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hint="eastAsia" w:ascii="方正小标宋简体" w:eastAsia="方正小标宋简体" w:cs="方正小标宋_GBK"/>
          <w:sz w:val="36"/>
          <w:szCs w:val="36"/>
        </w:rPr>
      </w:pPr>
      <w:r>
        <w:rPr>
          <w:rFonts w:hint="eastAsia" w:ascii="方正小标宋简体" w:eastAsia="方正小标宋简体" w:cs="方正小标宋_GBK"/>
          <w:sz w:val="36"/>
          <w:szCs w:val="36"/>
        </w:rPr>
        <w:t>2</w:t>
      </w:r>
      <w:bookmarkStart w:id="0" w:name="_GoBack"/>
      <w:r>
        <w:rPr>
          <w:rFonts w:hint="eastAsia" w:ascii="方正小标宋简体" w:eastAsia="方正小标宋简体" w:cs="方正小标宋_GBK"/>
          <w:sz w:val="36"/>
          <w:szCs w:val="36"/>
        </w:rPr>
        <w:t>022年度部门整体支出绩效自评指标计分表</w:t>
      </w:r>
      <w:bookmarkEnd w:id="0"/>
    </w:p>
    <w:p>
      <w:pPr>
        <w:spacing w:line="480" w:lineRule="exact"/>
        <w:jc w:val="center"/>
        <w:rPr>
          <w:rFonts w:asciiTheme="majorEastAsia" w:hAnsiTheme="majorEastAsia" w:eastAsiaTheme="majorEastAsia"/>
          <w:sz w:val="32"/>
          <w:szCs w:val="32"/>
        </w:rPr>
      </w:pPr>
      <w:r>
        <w:rPr>
          <w:rFonts w:asciiTheme="majorEastAsia" w:hAnsiTheme="majorEastAsia" w:eastAsiaTheme="majorEastAsia"/>
          <w:bCs/>
          <w:w w:val="90"/>
          <w:sz w:val="32"/>
          <w:szCs w:val="32"/>
        </w:rPr>
        <w:t>赫山区农村经济经营服务站</w:t>
      </w:r>
    </w:p>
    <w:p>
      <w:pPr>
        <w:spacing w:before="156" w:beforeLines="50" w:after="156" w:afterLines="50"/>
        <w:jc w:val="center"/>
        <w:rPr>
          <w:rFonts w:hint="eastAsia" w:ascii="方正小标宋简体" w:eastAsia="方正小标宋简体" w:cs="方正小标宋_GBK"/>
          <w:sz w:val="36"/>
          <w:szCs w:val="36"/>
        </w:rPr>
      </w:pPr>
    </w:p>
    <w:tbl>
      <w:tblPr>
        <w:tblStyle w:val="4"/>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4"/>
        <w:gridCol w:w="667"/>
        <w:gridCol w:w="889"/>
        <w:gridCol w:w="667"/>
        <w:gridCol w:w="2803"/>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6" w:type="pct"/>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一级</w:t>
            </w:r>
          </w:p>
          <w:p>
            <w:pPr>
              <w:spacing w:line="240" w:lineRule="exact"/>
              <w:jc w:val="center"/>
              <w:rPr>
                <w:rFonts w:ascii="宋体" w:cs="宋体"/>
                <w:b/>
                <w:bCs/>
              </w:rPr>
            </w:pP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6"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目标</w:t>
            </w:r>
          </w:p>
          <w:p>
            <w:pPr>
              <w:spacing w:line="240" w:lineRule="exact"/>
              <w:jc w:val="center"/>
              <w:rPr>
                <w:rFonts w:ascii="宋体" w:cs="宋体"/>
              </w:rPr>
            </w:pP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default" w:ascii="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①是否符合国家法律法规、国民经济和社会发展总体规划；</w:t>
            </w:r>
          </w:p>
          <w:p>
            <w:pPr>
              <w:spacing w:line="240" w:lineRule="exact"/>
              <w:ind w:left="105" w:leftChars="50" w:right="105" w:rightChars="50"/>
              <w:rPr>
                <w:rFonts w:ascii="宋体" w:hAnsi="宋体" w:cs="宋体"/>
              </w:rPr>
            </w:pPr>
            <w:r>
              <w:rPr>
                <w:rFonts w:hint="eastAsia" w:ascii="宋体" w:hAnsi="宋体" w:cs="宋体"/>
              </w:rPr>
              <w:t>②是否符合部门“三定”方案确定的职责；</w:t>
            </w:r>
          </w:p>
          <w:p>
            <w:pPr>
              <w:spacing w:line="240" w:lineRule="exact"/>
              <w:ind w:left="105" w:leftChars="50" w:right="105" w:rightChars="50"/>
              <w:rPr>
                <w:rFonts w:ascii="宋体" w:cs="宋体"/>
              </w:rPr>
            </w:pP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eastAsia="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p>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①是否将部门整体的绩效目标细化分解为具体的工作任务；</w:t>
            </w:r>
          </w:p>
          <w:p>
            <w:pPr>
              <w:spacing w:line="240" w:lineRule="exact"/>
              <w:ind w:left="105" w:leftChars="50" w:right="105" w:rightChars="50"/>
              <w:rPr>
                <w:rFonts w:ascii="宋体" w:hAnsi="宋体" w:cs="宋体"/>
              </w:rPr>
            </w:pP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p>
          <w:p>
            <w:pPr>
              <w:spacing w:line="240" w:lineRule="exact"/>
              <w:ind w:left="105" w:leftChars="50" w:right="105" w:rightChars="50"/>
              <w:rPr>
                <w:rFonts w:ascii="宋体" w:cs="宋体"/>
              </w:rPr>
            </w:pP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6"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在职人员数：部门实际在职人数，以财政部确定的部门决算编制口径为准。</w:t>
            </w:r>
          </w:p>
          <w:p>
            <w:pPr>
              <w:spacing w:line="240" w:lineRule="exact"/>
              <w:ind w:left="105" w:leftChars="50" w:right="105" w:rightChars="50"/>
              <w:rPr>
                <w:rFonts w:ascii="宋体" w:cs="宋体"/>
              </w:rPr>
            </w:pP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重点预算支出：部门年度预算安排的，与本部门履职和发展密切相关、具有明显社会和经济影响、党委政府关心或社会比较关注的预算支出支出总额。</w:t>
            </w:r>
          </w:p>
          <w:p>
            <w:pPr>
              <w:spacing w:line="240" w:lineRule="exact"/>
              <w:ind w:left="105" w:leftChars="50" w:right="105" w:rightChars="50"/>
              <w:rPr>
                <w:rFonts w:ascii="宋体" w:cs="宋体"/>
              </w:rPr>
            </w:pP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6"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预算执行数：部门本年度实际完成的预算数。</w:t>
            </w:r>
          </w:p>
          <w:p>
            <w:pPr>
              <w:spacing w:line="240" w:lineRule="exact"/>
              <w:ind w:left="105" w:leftChars="50" w:right="105" w:rightChars="50"/>
              <w:rPr>
                <w:rFonts w:ascii="宋体" w:cs="宋体"/>
              </w:rPr>
            </w:pP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实际支付进度：部门在某一时点的支出预算执行总数与年度支出预算数的比率。</w:t>
            </w:r>
          </w:p>
          <w:p>
            <w:pPr>
              <w:spacing w:line="240" w:lineRule="exact"/>
              <w:ind w:left="105" w:leftChars="50" w:right="105" w:rightChars="50"/>
              <w:rPr>
                <w:rFonts w:ascii="宋体" w:cs="宋体"/>
              </w:rPr>
            </w:pP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6"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right="105" w:rightChars="50"/>
              <w:rPr>
                <w:rFonts w:hint="default" w:ascii="宋体" w:eastAsia="宋体" w:cs="宋体"/>
                <w:lang w:val="en-US" w:eastAsia="zh-CN"/>
              </w:rPr>
            </w:pPr>
            <w:r>
              <w:rPr>
                <w:rFonts w:hint="eastAsia" w:ascii="宋体" w:cs="宋体"/>
                <w:lang w:val="en-US" w:eastAsia="zh-CN"/>
              </w:rPr>
              <w:t xml:space="preserve">  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r>
              <w:rPr>
                <w:rFonts w:hint="eastAsia" w:ascii="宋体" w:cs="宋体"/>
                <w:lang w:val="en-US" w:eastAsia="zh-CN"/>
              </w:rPr>
              <w:t xml:space="preserve"> </w:t>
            </w: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default" w:ascii="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6"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①是否已制定或具有预算资金管理办法、内部财务管理制度、会计核算制度等管理制度；</w:t>
            </w:r>
          </w:p>
          <w:p>
            <w:pPr>
              <w:spacing w:line="240" w:lineRule="exact"/>
              <w:ind w:left="105" w:leftChars="50" w:right="105" w:rightChars="50"/>
              <w:rPr>
                <w:rFonts w:ascii="宋体" w:hAnsi="宋体" w:cs="宋体"/>
              </w:rPr>
            </w:pPr>
            <w:r>
              <w:rPr>
                <w:rFonts w:hint="eastAsia" w:ascii="宋体" w:hAnsi="宋体" w:cs="宋体"/>
              </w:rPr>
              <w:t>②相关管理制度是否合法、合规、完整；</w:t>
            </w:r>
          </w:p>
          <w:p>
            <w:pPr>
              <w:spacing w:line="240" w:lineRule="exact"/>
              <w:ind w:left="105" w:leftChars="50" w:right="105" w:rightChars="50"/>
              <w:rPr>
                <w:rFonts w:ascii="宋体" w:cs="宋体"/>
              </w:rPr>
            </w:pP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①是否符合国家财经法规和财务管理制度规定以及有关预算支出管理办法的规定；</w:t>
            </w:r>
          </w:p>
          <w:p>
            <w:pPr>
              <w:spacing w:line="240" w:lineRule="exact"/>
              <w:ind w:left="105" w:leftChars="50" w:right="105" w:rightChars="50"/>
              <w:rPr>
                <w:rFonts w:ascii="宋体" w:hAnsi="宋体" w:cs="宋体"/>
              </w:rPr>
            </w:pPr>
            <w:r>
              <w:rPr>
                <w:rFonts w:hint="eastAsia" w:ascii="宋体" w:hAnsi="宋体" w:cs="宋体"/>
              </w:rPr>
              <w:t>②资金的拨付是否有完整的审批程序和手续；</w:t>
            </w:r>
          </w:p>
          <w:p>
            <w:pPr>
              <w:spacing w:line="240" w:lineRule="exact"/>
              <w:ind w:left="105" w:leftChars="50" w:right="105" w:rightChars="50"/>
              <w:rPr>
                <w:rFonts w:ascii="宋体" w:hAnsi="宋体" w:cs="宋体"/>
              </w:rPr>
            </w:pPr>
            <w:r>
              <w:rPr>
                <w:rFonts w:hint="eastAsia" w:ascii="宋体" w:hAnsi="宋体" w:cs="宋体"/>
              </w:rPr>
              <w:t>③预算支出的重大开支是否经过评估论证；</w:t>
            </w:r>
          </w:p>
          <w:p>
            <w:pPr>
              <w:spacing w:line="240" w:lineRule="exact"/>
              <w:ind w:left="105" w:leftChars="50" w:right="105" w:rightChars="50"/>
              <w:rPr>
                <w:rFonts w:ascii="宋体" w:hAnsi="宋体" w:cs="宋体"/>
              </w:rPr>
            </w:pPr>
            <w:r>
              <w:rPr>
                <w:rFonts w:hint="eastAsia" w:ascii="宋体" w:hAnsi="宋体" w:cs="宋体"/>
              </w:rPr>
              <w:t>④是否符合部门预算批复的用途；</w:t>
            </w:r>
          </w:p>
          <w:p>
            <w:pPr>
              <w:spacing w:line="240" w:lineRule="exact"/>
              <w:ind w:left="105" w:leftChars="50" w:right="105" w:rightChars="50"/>
              <w:rPr>
                <w:rFonts w:ascii="宋体" w:cs="宋体"/>
              </w:rPr>
            </w:pP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right="105" w:rightChars="50"/>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①是否按规定内容公开预决算信息；</w:t>
            </w:r>
          </w:p>
          <w:p>
            <w:pPr>
              <w:spacing w:line="240" w:lineRule="exact"/>
              <w:ind w:left="105" w:leftChars="50" w:right="105" w:rightChars="50"/>
              <w:rPr>
                <w:rFonts w:ascii="宋体" w:hAnsi="宋体" w:cs="宋体"/>
              </w:rPr>
            </w:pPr>
            <w:r>
              <w:rPr>
                <w:rFonts w:hint="eastAsia" w:ascii="宋体" w:hAnsi="宋体" w:cs="宋体"/>
              </w:rPr>
              <w:t>②是否按规定时限公开预决算信息。</w:t>
            </w:r>
          </w:p>
          <w:p>
            <w:pPr>
              <w:spacing w:line="240" w:lineRule="exact"/>
              <w:ind w:left="105" w:leftChars="50" w:right="105" w:rightChars="50"/>
              <w:rPr>
                <w:rFonts w:ascii="宋体" w:cs="宋体"/>
              </w:rPr>
            </w:pP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①基础数据信息和会计信息资料是否真实；</w:t>
            </w:r>
          </w:p>
          <w:p>
            <w:pPr>
              <w:spacing w:line="240" w:lineRule="exact"/>
              <w:ind w:left="105" w:leftChars="50" w:right="105" w:rightChars="50"/>
              <w:rPr>
                <w:rFonts w:ascii="宋体" w:hAnsi="宋体" w:cs="宋体"/>
              </w:rPr>
            </w:pPr>
            <w:r>
              <w:rPr>
                <w:rFonts w:hint="eastAsia" w:ascii="宋体" w:hAnsi="宋体" w:cs="宋体"/>
              </w:rPr>
              <w:t>②基础数据信息和会计信息资料是否完整；</w:t>
            </w:r>
          </w:p>
          <w:p>
            <w:pPr>
              <w:spacing w:line="240" w:lineRule="exact"/>
              <w:ind w:left="105" w:leftChars="50" w:right="105" w:rightChars="50"/>
              <w:rPr>
                <w:rFonts w:ascii="宋体" w:cs="宋体"/>
              </w:rPr>
            </w:pP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6"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资产</w:t>
            </w:r>
          </w:p>
          <w:p>
            <w:pPr>
              <w:spacing w:line="240" w:lineRule="exact"/>
              <w:jc w:val="center"/>
              <w:rPr>
                <w:rFonts w:ascii="宋体" w:cs="宋体"/>
              </w:rPr>
            </w:pP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p>
          <w:p>
            <w:pPr>
              <w:spacing w:line="240" w:lineRule="exact"/>
              <w:ind w:left="105" w:leftChars="50" w:right="105" w:rightChars="50"/>
              <w:rPr>
                <w:rFonts w:ascii="宋体" w:cs="宋体"/>
              </w:rPr>
            </w:pP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6"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Pr>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ascii="宋体" w:cs="宋体"/>
              </w:rPr>
            </w:pPr>
          </w:p>
          <w:p>
            <w:pPr>
              <w:tabs>
                <w:tab w:val="left" w:pos="761"/>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①资产保存是否完整；</w:t>
            </w:r>
          </w:p>
          <w:p>
            <w:pPr>
              <w:spacing w:line="240" w:lineRule="exact"/>
              <w:ind w:left="105" w:leftChars="50" w:right="105" w:rightChars="50"/>
              <w:rPr>
                <w:rFonts w:ascii="宋体" w:hAnsi="宋体" w:cs="宋体"/>
              </w:rPr>
            </w:pPr>
            <w:r>
              <w:rPr>
                <w:rFonts w:hint="eastAsia" w:ascii="宋体" w:hAnsi="宋体" w:cs="宋体"/>
              </w:rPr>
              <w:t>②资产配置是否合理；</w:t>
            </w:r>
          </w:p>
          <w:p>
            <w:pPr>
              <w:spacing w:line="240" w:lineRule="exact"/>
              <w:ind w:left="105" w:leftChars="50" w:right="105" w:rightChars="50"/>
              <w:rPr>
                <w:rFonts w:ascii="宋体" w:hAnsi="宋体" w:cs="宋体"/>
              </w:rPr>
            </w:pPr>
            <w:r>
              <w:rPr>
                <w:rFonts w:hint="eastAsia" w:ascii="宋体" w:hAnsi="宋体" w:cs="宋体"/>
              </w:rPr>
              <w:t>③资产处置是否规范；</w:t>
            </w:r>
          </w:p>
          <w:p>
            <w:pPr>
              <w:spacing w:line="240" w:lineRule="exact"/>
              <w:ind w:left="105" w:leftChars="50" w:right="105" w:rightChars="50"/>
              <w:rPr>
                <w:rFonts w:ascii="宋体" w:hAnsi="宋体" w:cs="宋体"/>
              </w:rPr>
            </w:pPr>
            <w:r>
              <w:rPr>
                <w:rFonts w:hint="eastAsia" w:ascii="宋体" w:hAnsi="宋体" w:cs="宋体"/>
              </w:rPr>
              <w:t>④资产账务管理是否合规，是否帐实相符；</w:t>
            </w:r>
          </w:p>
          <w:p>
            <w:pPr>
              <w:spacing w:line="240" w:lineRule="exact"/>
              <w:ind w:left="105" w:leftChars="50" w:right="105" w:rightChars="50"/>
              <w:rPr>
                <w:rFonts w:ascii="宋体" w:cs="宋体"/>
              </w:rPr>
            </w:pP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6"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职责</w:t>
            </w:r>
          </w:p>
          <w:p>
            <w:pPr>
              <w:spacing w:line="240" w:lineRule="exact"/>
              <w:jc w:val="center"/>
              <w:rPr>
                <w:rFonts w:ascii="宋体" w:cs="宋体"/>
              </w:rPr>
            </w:pP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实际完成工作数：一定时期（年度或规划期）内部门实际完成工作任务的数量。</w:t>
            </w:r>
          </w:p>
          <w:p>
            <w:pPr>
              <w:spacing w:line="240" w:lineRule="exact"/>
              <w:ind w:left="105" w:leftChars="50" w:right="105" w:rightChars="50"/>
              <w:rPr>
                <w:rFonts w:ascii="宋体" w:cs="宋体"/>
              </w:rPr>
            </w:pP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6"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ascii="宋体" w:cs="宋体"/>
              </w:rPr>
            </w:pPr>
          </w:p>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p>
          <w:p>
            <w:pPr>
              <w:spacing w:line="240" w:lineRule="exact"/>
              <w:ind w:left="105" w:leftChars="50" w:right="105" w:rightChars="50"/>
              <w:rPr>
                <w:rFonts w:ascii="宋体" w:cs="宋体"/>
              </w:rPr>
            </w:pP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6"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履职</w:t>
            </w:r>
          </w:p>
          <w:p>
            <w:pPr>
              <w:spacing w:line="240" w:lineRule="exact"/>
              <w:jc w:val="center"/>
              <w:rPr>
                <w:rFonts w:ascii="宋体" w:cs="宋体"/>
              </w:rPr>
            </w:pP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4.5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6"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4.5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6"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6"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6"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6"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tcPr>
          <w:p>
            <w:pPr>
              <w:tabs>
                <w:tab w:val="left" w:pos="2604"/>
              </w:tabs>
              <w:spacing w:line="240" w:lineRule="exact"/>
              <w:ind w:left="105" w:leftChars="50" w:right="105" w:rightChars="50" w:firstLine="96" w:firstLineChars="46"/>
              <w:rPr>
                <w:rFonts w:hint="eastAsia" w:ascii="宋体" w:cs="宋体"/>
                <w:lang w:val="en-US" w:eastAsia="zh-CN"/>
              </w:rPr>
            </w:pPr>
          </w:p>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99</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6"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5YjAwODYwYzllYzZlM2Y4NWMxZGEyNTE4Y2VjMmEifQ=="/>
  </w:docVars>
  <w:rsids>
    <w:rsidRoot w:val="00000000"/>
    <w:rsid w:val="370F2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2023-04-21T07:19:17Z</dcterms:created>
  <dc:creator>Administrator</dc:creator>
  <cp:lastModifiedBy>Administrator</cp:lastModifiedBy>
  <dcterms:modified xsi:type="dcterms:W3CDTF">2023-04-21T07:23:40Z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5F08112DDC664833BE3845986D47272C</vt:lpwstr>
  </property>
</Properties>
</file>