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600" w:lineRule="exact"/>
        <w:contextualSpacing/>
        <w:jc w:val="center"/>
        <w:textAlignment w:val="auto"/>
        <w:rPr>
          <w:rFonts w:hint="eastAsia" w:ascii="方正小标宋_GBK" w:eastAsia="方正小标宋_GBK" w:hAnsiTheme="majorEastAsia"/>
          <w:sz w:val="44"/>
          <w:szCs w:val="44"/>
        </w:rPr>
      </w:pPr>
      <w:r>
        <w:rPr>
          <w:rFonts w:hint="eastAsia" w:ascii="方正小标宋_GBK" w:eastAsia="方正小标宋_GBK" w:hAnsiTheme="majorEastAsia"/>
          <w:sz w:val="44"/>
          <w:szCs w:val="44"/>
          <w:lang w:val="en-US" w:eastAsia="zh-CN"/>
        </w:rPr>
        <w:t>益阳市赫山区</w:t>
      </w:r>
      <w:r>
        <w:rPr>
          <w:rFonts w:hint="eastAsia" w:ascii="方正小标宋_GBK" w:eastAsia="方正小标宋_GBK" w:hAnsiTheme="majorEastAsia"/>
          <w:sz w:val="44"/>
          <w:szCs w:val="44"/>
        </w:rPr>
        <w:t>街道办事处</w:t>
      </w:r>
      <w:r>
        <w:rPr>
          <w:rFonts w:hint="eastAsia" w:ascii="方正小标宋_GBK" w:eastAsia="方正小标宋_GBK" w:hAnsiTheme="majorEastAsia"/>
          <w:sz w:val="44"/>
          <w:szCs w:val="44"/>
          <w:lang w:eastAsia="zh-CN"/>
        </w:rPr>
        <w:t>（</w:t>
      </w:r>
      <w:r>
        <w:rPr>
          <w:rFonts w:hint="eastAsia" w:ascii="方正小标宋_GBK" w:eastAsia="方正小标宋_GBK" w:hAnsiTheme="majorEastAsia"/>
          <w:sz w:val="44"/>
          <w:szCs w:val="44"/>
          <w:lang w:val="en-US" w:eastAsia="zh-CN"/>
        </w:rPr>
        <w:t>产业开发区</w:t>
      </w:r>
      <w:r>
        <w:rPr>
          <w:rFonts w:hint="eastAsia" w:ascii="方正小标宋_GBK" w:eastAsia="方正小标宋_GBK" w:hAnsiTheme="majorEastAsia"/>
          <w:sz w:val="44"/>
          <w:szCs w:val="44"/>
          <w:lang w:eastAsia="zh-CN"/>
        </w:rPr>
        <w:t>）</w:t>
      </w:r>
      <w:r>
        <w:rPr>
          <w:rFonts w:hint="eastAsia" w:ascii="方正小标宋_GBK" w:eastAsia="方正小标宋_GBK" w:hAnsiTheme="majorEastAsia"/>
          <w:sz w:val="44"/>
          <w:szCs w:val="44"/>
        </w:rPr>
        <w:t>消防委托执法实施方案</w:t>
      </w:r>
    </w:p>
    <w:p>
      <w:pPr>
        <w:keepNext w:val="0"/>
        <w:keepLines w:val="0"/>
        <w:pageBreakBefore w:val="0"/>
        <w:widowControl/>
        <w:kinsoku/>
        <w:wordWrap/>
        <w:overflowPunct/>
        <w:topLinePunct w:val="0"/>
        <w:autoSpaceDE/>
        <w:autoSpaceDN/>
        <w:bidi w:val="0"/>
        <w:adjustRightInd w:val="0"/>
        <w:snapToGrid w:val="0"/>
        <w:spacing w:after="0" w:line="600" w:lineRule="exact"/>
        <w:contextualSpacing/>
        <w:jc w:val="center"/>
        <w:textAlignment w:val="auto"/>
        <w:rPr>
          <w:rFonts w:hint="eastAsia" w:ascii="方正小标宋_GBK" w:eastAsia="方正小标宋_GBK" w:hAnsiTheme="majorEastAsia"/>
          <w:sz w:val="44"/>
          <w:szCs w:val="44"/>
          <w:lang w:eastAsia="zh-CN"/>
        </w:rPr>
      </w:pPr>
      <w:r>
        <w:rPr>
          <w:rFonts w:hint="eastAsia" w:ascii="方正小标宋_GBK" w:eastAsia="方正小标宋_GBK" w:hAnsiTheme="majorEastAsia"/>
          <w:sz w:val="44"/>
          <w:szCs w:val="44"/>
          <w:lang w:eastAsia="zh-CN"/>
        </w:rPr>
        <w:t>（</w:t>
      </w:r>
      <w:r>
        <w:rPr>
          <w:rFonts w:hint="eastAsia" w:ascii="方正小标宋_GBK" w:eastAsia="方正小标宋_GBK" w:hAnsiTheme="majorEastAsia"/>
          <w:sz w:val="44"/>
          <w:szCs w:val="44"/>
          <w:lang w:val="en-US" w:eastAsia="zh-CN"/>
        </w:rPr>
        <w:t>征求意见稿</w:t>
      </w:r>
      <w:r>
        <w:rPr>
          <w:rFonts w:hint="eastAsia" w:ascii="方正小标宋_GBK" w:eastAsia="方正小标宋_GBK" w:hAnsiTheme="majorEastAsia"/>
          <w:sz w:val="44"/>
          <w:szCs w:val="44"/>
          <w:lang w:eastAsia="zh-CN"/>
        </w:rPr>
        <w:t>）</w:t>
      </w:r>
    </w:p>
    <w:p>
      <w:pPr>
        <w:pStyle w:val="10"/>
        <w:keepNext w:val="0"/>
        <w:keepLines w:val="0"/>
        <w:pageBreakBefore w:val="0"/>
        <w:widowControl/>
        <w:shd w:val="clear" w:color="auto" w:fill="FFFFFF"/>
        <w:kinsoku/>
        <w:wordWrap/>
        <w:overflowPunct/>
        <w:topLinePunct w:val="0"/>
        <w:autoSpaceDE/>
        <w:autoSpaceDN/>
        <w:bidi w:val="0"/>
        <w:adjustRightInd/>
        <w:snapToGrid w:val="0"/>
        <w:spacing w:before="0" w:beforeAutospacing="0" w:after="0" w:afterAutospacing="0" w:line="600" w:lineRule="exact"/>
        <w:contextualSpacing/>
        <w:jc w:val="both"/>
        <w:textAlignment w:val="auto"/>
        <w:rPr>
          <w:rFonts w:hint="eastAsia" w:ascii="方正仿宋_GBK" w:hAnsi="微软雅黑" w:eastAsia="方正仿宋_GBK"/>
          <w:sz w:val="32"/>
          <w:szCs w:val="32"/>
        </w:rPr>
      </w:pPr>
      <w:r>
        <w:rPr>
          <w:rFonts w:hint="eastAsia" w:ascii="方正仿宋_GBK" w:hAnsi="微软雅黑" w:eastAsia="方正仿宋_GBK"/>
          <w:sz w:val="32"/>
          <w:szCs w:val="32"/>
        </w:rPr>
        <w:t xml:space="preserve">        </w:t>
      </w:r>
    </w:p>
    <w:p>
      <w:pPr>
        <w:pStyle w:val="10"/>
        <w:keepNext w:val="0"/>
        <w:keepLines w:val="0"/>
        <w:pageBreakBefore w:val="0"/>
        <w:widowControl/>
        <w:shd w:val="clear" w:color="auto" w:fill="FFFFFF"/>
        <w:kinsoku/>
        <w:wordWrap/>
        <w:overflowPunct/>
        <w:topLinePunct w:val="0"/>
        <w:autoSpaceDE/>
        <w:autoSpaceDN/>
        <w:bidi w:val="0"/>
        <w:adjustRightInd w:val="0"/>
        <w:snapToGrid w:val="0"/>
        <w:spacing w:before="0" w:beforeAutospacing="0" w:after="0" w:afterAutospacing="0" w:line="600" w:lineRule="exact"/>
        <w:ind w:firstLine="640" w:firstLineChars="200"/>
        <w:contextualSpacing/>
        <w:jc w:val="both"/>
        <w:textAlignment w:val="auto"/>
        <w:rPr>
          <w:rFonts w:ascii="方正仿宋_GBK" w:hAnsi="楷体" w:eastAsia="方正仿宋_GBK"/>
          <w:sz w:val="32"/>
          <w:szCs w:val="32"/>
        </w:rPr>
      </w:pPr>
      <w:r>
        <w:rPr>
          <w:rFonts w:hint="eastAsia" w:ascii="方正仿宋_GBK" w:hAnsi="微软雅黑" w:eastAsia="方正仿宋_GBK"/>
          <w:sz w:val="32"/>
          <w:szCs w:val="32"/>
        </w:rPr>
        <w:t>为贯彻落实《湖南省居民自建房安全管理若干规定》</w:t>
      </w:r>
      <w:r>
        <w:rPr>
          <w:rFonts w:hint="eastAsia" w:ascii="方正仿宋_GBK" w:hAnsi="微软雅黑" w:eastAsia="方正仿宋_GBK"/>
          <w:sz w:val="32"/>
          <w:szCs w:val="32"/>
          <w:lang w:eastAsia="zh-CN"/>
        </w:rPr>
        <w:t>、</w:t>
      </w:r>
      <w:bookmarkStart w:id="0" w:name="_GoBack"/>
      <w:r>
        <w:rPr>
          <w:rFonts w:hint="eastAsia" w:ascii="方正仿宋_GBK" w:hAnsi="微软雅黑" w:eastAsia="方正仿宋_GBK"/>
          <w:sz w:val="32"/>
          <w:szCs w:val="32"/>
        </w:rPr>
        <w:t>湖南省人民政府办公厅关于</w:t>
      </w:r>
      <w:r>
        <w:rPr>
          <w:rFonts w:hint="eastAsia" w:ascii="方正仿宋_GBK" w:hAnsi="微软雅黑" w:eastAsia="方正仿宋_GBK"/>
          <w:sz w:val="32"/>
          <w:szCs w:val="32"/>
          <w:lang w:eastAsia="zh-CN"/>
        </w:rPr>
        <w:t>《</w:t>
      </w:r>
      <w:r>
        <w:rPr>
          <w:rFonts w:hint="eastAsia" w:ascii="方正仿宋_GBK" w:hAnsi="微软雅黑" w:eastAsia="方正仿宋_GBK"/>
          <w:sz w:val="32"/>
          <w:szCs w:val="32"/>
        </w:rPr>
        <w:t>湖南省居民自建房安全管理若干规定</w:t>
      </w:r>
      <w:r>
        <w:rPr>
          <w:rFonts w:hint="eastAsia" w:ascii="方正仿宋_GBK" w:hAnsi="微软雅黑" w:eastAsia="方正仿宋_GBK"/>
          <w:sz w:val="32"/>
          <w:szCs w:val="32"/>
          <w:lang w:eastAsia="zh-CN"/>
        </w:rPr>
        <w:t>》</w:t>
      </w:r>
      <w:r>
        <w:rPr>
          <w:rFonts w:hint="eastAsia" w:ascii="方正仿宋_GBK" w:hAnsi="微软雅黑" w:eastAsia="方正仿宋_GBK"/>
          <w:sz w:val="32"/>
          <w:szCs w:val="32"/>
          <w:lang w:val="en-US" w:eastAsia="zh-CN"/>
        </w:rPr>
        <w:t xml:space="preserve"> </w:t>
      </w:r>
      <w:r>
        <w:rPr>
          <w:rFonts w:hint="eastAsia" w:ascii="方正仿宋_GBK" w:hAnsi="微软雅黑" w:eastAsia="方正仿宋_GBK"/>
          <w:sz w:val="32"/>
          <w:szCs w:val="32"/>
        </w:rPr>
        <w:t>实施工作的意见（湘政办发〔2023〕7号）</w:t>
      </w:r>
      <w:bookmarkEnd w:id="0"/>
      <w:r>
        <w:rPr>
          <w:rFonts w:hint="eastAsia" w:ascii="方正仿宋_GBK" w:hAnsi="微软雅黑" w:eastAsia="方正仿宋_GBK"/>
          <w:sz w:val="32"/>
          <w:szCs w:val="32"/>
          <w:lang w:val="en-US" w:eastAsia="zh-CN"/>
        </w:rPr>
        <w:t>及</w:t>
      </w:r>
      <w:r>
        <w:rPr>
          <w:rFonts w:hint="eastAsia" w:ascii="方正仿宋_GBK" w:hAnsi="微软雅黑" w:eastAsia="方正仿宋_GBK"/>
          <w:sz w:val="32"/>
          <w:szCs w:val="32"/>
        </w:rPr>
        <w:t>《关于加快推进消防执法改革的实施意见》（湘政办发〔2020〕32号）文件精神，提高基层消防安全网格化管理水平，有效预防火灾和减少火灾危害，根据有关法律、法规规定，特制定本工作方案</w:t>
      </w:r>
      <w:r>
        <w:rPr>
          <w:rFonts w:hint="eastAsia" w:ascii="方正仿宋_GBK" w:hAnsi="楷体" w:eastAsia="方正仿宋_GBK"/>
          <w:sz w:val="32"/>
          <w:szCs w:val="32"/>
        </w:rPr>
        <w:t>：</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黑体_GBK" w:hAnsi="微软雅黑" w:eastAsia="方正黑体_GBK"/>
          <w:sz w:val="32"/>
          <w:szCs w:val="32"/>
        </w:rPr>
      </w:pPr>
      <w:r>
        <w:rPr>
          <w:rFonts w:hint="eastAsia" w:ascii="方正黑体_GBK" w:hAnsi="微软雅黑" w:eastAsia="方正黑体_GBK"/>
          <w:sz w:val="32"/>
          <w:szCs w:val="32"/>
        </w:rPr>
        <w:t xml:space="preserve">        一、指导思想</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全面贯彻党的二十大和二十届一中全会精神，深入贯彻习近平总书记关于安全生产系列重要讲话精神，积极落实推进地方国家治理体系和治理能力现代化改革有关要求，推动落实消防安全责任制，深化消防行政执法改革，结合</w:t>
      </w:r>
      <w:r>
        <w:rPr>
          <w:rFonts w:hint="eastAsia" w:ascii="方正仿宋_GBK" w:hAnsi="微软雅黑" w:eastAsia="方正仿宋_GBK"/>
          <w:sz w:val="32"/>
          <w:szCs w:val="32"/>
          <w:lang w:val="en-US" w:eastAsia="zh-CN"/>
        </w:rPr>
        <w:t>乡</w:t>
      </w:r>
      <w:r>
        <w:rPr>
          <w:rFonts w:hint="eastAsia" w:ascii="方正仿宋_GBK" w:hAnsi="微软雅黑" w:eastAsia="方正仿宋_GBK"/>
          <w:sz w:val="32"/>
          <w:szCs w:val="32"/>
        </w:rPr>
        <w:t>镇（街道）综合执法机构改革，在</w:t>
      </w:r>
      <w:r>
        <w:rPr>
          <w:rFonts w:hint="eastAsia" w:ascii="方正仿宋_GBK" w:hAnsi="微软雅黑" w:eastAsia="方正仿宋_GBK"/>
          <w:sz w:val="32"/>
          <w:szCs w:val="32"/>
          <w:lang w:val="en-US" w:eastAsia="zh-CN"/>
        </w:rPr>
        <w:t>全区各</w:t>
      </w:r>
      <w:r>
        <w:rPr>
          <w:rFonts w:hint="eastAsia" w:ascii="方正仿宋_GBK" w:hAnsi="微软雅黑" w:eastAsia="方正仿宋_GBK"/>
          <w:sz w:val="32"/>
          <w:szCs w:val="32"/>
        </w:rPr>
        <w:t>街道</w:t>
      </w:r>
      <w:r>
        <w:rPr>
          <w:rFonts w:hint="eastAsia" w:ascii="方正仿宋_GBK" w:hAnsi="微软雅黑" w:eastAsia="方正仿宋_GBK"/>
          <w:sz w:val="32"/>
          <w:szCs w:val="32"/>
          <w:lang w:eastAsia="zh-CN"/>
        </w:rPr>
        <w:t>（</w:t>
      </w:r>
      <w:r>
        <w:rPr>
          <w:rFonts w:hint="eastAsia" w:ascii="方正仿宋_GBK" w:hAnsi="微软雅黑" w:eastAsia="方正仿宋_GBK"/>
          <w:sz w:val="32"/>
          <w:szCs w:val="32"/>
          <w:lang w:val="en-US" w:eastAsia="zh-CN"/>
        </w:rPr>
        <w:t>含龙岭产业开发区</w:t>
      </w:r>
      <w:r>
        <w:rPr>
          <w:rFonts w:hint="eastAsia" w:ascii="方正仿宋_GBK" w:hAnsi="微软雅黑" w:eastAsia="方正仿宋_GBK"/>
          <w:sz w:val="32"/>
          <w:szCs w:val="32"/>
          <w:lang w:eastAsia="zh-CN"/>
        </w:rPr>
        <w:t>）</w:t>
      </w:r>
      <w:r>
        <w:rPr>
          <w:rFonts w:hint="eastAsia" w:ascii="方正仿宋_GBK" w:hAnsi="微软雅黑" w:eastAsia="方正仿宋_GBK"/>
          <w:sz w:val="32"/>
          <w:szCs w:val="32"/>
        </w:rPr>
        <w:t>开展居民自建房消防委托执法。着力解决基层消防安全管理中存在的权责不一致、执法缺位、监管最后一米力度薄弱等问题，探索建立起符合基层实际的权责一致、规范运行、精简高效、保障有力的基层消防行政执法机制。</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黑体_GBK" w:hAnsi="微软雅黑" w:eastAsia="方正黑体_GBK"/>
          <w:sz w:val="32"/>
          <w:szCs w:val="32"/>
        </w:rPr>
      </w:pPr>
      <w:r>
        <w:rPr>
          <w:rFonts w:hint="eastAsia" w:ascii="方正黑体_GBK" w:hAnsi="微软雅黑" w:eastAsia="方正黑体_GBK"/>
          <w:sz w:val="32"/>
          <w:szCs w:val="32"/>
        </w:rPr>
        <w:t>　　二、工作内容</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楷体_GBK" w:hAnsi="微软雅黑" w:eastAsia="方正楷体_GBK"/>
          <w:sz w:val="32"/>
          <w:szCs w:val="32"/>
        </w:rPr>
        <w:t xml:space="preserve">        （一）委托执法机构。</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消防救援大队根据全</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消防行政执法实际，依照有关法律法规及规章，根据</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政府的统一部署，细化明确委托消防执法事项，委托街道办事处（以下简称受委托街道）以</w:t>
      </w:r>
      <w:r>
        <w:rPr>
          <w:rFonts w:hint="eastAsia" w:ascii="方正仿宋_GBK" w:hAnsi="微软雅黑" w:eastAsia="方正仿宋_GBK"/>
          <w:sz w:val="32"/>
          <w:szCs w:val="32"/>
          <w:lang w:val="en-US" w:eastAsia="zh-CN"/>
        </w:rPr>
        <w:t>赫山区</w:t>
      </w:r>
      <w:r>
        <w:rPr>
          <w:rFonts w:hint="eastAsia" w:ascii="方正仿宋_GBK" w:hAnsi="微软雅黑" w:eastAsia="方正仿宋_GBK"/>
          <w:sz w:val="32"/>
          <w:szCs w:val="32"/>
        </w:rPr>
        <w:t>消防救援大队名义在委托权限范围内行使相关消防监督执法职权。</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（二）委托执法主体。</w:t>
      </w:r>
      <w:r>
        <w:rPr>
          <w:rFonts w:hint="eastAsia" w:ascii="方正仿宋_GBK" w:hAnsi="微软雅黑" w:eastAsia="方正仿宋_GBK"/>
          <w:sz w:val="32"/>
          <w:szCs w:val="32"/>
        </w:rPr>
        <w:t>受委托街道结合本区域行政执法工作实际，选配若干名具有行政执法资格证、有执法工作经历的人员为街道专职消防行政执法人员，健全消防行政执法责任制度和执法工作制度，明确消防监督执法工作归口单位及职责，配齐必要办公设施，并按要求加挂“消防所”标牌；可聘请有资质的第三方机构提供专业指导；可选配消防安全网格化管理人员为消防监督检查人员；可以根据实际选配辅助执法员。受委托街道选配的消防行政执法人员和消防监督检查人员，须具备执法岗位资格，并报</w:t>
      </w:r>
      <w:r>
        <w:rPr>
          <w:rFonts w:hint="eastAsia" w:ascii="方正仿宋_GBK" w:hAnsi="微软雅黑" w:eastAsia="方正仿宋_GBK"/>
          <w:sz w:val="32"/>
          <w:szCs w:val="32"/>
          <w:lang w:val="en-US" w:eastAsia="zh-CN"/>
        </w:rPr>
        <w:t>赫山区</w:t>
      </w:r>
      <w:r>
        <w:rPr>
          <w:rFonts w:hint="eastAsia" w:ascii="方正仿宋_GBK" w:hAnsi="微软雅黑" w:eastAsia="方正仿宋_GBK"/>
          <w:sz w:val="32"/>
          <w:szCs w:val="32"/>
        </w:rPr>
        <w:t>消防救援大队备案，方可履行相应的消防监督执法职权。</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楷体_GBK" w:hAnsi="微软雅黑" w:eastAsia="方正楷体_GBK"/>
          <w:sz w:val="32"/>
          <w:szCs w:val="32"/>
        </w:rPr>
        <w:t xml:space="preserve">        （三）委托执法权限。</w:t>
      </w:r>
      <w:r>
        <w:rPr>
          <w:rFonts w:hint="eastAsia" w:ascii="方正仿宋_GBK" w:hAnsi="Times New Roman" w:eastAsia="方正仿宋_GBK" w:cs="方正仿宋_GBK"/>
          <w:b/>
          <w:sz w:val="32"/>
          <w:szCs w:val="32"/>
        </w:rPr>
        <w:t>1、监督检查权。</w:t>
      </w:r>
      <w:r>
        <w:rPr>
          <w:rFonts w:hint="eastAsia" w:ascii="方正仿宋_GBK" w:hAnsi="Times New Roman" w:eastAsia="方正仿宋_GBK" w:cs="方正仿宋_GBK"/>
          <w:sz w:val="32"/>
          <w:szCs w:val="32"/>
        </w:rPr>
        <w:t>按照消防法律、法规和规章规定，对本行政区域居民自建房内经营场所（</w:t>
      </w:r>
      <w:r>
        <w:rPr>
          <w:rFonts w:hint="eastAsia" w:ascii="方正仿宋_GBK" w:hAnsi="Times New Roman" w:eastAsia="方正仿宋_GBK" w:cs="方正仿宋_GBK"/>
          <w:sz w:val="32"/>
          <w:szCs w:val="32"/>
          <w:lang w:val="en-US" w:eastAsia="zh-CN"/>
        </w:rPr>
        <w:t>区</w:t>
      </w:r>
      <w:r>
        <w:rPr>
          <w:rFonts w:hint="eastAsia" w:ascii="方正仿宋_GBK" w:hAnsi="Times New Roman" w:eastAsia="方正仿宋_GBK" w:cs="方正仿宋_GBK"/>
          <w:sz w:val="32"/>
          <w:szCs w:val="32"/>
        </w:rPr>
        <w:t>消防救援大队消防安全重点单位除外）的消防安全行使监督检查。对检查发现的火灾隐患和消防安全违法行为，责令责任单位和个人立即改正或限期改正。</w:t>
      </w:r>
      <w:r>
        <w:rPr>
          <w:rFonts w:hint="eastAsia" w:ascii="方正仿宋_GBK" w:hAnsi="Times New Roman" w:eastAsia="方正仿宋_GBK" w:cs="方正仿宋_GBK"/>
          <w:b/>
          <w:sz w:val="32"/>
          <w:szCs w:val="32"/>
        </w:rPr>
        <w:t>2、行政处罚权。</w:t>
      </w:r>
      <w:r>
        <w:rPr>
          <w:rFonts w:hint="eastAsia" w:ascii="方正仿宋_GBK" w:hAnsi="Times New Roman" w:eastAsia="方正仿宋_GBK" w:cs="方正仿宋_GBK"/>
          <w:sz w:val="32"/>
          <w:szCs w:val="32"/>
        </w:rPr>
        <w:t>在委托权限范围内，对检查发现的单位和个人消防安全违法行为，</w:t>
      </w:r>
      <w:r>
        <w:rPr>
          <w:rFonts w:hint="eastAsia" w:ascii="方正仿宋_GBK" w:hAnsi="微软雅黑" w:eastAsia="方正仿宋_GBK"/>
          <w:sz w:val="32"/>
          <w:szCs w:val="32"/>
        </w:rPr>
        <w:t>由消防行政执法人员提请以</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消防救援大队名义</w:t>
      </w:r>
      <w:r>
        <w:rPr>
          <w:rFonts w:hint="eastAsia" w:ascii="方正仿宋_GBK" w:hAnsi="Times New Roman" w:eastAsia="方正仿宋_GBK" w:cs="方正仿宋_GBK"/>
          <w:sz w:val="32"/>
          <w:szCs w:val="32"/>
        </w:rPr>
        <w:t>依法</w:t>
      </w:r>
      <w:r>
        <w:rPr>
          <w:rFonts w:hint="eastAsia" w:ascii="方正仿宋_GBK" w:hAnsi="微软雅黑" w:eastAsia="方正仿宋_GBK"/>
          <w:sz w:val="32"/>
          <w:szCs w:val="32"/>
        </w:rPr>
        <w:t>作出行政处罚。</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 xml:space="preserve">        检查中存在下列情形，需移交委托单位进行处理：1、被检查单位存在的火灾隐患符合重大火灾隐患判定标准的；2、被检查单位存在的火灾隐患符合临时查封条件的；3、个人消防安全违法可能处拘留处罚的。4、</w:t>
      </w:r>
      <w:r>
        <w:rPr>
          <w:rFonts w:hint="eastAsia" w:ascii="方正仿宋_GBK" w:hAnsi="微软雅黑" w:eastAsia="方正仿宋_GBK"/>
          <w:sz w:val="32"/>
          <w:szCs w:val="32"/>
        </w:rPr>
        <w:t>对依法给予个人500元以上和单位1万元以上处罚的; 5、责任三停的强制执行，强制清除拆除，需要向人民法院申请对罚款的强制执行。</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　（四）委托执法方式。</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消防救援大队与受委托街道签订《行政执法委托协议书》，明确委托执法的具体范围和权限，并自签订之日起5日内将《行政执法委托协议书》报送益阳市消防救援支队和</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人民政府相关法制部门备案。</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（五）委托执法程序。</w:t>
      </w:r>
      <w:r>
        <w:rPr>
          <w:rFonts w:hint="eastAsia" w:ascii="方正仿宋_GBK" w:hAnsi="微软雅黑" w:eastAsia="方正仿宋_GBK"/>
          <w:sz w:val="32"/>
          <w:szCs w:val="32"/>
        </w:rPr>
        <w:t>受委托街道消防监督执法人员在委托权限范围内开展居民自建房日常消防监督检查，应如实填写《消防监督检查记录》，对发现的火灾隐患和消防安全违法行为应当督促当事人及时改正。</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对依法给予个人200元以下罚款或者警告，或对单位处以3000元以下的消防行政案件，适用简易程序处罚，办案人员应当场填写《当场处罚决定书》送达当事人。</w:t>
      </w:r>
    </w:p>
    <w:p>
      <w:pPr>
        <w:pStyle w:val="10"/>
        <w:keepNext w:val="0"/>
        <w:keepLines w:val="0"/>
        <w:pageBreakBefore w:val="0"/>
        <w:widowControl/>
        <w:shd w:val="clear" w:color="auto" w:fill="FFFFFF"/>
        <w:kinsoku/>
        <w:wordWrap/>
        <w:overflowPunct/>
        <w:topLinePunct w:val="0"/>
        <w:autoSpaceDE/>
        <w:autoSpaceDN/>
        <w:bidi w:val="0"/>
        <w:spacing w:line="600" w:lineRule="exact"/>
        <w:ind w:firstLine="645"/>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对依法给予个人500元以下（含）和单位1万元以下（含）或者警告处罚的由街道业务负责人审批决定。</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对依法应给予一般程序行政处罚的消防安全违法行为，办案人员应报街道业务负责人审批，在检查起三个工作日内依法予以受理立案，立案之日起一个月内按照相关法律法规，全面、客观、公正地调查收集有关证据，依法开展调查询问，拟定《行政处罚告知书》，下发《行政处罚决定书》，行政处罚文书需经消防救援机构盖章方可生效。相关行政罚款收入应严格执行“罚缴分离”“收支两条线”管理制度，按照现行财政体制统一上缴国库。罚款由当事人自收到《行政处罚决定书》之日起15日内到指定银行缴纳，受委托街道及其执法人员不得自行收缴罚款。</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楷体_GBK" w:hAnsi="微软雅黑" w:eastAsia="方正楷体_GBK"/>
          <w:sz w:val="32"/>
          <w:szCs w:val="32"/>
        </w:rPr>
        <w:t xml:space="preserve">       （六）委托执法责任。</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消防救援大队对受委托街道的消防行政执法行为进行执法监督，法制审核由当地司法所承担。受委托街道消防行政执法行为存在过错、情节严重的，</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消防救援大队可以解除行政执法委托协议。受委托街道超越委托权限范围行使行政执法职权，或将受委托行政执法职权再次委托其他组织或个人行使，产生的法律后果由受委托街道自行承担。</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黑体_GBK" w:hAnsi="微软雅黑" w:eastAsia="方正黑体_GBK"/>
          <w:sz w:val="32"/>
          <w:szCs w:val="32"/>
        </w:rPr>
      </w:pPr>
      <w:r>
        <w:rPr>
          <w:rFonts w:hint="eastAsia" w:ascii="方正黑体_GBK" w:hAnsi="微软雅黑" w:eastAsia="方正黑体_GBK"/>
          <w:sz w:val="32"/>
          <w:szCs w:val="32"/>
        </w:rPr>
        <w:t xml:space="preserve">        三、工作步骤</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（一）签订协议。</w:t>
      </w:r>
      <w:r>
        <w:rPr>
          <w:rFonts w:ascii="方正仿宋_GBK" w:hAnsi="微软雅黑" w:eastAsia="方正仿宋_GBK"/>
          <w:sz w:val="32"/>
          <w:szCs w:val="32"/>
        </w:rPr>
        <w:t xml:space="preserve">2023 </w:t>
      </w:r>
      <w:r>
        <w:rPr>
          <w:rFonts w:hint="eastAsia" w:ascii="方正仿宋_GBK" w:hAnsi="微软雅黑" w:eastAsia="方正仿宋_GBK"/>
          <w:sz w:val="32"/>
          <w:szCs w:val="32"/>
        </w:rPr>
        <w:t>年</w:t>
      </w:r>
      <w:r>
        <w:rPr>
          <w:rFonts w:hint="eastAsia" w:ascii="方正仿宋_GBK" w:hAnsi="微软雅黑" w:eastAsia="方正仿宋_GBK"/>
          <w:sz w:val="32"/>
          <w:szCs w:val="32"/>
          <w:lang w:val="en-US" w:eastAsia="zh-CN"/>
        </w:rPr>
        <w:t>5</w:t>
      </w:r>
      <w:r>
        <w:rPr>
          <w:rFonts w:hint="eastAsia" w:ascii="方正仿宋_GBK" w:hAnsi="微软雅黑" w:eastAsia="方正仿宋_GBK"/>
          <w:sz w:val="32"/>
          <w:szCs w:val="32"/>
        </w:rPr>
        <w:t>月底前完成街道委托执法工作，</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消防救援大队与街道签订《行政执法委托协议书》。</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（二）培训指导。</w:t>
      </w:r>
      <w:r>
        <w:rPr>
          <w:rFonts w:hint="eastAsia" w:ascii="方正仿宋_GBK" w:hAnsi="微软雅黑" w:eastAsia="方正仿宋_GBK"/>
          <w:sz w:val="32"/>
          <w:szCs w:val="32"/>
          <w:lang w:val="en-US" w:eastAsia="zh-CN"/>
        </w:rPr>
        <w:t>6</w:t>
      </w:r>
      <w:r>
        <w:rPr>
          <w:rFonts w:hint="eastAsia" w:ascii="方正仿宋_GBK" w:hAnsi="微软雅黑" w:eastAsia="方正仿宋_GBK"/>
          <w:sz w:val="32"/>
          <w:szCs w:val="32"/>
        </w:rPr>
        <w:t>月上旬前，</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消防救援大队指导受委托街道按要求选配若干名具有行政执法资格证、有执法工作经历的人员为街道专职消防行政执法人员；选配街道消防监督检查人员和辅助执法员。</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消防救援大队要健全街道消防监督执法人员岗前培训考核机制，并采取跟班作业、集中学习考核等方式强化消防业务培训，并于</w:t>
      </w:r>
      <w:r>
        <w:rPr>
          <w:rFonts w:hint="eastAsia" w:ascii="方正仿宋_GBK" w:hAnsi="微软雅黑" w:eastAsia="方正仿宋_GBK"/>
          <w:sz w:val="32"/>
          <w:szCs w:val="32"/>
          <w:lang w:val="en-US" w:eastAsia="zh-CN"/>
        </w:rPr>
        <w:t>6</w:t>
      </w:r>
      <w:r>
        <w:rPr>
          <w:rFonts w:hint="eastAsia" w:ascii="方正仿宋_GBK" w:hAnsi="微软雅黑" w:eastAsia="方正仿宋_GBK"/>
          <w:sz w:val="32"/>
          <w:szCs w:val="32"/>
        </w:rPr>
        <w:t>月底前完成培训。</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（三）全面实施。</w:t>
      </w:r>
      <w:r>
        <w:rPr>
          <w:rFonts w:hint="eastAsia" w:ascii="方正仿宋_GBK" w:hAnsi="微软雅黑" w:eastAsia="方正仿宋_GBK"/>
          <w:sz w:val="32"/>
          <w:szCs w:val="32"/>
        </w:rPr>
        <w:t>7月1日起，在各街道正式推行实施消防委托执法工作。</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黑体_GBK" w:hAnsi="微软雅黑" w:eastAsia="方正黑体_GBK"/>
          <w:sz w:val="32"/>
          <w:szCs w:val="32"/>
        </w:rPr>
      </w:pPr>
      <w:r>
        <w:rPr>
          <w:rFonts w:hint="eastAsia" w:ascii="方正黑体_GBK" w:hAnsi="微软雅黑" w:eastAsia="方正黑体_GBK"/>
          <w:sz w:val="32"/>
          <w:szCs w:val="32"/>
        </w:rPr>
        <w:t>　　四、工作要求</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（一）加强组织保障。</w:t>
      </w:r>
      <w:r>
        <w:rPr>
          <w:rFonts w:hint="eastAsia" w:ascii="方正仿宋_GBK" w:hAnsi="微软雅黑" w:eastAsia="方正仿宋_GBK"/>
          <w:sz w:val="32"/>
          <w:szCs w:val="32"/>
        </w:rPr>
        <w:t>消防委托执法工作是落实《关于加快推进消防执法改革的实施意见》、《湖南省消防安全责任制实施办法》和《湖南省居民自建房安全管理若干规定》，加强城乡消防监管的一项重要举措。受委托街道要根据现行的管理体制和行政执法现状，结合基层综合执法机构改革，认真做好本区域消防委托执法工作，推动政府职能转变与管理创新，确保委托执法事项、权责落实到位；要将消防委托执法工作经费纳入本级财政预算，对机关事业编制外的专兼职消防执法人员给予一定的岗位补助。</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（二）加强培训指导。</w:t>
      </w:r>
      <w:r>
        <w:rPr>
          <w:rFonts w:hint="eastAsia" w:ascii="方正仿宋_GBK" w:hAnsi="微软雅黑" w:eastAsia="方正仿宋_GBK"/>
          <w:sz w:val="32"/>
          <w:szCs w:val="32"/>
        </w:rPr>
        <w:t>受委托街道要切实加强消防监督执法队伍建设，选配素质好、能力强的干部到行政执法岗位。</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每年应组织受委托街道消防行政执法人员和消防监督检查人员开展不少于5天的执法业务培训，每季度组织监督员深入街道实地指导不得少于1次，切实增强执法人员依法行政和依法办事的能力和水平。</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（三）加大检查力度。</w:t>
      </w:r>
      <w:r>
        <w:rPr>
          <w:rFonts w:hint="eastAsia" w:ascii="方正仿宋_GBK" w:hAnsi="微软雅黑" w:eastAsia="方正仿宋_GBK"/>
          <w:sz w:val="32"/>
          <w:szCs w:val="32"/>
        </w:rPr>
        <w:t>受委托街道要全面履行消防监管职责，加大检查力度，建立常态化消防安全检查机制，开展经常性消防安全检查，火灾多发季节、重大节假日期间要开展针对性防火检查。对检查发现的火灾隐患，街道消防监督检查人员应当场督促整改，对委托权限内的行为依法查处；对超出法定职权以及受委托权限的行为，移交市消防救援大队依法处理。</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（四）加强执法监督。</w:t>
      </w:r>
      <w:r>
        <w:rPr>
          <w:rFonts w:hint="eastAsia" w:ascii="方正仿宋_GBK" w:hAnsi="微软雅黑" w:eastAsia="方正仿宋_GBK"/>
          <w:sz w:val="32"/>
          <w:szCs w:val="32"/>
        </w:rPr>
        <w:t>由</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牵头，制定出台街道消防行政执法责任追究制度。受委托街道要建立行政执法检查、执法公开、违法投诉举报、案件报告以及行政执法责任追究等工作制度，开展行之有效的执法监督活动，及时发现并纠正执法人员在执法过程中出现的过错。受委托街道消防行政执法人员开展的所有消防行政执法行为，应同步应用执法记录仪和执法场所音频监控，实现监督全覆盖，相关资料应存档备查。</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消防救援大队要加强对受委托对象的执法人员执法资格、执法程序的合法性、处罚依据以及行政执法文书应用正确性等行政执法工作实施监督，案件办理完毕后30日内归档备查。</w:t>
      </w:r>
    </w:p>
    <w:p>
      <w:pPr>
        <w:pStyle w:val="10"/>
        <w:keepNext w:val="0"/>
        <w:keepLines w:val="0"/>
        <w:pageBreakBefore w:val="0"/>
        <w:widowControl/>
        <w:shd w:val="clear" w:color="auto" w:fill="FFFFFF"/>
        <w:tabs>
          <w:tab w:val="left" w:pos="7655"/>
        </w:tabs>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（五）开展联合执法。</w:t>
      </w:r>
      <w:r>
        <w:rPr>
          <w:rFonts w:hint="eastAsia" w:ascii="方正仿宋_GBK" w:hAnsi="微软雅黑" w:eastAsia="方正仿宋_GBK"/>
          <w:sz w:val="32"/>
          <w:szCs w:val="32"/>
          <w:lang w:val="en-US" w:eastAsia="zh-CN"/>
        </w:rPr>
        <w:t>区</w:t>
      </w:r>
      <w:r>
        <w:rPr>
          <w:rFonts w:hint="eastAsia" w:ascii="方正仿宋_GBK" w:hAnsi="微软雅黑" w:eastAsia="方正仿宋_GBK"/>
          <w:sz w:val="32"/>
          <w:szCs w:val="32"/>
        </w:rPr>
        <w:t>消防救援大队要积极探索综合执法机制，健全执法信息共享、执法联席会议、案件移送管辖、案件首接负责等制度，建立起分工明确、责任到位、优势互补的执法联动保障体系，打通基层消防执法“最后一公里”，共同维护社会消防安全稳定。</w:t>
      </w:r>
    </w:p>
    <w:p>
      <w:pPr>
        <w:pStyle w:val="10"/>
        <w:keepNext w:val="0"/>
        <w:keepLines w:val="0"/>
        <w:pageBreakBefore w:val="0"/>
        <w:widowControl/>
        <w:shd w:val="clear" w:color="auto" w:fill="FFFFFF"/>
        <w:tabs>
          <w:tab w:val="left" w:pos="7655"/>
        </w:tabs>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本方案自公布之日起实施，由</w:t>
      </w:r>
      <w:r>
        <w:rPr>
          <w:rFonts w:hint="eastAsia" w:ascii="方正仿宋_GBK" w:hAnsi="微软雅黑" w:eastAsia="方正仿宋_GBK"/>
          <w:sz w:val="32"/>
          <w:szCs w:val="32"/>
          <w:lang w:val="en-US" w:eastAsia="zh-CN"/>
        </w:rPr>
        <w:t>益阳市赫山区</w:t>
      </w:r>
      <w:r>
        <w:rPr>
          <w:rFonts w:hint="eastAsia" w:ascii="方正仿宋_GBK" w:hAnsi="微软雅黑" w:eastAsia="方正仿宋_GBK"/>
          <w:sz w:val="32"/>
          <w:szCs w:val="32"/>
        </w:rPr>
        <w:t>消防救援大队负责解释。</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jc w:val="both"/>
        <w:textAlignment w:val="auto"/>
        <w:rPr>
          <w:rFonts w:ascii="方正仿宋_GBK" w:hAnsi="微软雅黑" w:eastAsia="方正仿宋_GBK"/>
          <w:sz w:val="32"/>
          <w:szCs w:val="32"/>
        </w:rPr>
      </w:pPr>
      <w:r>
        <w:rPr>
          <w:rFonts w:hint="eastAsia" w:ascii="方正仿宋_GBK" w:hAnsi="微软雅黑" w:eastAsia="方正仿宋_GBK"/>
          <w:sz w:val="32"/>
          <w:szCs w:val="32"/>
        </w:rPr>
        <w:t>　</w:t>
      </w:r>
      <w:r>
        <w:rPr>
          <w:rFonts w:hint="eastAsia" w:ascii="方正楷体_GBK" w:hAnsi="微软雅黑" w:eastAsia="方正楷体_GBK"/>
          <w:sz w:val="32"/>
          <w:szCs w:val="32"/>
        </w:rPr>
        <w:t>　</w:t>
      </w:r>
      <w:r>
        <w:rPr>
          <w:rFonts w:hint="eastAsia" w:ascii="方正仿宋_GBK" w:hAnsi="微软雅黑" w:eastAsia="方正仿宋_GBK"/>
          <w:sz w:val="32"/>
          <w:szCs w:val="32"/>
        </w:rPr>
        <w:t xml:space="preserve">        　　    </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附件：1．街道办事处居民自建房消防责任清单</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2．街道办事处居民自建房消防执法</w:t>
      </w:r>
      <w:r>
        <w:rPr>
          <w:rFonts w:ascii="方正仿宋_GBK" w:hAnsi="微软雅黑" w:eastAsia="方正仿宋_GBK"/>
          <w:sz w:val="32"/>
          <w:szCs w:val="32"/>
        </w:rPr>
        <w:t>权力清单</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3．街道办事处居民自建房消防执法事项清单</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4.   消防行政执法委托协议书（范本）</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5．委托消防行政执法程序</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6.   火灾隐患或消防违法行为移交表（范本）</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7．消防监督检查记录（范本）</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8．责令立即改正通知书（范本）</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9．责令限期改正通知书（范本）</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10．简易程序处罚事前告知书（范本）</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w:t>
      </w:r>
      <w:r>
        <w:rPr>
          <w:rFonts w:hint="eastAsia" w:ascii="方正仿宋_GBK" w:hAnsi="微软雅黑" w:eastAsia="方正仿宋_GBK"/>
          <w:sz w:val="32"/>
          <w:szCs w:val="32"/>
          <w:lang w:val="en-US" w:eastAsia="zh-CN"/>
        </w:rPr>
        <w:t>益阳市赫山区</w:t>
      </w:r>
      <w:r>
        <w:rPr>
          <w:rFonts w:hint="eastAsia" w:ascii="方正仿宋_GBK" w:hAnsi="微软雅黑" w:eastAsia="方正仿宋_GBK"/>
          <w:sz w:val="32"/>
          <w:szCs w:val="32"/>
        </w:rPr>
        <w:t>消防救援大队</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仿宋_GBK" w:hAnsi="微软雅黑" w:eastAsia="方正仿宋_GBK"/>
          <w:sz w:val="32"/>
          <w:szCs w:val="32"/>
        </w:rPr>
      </w:pPr>
      <w:r>
        <w:rPr>
          <w:rFonts w:hint="eastAsia" w:ascii="方正仿宋_GBK" w:hAnsi="微软雅黑" w:eastAsia="方正仿宋_GBK"/>
          <w:sz w:val="32"/>
          <w:szCs w:val="32"/>
        </w:rPr>
        <w:t xml:space="preserve">                                                                      2023年</w:t>
      </w:r>
      <w:r>
        <w:rPr>
          <w:rFonts w:hint="eastAsia" w:ascii="方正仿宋_GBK" w:hAnsi="微软雅黑" w:eastAsia="方正仿宋_GBK"/>
          <w:sz w:val="32"/>
          <w:szCs w:val="32"/>
          <w:lang w:val="en-US" w:eastAsia="zh-CN"/>
        </w:rPr>
        <w:t>5</w:t>
      </w:r>
      <w:r>
        <w:rPr>
          <w:rFonts w:hint="eastAsia" w:ascii="方正仿宋_GBK" w:hAnsi="微软雅黑" w:eastAsia="方正仿宋_GBK"/>
          <w:sz w:val="32"/>
          <w:szCs w:val="32"/>
        </w:rPr>
        <w:t>月</w:t>
      </w:r>
      <w:r>
        <w:rPr>
          <w:rFonts w:hint="eastAsia" w:ascii="方正仿宋_GBK" w:hAnsi="微软雅黑" w:eastAsia="方正仿宋_GBK"/>
          <w:sz w:val="32"/>
          <w:szCs w:val="32"/>
          <w:lang w:val="en-US" w:eastAsia="zh-CN"/>
        </w:rPr>
        <w:t xml:space="preserve">  </w:t>
      </w:r>
      <w:r>
        <w:rPr>
          <w:rFonts w:hint="eastAsia" w:ascii="方正仿宋_GBK" w:hAnsi="微软雅黑" w:eastAsia="方正仿宋_GBK"/>
          <w:sz w:val="32"/>
          <w:szCs w:val="32"/>
        </w:rPr>
        <w:t>日</w:t>
      </w:r>
    </w:p>
    <w:p>
      <w:pPr>
        <w:pStyle w:val="10"/>
        <w:keepNext w:val="0"/>
        <w:keepLines w:val="0"/>
        <w:pageBreakBefore w:val="0"/>
        <w:widowControl/>
        <w:shd w:val="clear" w:color="auto" w:fill="FFFFFF"/>
        <w:kinsoku/>
        <w:wordWrap/>
        <w:overflowPunct/>
        <w:topLinePunct w:val="0"/>
        <w:autoSpaceDE/>
        <w:autoSpaceDN/>
        <w:bidi w:val="0"/>
        <w:spacing w:line="600" w:lineRule="exact"/>
        <w:contextualSpacing/>
        <w:textAlignment w:val="auto"/>
        <w:rPr>
          <w:rFonts w:ascii="方正黑体_GBK" w:hAnsi="黑体" w:eastAsia="方正黑体_GBK"/>
          <w:sz w:val="32"/>
          <w:szCs w:val="32"/>
        </w:rPr>
      </w:pPr>
      <w:r>
        <w:rPr>
          <w:rFonts w:hint="eastAsia" w:ascii="方正黑体_GBK" w:hAnsi="黑体" w:eastAsia="方正黑体_GBK"/>
          <w:sz w:val="32"/>
          <w:szCs w:val="32"/>
        </w:rPr>
        <w:t xml:space="preserve"> </w:t>
      </w:r>
    </w:p>
    <w:p>
      <w:pPr>
        <w:pStyle w:val="10"/>
        <w:shd w:val="clear" w:color="auto" w:fill="FFFFFF"/>
        <w:spacing w:line="540" w:lineRule="exact"/>
        <w:contextualSpacing/>
        <w:rPr>
          <w:rFonts w:hint="eastAsia" w:ascii="方正黑体_GBK" w:hAnsi="黑体" w:eastAsia="方正黑体_GBK"/>
          <w:sz w:val="32"/>
          <w:szCs w:val="32"/>
        </w:rPr>
      </w:pPr>
    </w:p>
    <w:p>
      <w:pPr>
        <w:pStyle w:val="10"/>
        <w:shd w:val="clear" w:color="auto" w:fill="FFFFFF"/>
        <w:spacing w:line="540" w:lineRule="exact"/>
        <w:contextualSpacing/>
        <w:rPr>
          <w:rFonts w:hint="eastAsia" w:ascii="方正黑体_GBK" w:hAnsi="黑体" w:eastAsia="方正黑体_GBK"/>
          <w:sz w:val="32"/>
          <w:szCs w:val="32"/>
        </w:rPr>
      </w:pPr>
    </w:p>
    <w:p>
      <w:pPr>
        <w:pStyle w:val="10"/>
        <w:shd w:val="clear" w:color="auto" w:fill="FFFFFF"/>
        <w:spacing w:line="540" w:lineRule="exact"/>
        <w:contextualSpacing/>
        <w:rPr>
          <w:rFonts w:ascii="方正黑体_GBK" w:hAnsi="方正仿宋_GBK" w:eastAsia="方正黑体_GBK" w:cs="方正仿宋_GBK"/>
          <w:sz w:val="32"/>
          <w:szCs w:val="32"/>
        </w:rPr>
      </w:pPr>
      <w:r>
        <w:rPr>
          <w:rFonts w:hint="eastAsia" w:ascii="方正黑体_GBK" w:hAnsi="黑体" w:eastAsia="方正黑体_GBK"/>
          <w:sz w:val="32"/>
          <w:szCs w:val="32"/>
        </w:rPr>
        <w:t>附件1</w:t>
      </w:r>
    </w:p>
    <w:p>
      <w:pPr>
        <w:snapToGrid/>
        <w:spacing w:line="600" w:lineRule="exact"/>
        <w:jc w:val="center"/>
        <w:rPr>
          <w:rFonts w:ascii="方正小标宋_GBK" w:hAnsi="Times New Roman" w:eastAsia="方正小标宋_GBK" w:cs="仿宋"/>
          <w:sz w:val="44"/>
          <w:szCs w:val="44"/>
        </w:rPr>
      </w:pPr>
      <w:r>
        <w:rPr>
          <w:rFonts w:hint="eastAsia" w:ascii="方正小标宋_GBK" w:hAnsi="Times New Roman" w:eastAsia="方正小标宋_GBK" w:cs="仿宋"/>
          <w:sz w:val="44"/>
          <w:szCs w:val="44"/>
        </w:rPr>
        <w:t>街道办事处居民自建房消防责任清单</w:t>
      </w:r>
    </w:p>
    <w:tbl>
      <w:tblPr>
        <w:tblStyle w:val="11"/>
        <w:tblW w:w="9398"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57" w:type="dxa"/>
          <w:bottom w:w="0" w:type="dxa"/>
          <w:right w:w="57" w:type="dxa"/>
        </w:tblCellMar>
      </w:tblPr>
      <w:tblGrid>
        <w:gridCol w:w="507"/>
        <w:gridCol w:w="5506"/>
        <w:gridCol w:w="2402"/>
        <w:gridCol w:w="983"/>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996" w:hRule="atLeast"/>
          <w:tblHeader/>
          <w:jc w:val="center"/>
        </w:trPr>
        <w:tc>
          <w:tcPr>
            <w:tcW w:w="507" w:type="dxa"/>
            <w:tcBorders>
              <w:top w:val="single" w:color="auto" w:sz="18" w:space="0"/>
            </w:tcBorders>
            <w:shd w:val="clear" w:color="auto" w:fill="D9D9D9"/>
            <w:vAlign w:val="center"/>
          </w:tcPr>
          <w:p>
            <w:pPr>
              <w:snapToGrid/>
              <w:spacing w:line="240" w:lineRule="exact"/>
              <w:jc w:val="center"/>
              <w:rPr>
                <w:rFonts w:ascii="方正黑体_GBK" w:hAnsi="Times New Roman" w:eastAsia="方正黑体_GBK"/>
                <w:b/>
                <w:sz w:val="21"/>
                <w:szCs w:val="24"/>
              </w:rPr>
            </w:pPr>
            <w:r>
              <w:rPr>
                <w:rFonts w:hint="eastAsia" w:ascii="方正黑体_GBK" w:hAnsi="Times New Roman" w:eastAsia="方正黑体_GBK"/>
                <w:b/>
                <w:sz w:val="21"/>
                <w:szCs w:val="24"/>
              </w:rPr>
              <w:t>编号</w:t>
            </w:r>
          </w:p>
        </w:tc>
        <w:tc>
          <w:tcPr>
            <w:tcW w:w="5506" w:type="dxa"/>
            <w:tcBorders>
              <w:top w:val="single" w:color="auto" w:sz="18" w:space="0"/>
            </w:tcBorders>
            <w:shd w:val="clear" w:color="auto" w:fill="D9D9D9"/>
            <w:vAlign w:val="center"/>
          </w:tcPr>
          <w:p>
            <w:pPr>
              <w:snapToGrid/>
              <w:spacing w:line="240" w:lineRule="exact"/>
              <w:jc w:val="center"/>
              <w:rPr>
                <w:rFonts w:ascii="方正黑体_GBK" w:hAnsi="Times New Roman" w:eastAsia="方正黑体_GBK"/>
                <w:b/>
                <w:sz w:val="21"/>
                <w:szCs w:val="24"/>
              </w:rPr>
            </w:pPr>
            <w:r>
              <w:rPr>
                <w:rFonts w:hint="eastAsia" w:ascii="方正黑体_GBK" w:hAnsi="Times New Roman" w:eastAsia="方正黑体_GBK"/>
                <w:b/>
                <w:sz w:val="21"/>
                <w:szCs w:val="24"/>
              </w:rPr>
              <w:t>责任事项</w:t>
            </w:r>
          </w:p>
        </w:tc>
        <w:tc>
          <w:tcPr>
            <w:tcW w:w="2402" w:type="dxa"/>
            <w:tcBorders>
              <w:top w:val="single" w:color="auto" w:sz="18" w:space="0"/>
            </w:tcBorders>
            <w:shd w:val="clear" w:color="auto" w:fill="D9D9D9"/>
            <w:vAlign w:val="center"/>
          </w:tcPr>
          <w:p>
            <w:pPr>
              <w:snapToGrid/>
              <w:spacing w:line="240" w:lineRule="exact"/>
              <w:jc w:val="center"/>
              <w:rPr>
                <w:rFonts w:ascii="方正黑体_GBK" w:hAnsi="Times New Roman" w:eastAsia="方正黑体_GBK"/>
                <w:b/>
                <w:sz w:val="21"/>
                <w:szCs w:val="24"/>
              </w:rPr>
            </w:pPr>
            <w:r>
              <w:rPr>
                <w:rFonts w:hint="eastAsia" w:ascii="方正黑体_GBK" w:hAnsi="Times New Roman" w:eastAsia="方正黑体_GBK"/>
                <w:b/>
                <w:sz w:val="21"/>
                <w:szCs w:val="24"/>
              </w:rPr>
              <w:t>责任依据</w:t>
            </w:r>
          </w:p>
        </w:tc>
        <w:tc>
          <w:tcPr>
            <w:tcW w:w="983" w:type="dxa"/>
            <w:tcBorders>
              <w:top w:val="single" w:color="auto" w:sz="18" w:space="0"/>
            </w:tcBorders>
            <w:shd w:val="clear" w:color="auto" w:fill="D9D9D9"/>
            <w:vAlign w:val="center"/>
          </w:tcPr>
          <w:p>
            <w:pPr>
              <w:snapToGrid/>
              <w:spacing w:line="240" w:lineRule="exact"/>
              <w:jc w:val="center"/>
              <w:rPr>
                <w:rFonts w:ascii="方正黑体_GBK" w:hAnsi="Times New Roman" w:eastAsia="方正黑体_GBK"/>
                <w:b/>
                <w:sz w:val="21"/>
                <w:szCs w:val="24"/>
              </w:rPr>
            </w:pPr>
            <w:r>
              <w:rPr>
                <w:rFonts w:hint="eastAsia" w:ascii="方正黑体_GBK" w:hAnsi="Times New Roman" w:eastAsia="方正黑体_GBK"/>
                <w:b/>
                <w:sz w:val="21"/>
                <w:szCs w:val="24"/>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885" w:hRule="atLeas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w:t>
            </w:r>
          </w:p>
        </w:tc>
        <w:tc>
          <w:tcPr>
            <w:tcW w:w="5506" w:type="dxa"/>
            <w:tcBorders>
              <w:top w:val="single" w:color="auto" w:sz="4" w:space="0"/>
            </w:tcBorders>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街道办事处应当落实属地责任，负责本辖区内居民自建房安全监督管理工作，对居民自建房的安全进行日常监管，开展居民自建房安全管理有关法律法规和安全知识的宣传，建立健全房屋安全管理员、网格化动态管理等制度，及时制止违法建设和其他危害房屋安全的行为。</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《湖南省居民自建房安全管理若干规定》第二条第二款</w:t>
            </w:r>
          </w:p>
        </w:tc>
        <w:tc>
          <w:tcPr>
            <w:tcW w:w="983" w:type="dxa"/>
            <w:tcBorders>
              <w:top w:val="single" w:color="auto" w:sz="4" w:space="0"/>
            </w:tcBorders>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506" w:hRule="atLeas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街道办事处根据县级人民政府有关主管部门的委托，实施县级人民政府有关主管部门负责的居民自建房安全管理有关行政处罚。</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《湖南省居民自建房安全管理若干规定》第四条第二款</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277"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3</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街道办事处应当根据本辖区内居民自建房的安全状况进行定期排查；对城乡结合部、城中村、安置区、学校和医院周边、产业园区、旅游景区、地质灾害易发区等重点区域每年进行一次全民排查，并加强日常巡查。</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《湖南省居民自建房安全管理若干规定》第十一条第一款</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625"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4</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通过排查和日常巡查发现房屋存在安全隐患的，街道办事处应当向房屋使用安全责任人提出书面处置意见。</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《湖南省居民自建房安全管理若干规定》第十一条第二款</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213"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5</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街道办事处应当利用平台对居民自建房用地、规划、建设、使用等进行监督管理。</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《湖南省居民自建房安全管理若干规定》第十二条</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060"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6</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街道办事处以及居民委员会、村民委员会的相关责任人员滥用职权、玩忽职守、徇私舞弊的，依法给予处分。</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《湖南省居民自建房安全管理若干规定》第十四条</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089"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7</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对违反本规定的行为，法律、法规已有行政处罚规定的，从其规定；构成犯罪的，依法追究刑事责任。</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《湖南省居民自建房安全管理若干规定》第二十条</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2412"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8</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街道办事处接受县级消防救援部门的指导，加强经营性居民自建房以及改变使用用途的居民自建房的消防安全管理，督促落实用火用电、消防设施器材配置保养、安全疏散、防火分隔等规定，不得占用、堵塞疏散通道和安全出口。</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湖南省人民政府办公厅《关于&lt;湖南省居民自建房安全管理若干规定&gt;实施工作的意见》（湘政办发〔2023〕7号）第6条：加强经营性居民自建房消防安全管理</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535"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9</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各级人民政府应当组织开展经常性的消防宣传教育，提高公民的消防安全意识。</w:t>
            </w:r>
            <w:r>
              <w:rPr>
                <w:rFonts w:hint="eastAsia" w:ascii="Calibri" w:hAnsi="宋体" w:eastAsia="宋体" w:cs="Times New Roman"/>
                <w:kern w:val="2"/>
                <w:sz w:val="21"/>
                <w:szCs w:val="24"/>
              </w:rPr>
              <w:br w:type="textWrapping"/>
            </w:r>
            <w:r>
              <w:rPr>
                <w:rFonts w:hint="eastAsia" w:ascii="Calibri" w:hAnsi="宋体" w:eastAsia="宋体" w:cs="Times New Roman"/>
                <w:kern w:val="2"/>
                <w:sz w:val="21"/>
                <w:szCs w:val="24"/>
              </w:rPr>
              <w:t xml:space="preserve">    村民委员会、居民委员会应当协助人民政府以及公安机关、应急管理等部门，加强消防宣传教育。</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《中华人民共和国消防法》第六条</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367"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10</w:t>
            </w:r>
          </w:p>
        </w:tc>
        <w:tc>
          <w:tcPr>
            <w:tcW w:w="5506" w:type="dxa"/>
            <w:vAlign w:val="center"/>
          </w:tcPr>
          <w:p>
            <w:pPr>
              <w:widowControl w:val="0"/>
              <w:adjustRightInd/>
              <w:snapToGrid/>
              <w:spacing w:line="320" w:lineRule="exact"/>
              <w:ind w:firstLine="420" w:firstLineChars="200"/>
              <w:rPr>
                <w:rFonts w:ascii="Calibri" w:hAnsi="宋体" w:eastAsia="宋体" w:cs="Times New Roman"/>
                <w:kern w:val="2"/>
                <w:sz w:val="21"/>
                <w:szCs w:val="24"/>
              </w:rPr>
            </w:pPr>
            <w:r>
              <w:rPr>
                <w:rFonts w:hint="eastAsia" w:ascii="Calibri" w:hAnsi="宋体" w:eastAsia="宋体" w:cs="Times New Roman"/>
                <w:kern w:val="2"/>
                <w:sz w:val="21"/>
                <w:szCs w:val="24"/>
              </w:rPr>
              <w:t>城市街道办事处应当指导、支持和帮助村民委员会、居民委员会开展群众性的消防工作。村民委员会、居民委员会应当确定消防安全管理人，组织制定防火安全公约，进行防火安全检查。</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《中华人民共和国消防法》第三十二条</w:t>
            </w:r>
          </w:p>
        </w:tc>
        <w:tc>
          <w:tcPr>
            <w:tcW w:w="983" w:type="dxa"/>
            <w:vAlign w:val="center"/>
          </w:tcPr>
          <w:p>
            <w:pPr>
              <w:snapToGrid/>
              <w:spacing w:line="240" w:lineRule="exact"/>
              <w:jc w:val="center"/>
              <w:rPr>
                <w:rFonts w:ascii="Times New Roman" w:hAnsi="Times New Roman" w:eastAsia="宋体"/>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6197" w:hRule="exact"/>
          <w:jc w:val="center"/>
        </w:trPr>
        <w:tc>
          <w:tcPr>
            <w:tcW w:w="507" w:type="dxa"/>
            <w:vAlign w:val="center"/>
          </w:tcPr>
          <w:p>
            <w:pPr>
              <w:snapToGrid/>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11</w:t>
            </w:r>
          </w:p>
        </w:tc>
        <w:tc>
          <w:tcPr>
            <w:tcW w:w="5506" w:type="dxa"/>
            <w:vAlign w:val="center"/>
          </w:tcPr>
          <w:p>
            <w:pPr>
              <w:pStyle w:val="10"/>
              <w:widowControl w:val="0"/>
              <w:shd w:val="clear" w:color="auto" w:fill="FFFFFF"/>
              <w:spacing w:before="0" w:beforeAutospacing="0" w:after="0" w:afterAutospacing="0" w:line="320" w:lineRule="exact"/>
              <w:ind w:firstLine="420" w:firstLineChars="200"/>
              <w:rPr>
                <w:rFonts w:ascii="Calibri" w:cs="Times New Roman"/>
                <w:kern w:val="2"/>
                <w:sz w:val="21"/>
              </w:rPr>
            </w:pPr>
            <w:r>
              <w:rPr>
                <w:rFonts w:hint="eastAsia" w:ascii="Calibri" w:cs="Times New Roman"/>
                <w:kern w:val="2"/>
                <w:sz w:val="21"/>
              </w:rPr>
              <w:t>街道办事处履行下列消防工作职责：</w:t>
            </w:r>
          </w:p>
          <w:p>
            <w:pPr>
              <w:pStyle w:val="10"/>
              <w:widowControl w:val="0"/>
              <w:shd w:val="clear" w:color="auto" w:fill="FFFFFF"/>
              <w:spacing w:before="0" w:beforeAutospacing="0" w:after="0" w:afterAutospacing="0" w:line="320" w:lineRule="exact"/>
              <w:rPr>
                <w:rFonts w:ascii="Calibri" w:cs="Times New Roman"/>
                <w:kern w:val="2"/>
                <w:sz w:val="21"/>
              </w:rPr>
            </w:pPr>
            <w:r>
              <w:rPr>
                <w:rFonts w:hint="eastAsia" w:ascii="Calibri" w:cs="Times New Roman"/>
                <w:kern w:val="2"/>
                <w:sz w:val="21"/>
              </w:rPr>
              <w:t>　　(一)建立消防安全组织，明确专人负责消防工作，制定消防安全制度，落实消防安全措施。</w:t>
            </w:r>
          </w:p>
          <w:p>
            <w:pPr>
              <w:pStyle w:val="10"/>
              <w:widowControl w:val="0"/>
              <w:shd w:val="clear" w:color="auto" w:fill="FFFFFF"/>
              <w:spacing w:before="0" w:beforeAutospacing="0" w:after="0" w:afterAutospacing="0" w:line="320" w:lineRule="exact"/>
              <w:rPr>
                <w:rFonts w:ascii="Calibri" w:cs="Times New Roman"/>
                <w:kern w:val="2"/>
                <w:sz w:val="21"/>
              </w:rPr>
            </w:pPr>
            <w:r>
              <w:rPr>
                <w:rFonts w:hint="eastAsia" w:ascii="Calibri" w:cs="Times New Roman"/>
                <w:kern w:val="2"/>
                <w:sz w:val="21"/>
              </w:rPr>
              <w:t>　　(二)根据当地经济发展和消防工作的需要建立专职消防队、志愿消防队，承担火灾扑救、应急救援等职能，并开展消防宣传、防火巡查、隐患查改。</w:t>
            </w:r>
          </w:p>
          <w:p>
            <w:pPr>
              <w:pStyle w:val="10"/>
              <w:widowControl w:val="0"/>
              <w:shd w:val="clear" w:color="auto" w:fill="FFFFFF"/>
              <w:spacing w:before="0" w:beforeAutospacing="0" w:after="0" w:afterAutospacing="0" w:line="320" w:lineRule="exact"/>
              <w:rPr>
                <w:rFonts w:ascii="Calibri" w:cs="Times New Roman"/>
                <w:kern w:val="2"/>
                <w:sz w:val="21"/>
              </w:rPr>
            </w:pPr>
            <w:r>
              <w:rPr>
                <w:rFonts w:hint="eastAsia" w:ascii="Calibri" w:cs="Times New Roman"/>
                <w:kern w:val="2"/>
                <w:sz w:val="21"/>
              </w:rPr>
              <w:t>　　(三)因地制宜落实消防安全“网格化”管理的措施和要求，加强消防宣传培训和应急疏散演练。</w:t>
            </w:r>
          </w:p>
          <w:p>
            <w:pPr>
              <w:pStyle w:val="10"/>
              <w:widowControl w:val="0"/>
              <w:shd w:val="clear" w:color="auto" w:fill="FFFFFF"/>
              <w:spacing w:before="0" w:beforeAutospacing="0" w:after="0" w:afterAutospacing="0" w:line="320" w:lineRule="exact"/>
              <w:rPr>
                <w:rFonts w:ascii="Calibri" w:cs="Times New Roman"/>
                <w:kern w:val="2"/>
                <w:sz w:val="21"/>
              </w:rPr>
            </w:pPr>
            <w:r>
              <w:rPr>
                <w:rFonts w:hint="eastAsia" w:ascii="Calibri" w:cs="Times New Roman"/>
                <w:kern w:val="2"/>
                <w:sz w:val="21"/>
              </w:rPr>
              <w:t>　　(四)部署消防安全整治，组织开展消防安全检查，督促整改火灾隐患，将重大火灾隐患、区域性火灾隐患和公共消防设施缺失、损坏等情况及时报告上一级人民政府。</w:t>
            </w:r>
          </w:p>
          <w:p>
            <w:pPr>
              <w:pStyle w:val="10"/>
              <w:widowControl w:val="0"/>
              <w:shd w:val="clear" w:color="auto" w:fill="FFFFFF"/>
              <w:spacing w:before="0" w:beforeAutospacing="0" w:after="0" w:afterAutospacing="0" w:line="320" w:lineRule="exact"/>
              <w:rPr>
                <w:rFonts w:ascii="Calibri" w:cs="Times New Roman"/>
                <w:kern w:val="2"/>
                <w:sz w:val="21"/>
              </w:rPr>
            </w:pPr>
            <w:r>
              <w:rPr>
                <w:rFonts w:hint="eastAsia" w:ascii="Calibri" w:cs="Times New Roman"/>
                <w:kern w:val="2"/>
                <w:sz w:val="21"/>
              </w:rPr>
              <w:t>　　(五)指导村(居)民委员会开展群众性的消防工作，确定消防安全管理人，制定防火安全公约，根据需要建立志愿消防队或微型消防站，开展防火安全检查、消防宣传教育和应急疏散演练，提高城乡消防安全水平。</w:t>
            </w:r>
          </w:p>
          <w:p>
            <w:pPr>
              <w:pStyle w:val="10"/>
              <w:widowControl w:val="0"/>
              <w:shd w:val="clear" w:color="auto" w:fill="FFFFFF"/>
              <w:spacing w:before="0" w:beforeAutospacing="0" w:after="0" w:afterAutospacing="0" w:line="320" w:lineRule="exact"/>
              <w:rPr>
                <w:rFonts w:ascii="Calibri" w:cs="Times New Roman"/>
                <w:kern w:val="2"/>
                <w:sz w:val="21"/>
              </w:rPr>
            </w:pPr>
            <w:r>
              <w:rPr>
                <w:rFonts w:hint="eastAsia" w:ascii="Calibri" w:cs="Times New Roman"/>
                <w:kern w:val="2"/>
                <w:sz w:val="21"/>
              </w:rPr>
              <w:t>　　(六)组织或者协助做好火灾事故和其他灾害事故善后处理工作。</w:t>
            </w:r>
          </w:p>
          <w:p>
            <w:pPr>
              <w:pStyle w:val="10"/>
              <w:widowControl w:val="0"/>
              <w:shd w:val="clear" w:color="auto" w:fill="FFFFFF"/>
              <w:spacing w:before="0" w:beforeAutospacing="0" w:after="0" w:afterAutospacing="0" w:line="320" w:lineRule="exact"/>
              <w:rPr>
                <w:rFonts w:ascii="Calibri" w:cs="Times New Roman"/>
                <w:kern w:val="2"/>
                <w:sz w:val="21"/>
              </w:rPr>
            </w:pPr>
            <w:r>
              <w:rPr>
                <w:rFonts w:hint="eastAsia" w:ascii="Calibri" w:cs="Times New Roman"/>
                <w:kern w:val="2"/>
                <w:sz w:val="21"/>
              </w:rPr>
              <w:t xml:space="preserve">         (七)保障消防工作经费。</w:t>
            </w:r>
          </w:p>
        </w:tc>
        <w:tc>
          <w:tcPr>
            <w:tcW w:w="2402" w:type="dxa"/>
            <w:vAlign w:val="center"/>
          </w:tcPr>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《湖南省消防安全责任制实施办法》（湘政办发〔2018〕36号）第七条</w:t>
            </w:r>
          </w:p>
          <w:p>
            <w:pPr>
              <w:widowControl w:val="0"/>
              <w:adjustRightInd/>
              <w:snapToGrid/>
              <w:spacing w:line="320" w:lineRule="exact"/>
              <w:rPr>
                <w:rFonts w:ascii="Calibri" w:hAnsi="宋体" w:eastAsia="宋体" w:cs="Times New Roman"/>
                <w:kern w:val="2"/>
                <w:sz w:val="21"/>
                <w:szCs w:val="24"/>
              </w:rPr>
            </w:pPr>
            <w:r>
              <w:rPr>
                <w:rFonts w:hint="eastAsia" w:ascii="Calibri" w:hAnsi="宋体" w:eastAsia="宋体" w:cs="Times New Roman"/>
                <w:kern w:val="2"/>
                <w:sz w:val="21"/>
                <w:szCs w:val="24"/>
              </w:rPr>
              <w:t>　　</w:t>
            </w:r>
          </w:p>
          <w:p>
            <w:pPr>
              <w:widowControl w:val="0"/>
              <w:adjustRightInd/>
              <w:snapToGrid/>
              <w:spacing w:line="320" w:lineRule="exact"/>
              <w:rPr>
                <w:rFonts w:ascii="Calibri" w:hAnsi="宋体" w:eastAsia="宋体" w:cs="Times New Roman"/>
                <w:kern w:val="2"/>
                <w:sz w:val="21"/>
                <w:szCs w:val="24"/>
              </w:rPr>
            </w:pPr>
          </w:p>
        </w:tc>
        <w:tc>
          <w:tcPr>
            <w:tcW w:w="983" w:type="dxa"/>
            <w:vAlign w:val="center"/>
          </w:tcPr>
          <w:p>
            <w:pPr>
              <w:snapToGrid/>
              <w:spacing w:line="240" w:lineRule="exact"/>
              <w:jc w:val="center"/>
              <w:rPr>
                <w:rFonts w:ascii="Times New Roman" w:hAnsi="Times New Roman" w:eastAsia="宋体"/>
                <w:sz w:val="21"/>
                <w:szCs w:val="24"/>
              </w:rPr>
            </w:pPr>
          </w:p>
        </w:tc>
      </w:tr>
    </w:tbl>
    <w:p>
      <w:pPr>
        <w:widowControl w:val="0"/>
        <w:adjustRightInd/>
        <w:snapToGrid/>
        <w:spacing w:line="560" w:lineRule="exact"/>
        <w:rPr>
          <w:rFonts w:ascii="方正黑体_GBK" w:hAnsi="黑体" w:eastAsia="方正黑体_GBK"/>
          <w:sz w:val="32"/>
          <w:szCs w:val="32"/>
        </w:rPr>
        <w:sectPr>
          <w:headerReference r:id="rId4" w:type="default"/>
          <w:footerReference r:id="rId6" w:type="default"/>
          <w:headerReference r:id="rId5" w:type="even"/>
          <w:footerReference r:id="rId7" w:type="even"/>
          <w:pgSz w:w="11907" w:h="16840"/>
          <w:pgMar w:top="1985" w:right="1531" w:bottom="1701" w:left="1531" w:header="851" w:footer="1198" w:gutter="0"/>
          <w:pgNumType w:fmt="numberInDash"/>
          <w:cols w:space="720" w:num="1"/>
          <w:docGrid w:linePitch="435" w:charSpace="0"/>
        </w:sectPr>
      </w:pPr>
    </w:p>
    <w:p>
      <w:pPr>
        <w:widowControl w:val="0"/>
        <w:adjustRightInd/>
        <w:snapToGrid/>
        <w:spacing w:line="560" w:lineRule="exact"/>
        <w:rPr>
          <w:rFonts w:ascii="方正小标宋_GBK" w:eastAsia="方正小标宋_GBK"/>
          <w:sz w:val="44"/>
          <w:szCs w:val="44"/>
        </w:rPr>
      </w:pPr>
      <w:r>
        <w:rPr>
          <w:rFonts w:hint="eastAsia" w:ascii="方正黑体_GBK" w:hAnsi="黑体" w:eastAsia="方正黑体_GBK"/>
          <w:sz w:val="32"/>
          <w:szCs w:val="32"/>
        </w:rPr>
        <w:t>附件2</w:t>
      </w:r>
      <w:r>
        <w:rPr>
          <w:rFonts w:hint="eastAsia" w:ascii="方正黑体_GBK" w:hAnsi="黑体" w:eastAsia="方正黑体_GBK"/>
          <w:sz w:val="32"/>
          <w:szCs w:val="32"/>
          <w:lang w:val="en-US" w:eastAsia="zh-CN"/>
        </w:rPr>
        <w:t xml:space="preserve">                   </w:t>
      </w:r>
      <w:r>
        <w:rPr>
          <w:rFonts w:hint="eastAsia" w:ascii="方正小标宋_GBK" w:eastAsia="方正小标宋_GBK"/>
          <w:sz w:val="44"/>
          <w:szCs w:val="44"/>
        </w:rPr>
        <w:t>街道办事处居民自建房消防执法权力清单</w:t>
      </w:r>
    </w:p>
    <w:p>
      <w:pPr>
        <w:pStyle w:val="26"/>
        <w:spacing w:line="20" w:lineRule="exact"/>
        <w:jc w:val="center"/>
        <w:rPr>
          <w:rFonts w:eastAsia="方正小标宋简体"/>
          <w:sz w:val="36"/>
          <w:szCs w:val="36"/>
        </w:rPr>
      </w:pPr>
    </w:p>
    <w:tbl>
      <w:tblPr>
        <w:tblStyle w:val="11"/>
        <w:tblW w:w="15366"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57" w:type="dxa"/>
          <w:bottom w:w="0" w:type="dxa"/>
          <w:right w:w="57" w:type="dxa"/>
        </w:tblCellMar>
      </w:tblPr>
      <w:tblGrid>
        <w:gridCol w:w="1022"/>
        <w:gridCol w:w="1241"/>
        <w:gridCol w:w="2591"/>
        <w:gridCol w:w="3930"/>
        <w:gridCol w:w="5000"/>
        <w:gridCol w:w="1582"/>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59" w:hRule="atLeast"/>
          <w:jc w:val="center"/>
        </w:trPr>
        <w:tc>
          <w:tcPr>
            <w:tcW w:w="15366" w:type="dxa"/>
            <w:gridSpan w:val="6"/>
            <w:tcBorders>
              <w:top w:val="single" w:color="000000" w:sz="4" w:space="0"/>
              <w:left w:val="single" w:color="000000" w:sz="8" w:space="0"/>
              <w:bottom w:val="single" w:color="000000" w:sz="4" w:space="0"/>
              <w:right w:val="single" w:color="000000" w:sz="8" w:space="0"/>
            </w:tcBorders>
            <w:vAlign w:val="center"/>
          </w:tcPr>
          <w:p>
            <w:pPr>
              <w:autoSpaceDN w:val="0"/>
              <w:spacing w:line="440" w:lineRule="exact"/>
              <w:jc w:val="center"/>
              <w:textAlignment w:val="center"/>
              <w:rPr>
                <w:rFonts w:ascii="方正楷体_GBK" w:eastAsia="方正楷体_GBK"/>
                <w:sz w:val="24"/>
                <w:szCs w:val="24"/>
              </w:rPr>
            </w:pPr>
            <w:r>
              <w:rPr>
                <w:rFonts w:hint="eastAsia" w:ascii="方正楷体_GBK" w:eastAsia="方正楷体_GBK"/>
                <w:sz w:val="24"/>
                <w:szCs w:val="24"/>
              </w:rPr>
              <w:t>行政处罚类（10项）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567" w:hRule="exact"/>
          <w:jc w:val="center"/>
        </w:trPr>
        <w:tc>
          <w:tcPr>
            <w:tcW w:w="1022" w:type="dxa"/>
            <w:tcBorders>
              <w:top w:val="single" w:color="000000" w:sz="4" w:space="0"/>
              <w:left w:val="single" w:color="000000" w:sz="8" w:space="0"/>
              <w:bottom w:val="single" w:color="000000" w:sz="4" w:space="0"/>
              <w:right w:val="single" w:color="000000" w:sz="4" w:space="0"/>
            </w:tcBorders>
            <w:vAlign w:val="center"/>
          </w:tcPr>
          <w:p>
            <w:pPr>
              <w:autoSpaceDN w:val="0"/>
              <w:spacing w:line="440" w:lineRule="exact"/>
              <w:jc w:val="center"/>
              <w:textAlignment w:val="center"/>
              <w:rPr>
                <w:rFonts w:ascii="方正黑体_GBK" w:eastAsia="方正黑体_GBK"/>
                <w:sz w:val="24"/>
                <w:szCs w:val="24"/>
              </w:rPr>
            </w:pPr>
            <w:r>
              <w:rPr>
                <w:rFonts w:hint="eastAsia" w:ascii="方正黑体_GBK" w:eastAsia="方正黑体_GBK"/>
                <w:sz w:val="24"/>
                <w:szCs w:val="24"/>
              </w:rPr>
              <w:t>序号</w:t>
            </w:r>
          </w:p>
        </w:tc>
        <w:tc>
          <w:tcPr>
            <w:tcW w:w="124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方正黑体_GBK" w:eastAsia="方正黑体_GBK"/>
                <w:sz w:val="24"/>
                <w:szCs w:val="24"/>
              </w:rPr>
            </w:pPr>
            <w:r>
              <w:rPr>
                <w:rFonts w:hint="eastAsia" w:ascii="方正黑体_GBK" w:eastAsia="方正黑体_GBK"/>
                <w:sz w:val="21"/>
                <w:szCs w:val="24"/>
              </w:rPr>
              <w:t>职权类型</w:t>
            </w:r>
          </w:p>
        </w:tc>
        <w:tc>
          <w:tcPr>
            <w:tcW w:w="2591"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方正黑体_GBK" w:eastAsia="方正黑体_GBK"/>
                <w:sz w:val="24"/>
                <w:szCs w:val="24"/>
              </w:rPr>
            </w:pPr>
            <w:r>
              <w:rPr>
                <w:rFonts w:hint="eastAsia" w:ascii="方正黑体_GBK" w:eastAsia="方正黑体_GBK"/>
                <w:sz w:val="24"/>
                <w:szCs w:val="24"/>
              </w:rPr>
              <w:t>职权名称</w:t>
            </w:r>
          </w:p>
        </w:tc>
        <w:tc>
          <w:tcPr>
            <w:tcW w:w="393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方正黑体_GBK" w:eastAsia="方正黑体_GBK"/>
                <w:sz w:val="24"/>
                <w:szCs w:val="24"/>
              </w:rPr>
            </w:pPr>
            <w:r>
              <w:rPr>
                <w:rFonts w:hint="eastAsia" w:ascii="方正黑体_GBK" w:eastAsia="方正黑体_GBK"/>
                <w:sz w:val="24"/>
                <w:szCs w:val="24"/>
              </w:rPr>
              <w:t>职权依据</w:t>
            </w:r>
          </w:p>
        </w:tc>
        <w:tc>
          <w:tcPr>
            <w:tcW w:w="5000"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方正黑体_GBK" w:eastAsia="方正黑体_GBK"/>
                <w:sz w:val="24"/>
                <w:szCs w:val="24"/>
              </w:rPr>
            </w:pPr>
            <w:r>
              <w:rPr>
                <w:rFonts w:hint="eastAsia" w:ascii="方正黑体_GBK" w:eastAsia="方正黑体_GBK"/>
                <w:sz w:val="24"/>
                <w:szCs w:val="24"/>
              </w:rPr>
              <w:t>责任事项</w:t>
            </w:r>
          </w:p>
        </w:tc>
        <w:tc>
          <w:tcPr>
            <w:tcW w:w="1582" w:type="dxa"/>
            <w:tcBorders>
              <w:top w:val="single" w:color="000000" w:sz="4" w:space="0"/>
              <w:left w:val="single" w:color="000000" w:sz="4" w:space="0"/>
              <w:bottom w:val="single" w:color="000000" w:sz="4" w:space="0"/>
              <w:right w:val="single" w:color="000000" w:sz="4" w:space="0"/>
            </w:tcBorders>
            <w:vAlign w:val="center"/>
          </w:tcPr>
          <w:p>
            <w:pPr>
              <w:autoSpaceDN w:val="0"/>
              <w:spacing w:line="440" w:lineRule="exact"/>
              <w:jc w:val="center"/>
              <w:textAlignment w:val="center"/>
              <w:rPr>
                <w:rFonts w:ascii="方正黑体_GBK" w:eastAsia="方正黑体_GBK"/>
                <w:sz w:val="24"/>
                <w:szCs w:val="24"/>
              </w:rPr>
            </w:pPr>
            <w:r>
              <w:rPr>
                <w:rFonts w:hint="eastAsia" w:ascii="方正黑体_GBK" w:eastAsia="方正黑体_GBK"/>
                <w:sz w:val="24"/>
                <w:szCs w:val="24"/>
              </w:rPr>
              <w:t>责任事项依据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099" w:hRule="exact"/>
          <w:jc w:val="center"/>
        </w:trPr>
        <w:tc>
          <w:tcPr>
            <w:tcW w:w="1022" w:type="dxa"/>
            <w:tcBorders>
              <w:top w:val="single" w:color="000000" w:sz="4" w:space="0"/>
              <w:left w:val="single" w:color="000000" w:sz="8"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1</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消防设施、器材、安全标志配置、设置不符合标准、未保持完好有效或者损坏、挪用、擅自拆除、停用，占用、堵塞、封闭消防车通道，妨碍安全疏散、消防车通行，影响消防安全、逃生、灭火救援的处罚；火灾隐患经消防救援机构通知后不及时采取措施消除的处罚</w:t>
            </w:r>
          </w:p>
        </w:tc>
        <w:tc>
          <w:tcPr>
            <w:tcW w:w="3930" w:type="dxa"/>
            <w:tcBorders>
              <w:top w:val="single" w:color="000000" w:sz="4" w:space="0"/>
              <w:left w:val="single" w:color="000000" w:sz="4" w:space="0"/>
              <w:bottom w:val="single" w:color="000000" w:sz="4" w:space="0"/>
              <w:right w:val="single" w:color="000000" w:sz="4" w:space="0"/>
            </w:tcBorders>
            <w:vAlign w:val="center"/>
          </w:tcPr>
          <w:p>
            <w:pPr>
              <w:widowControl w:val="0"/>
              <w:overflowPunct w:val="0"/>
              <w:topLinePunct/>
              <w:autoSpaceDE w:val="0"/>
              <w:autoSpaceDN w:val="0"/>
              <w:adjustRightInd/>
              <w:snapToGrid/>
              <w:spacing w:after="0" w:line="240" w:lineRule="atLeast"/>
              <w:contextualSpacing/>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《中华人民共和国消防法》第六十条  单位违反本法规定，有下列行为之一的，责令改正，处五千元以上五万元以下罚款：（一）消防设施、器材或者消防安全标志的配置、设置不符合国家标准、行业标准，或者未保持完好有效的；（二）损坏、挪用或者擅自拆除、停用消防设施、器材的；（三）占用、堵塞、封闭疏散通道、安全出口或者有其他妨碍安全疏散行为的；（四）埋压、圈占、遮挡消火栓或者占用防火间距的；（五）占用、堵塞、封闭消防车通道，妨碍消防车通行的；（六）人员密集场所在门窗上设置影响逃生和灭火救援的障碍物的。 （七）对火灾隐患经消防救援机构通知后不及时采取措施消除的。</w:t>
            </w:r>
          </w:p>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个人有前款第二项、第三项、第四项、第五项行为之一的，处警告或者五百元以下罚款。  有本条第一款第三项、第四项、第五项、第六项行为，经责令改正拒不改正的，强制执行，所需费用由违法行为人承担。</w:t>
            </w:r>
          </w:p>
        </w:tc>
        <w:tc>
          <w:tcPr>
            <w:tcW w:w="500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涉嫌违反消防设施、器材、安全标志配置、设置不符合标准、未保持完好有效或者损坏、挪用、擅自拆除、停用，占用、堵塞、封闭消防车通道，妨碍安全疏散、消防车通行，影响消防安全、逃生、灭火救援；火灾隐患经消防救援机构通知后不及时采取措施消除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1.《中华人民共和国消防法》第六十条</w:t>
            </w:r>
          </w:p>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2.《湖南省实施&lt;中华人民共和国消防法&gt;办法》第六十六条第一款</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6099" w:hRule="exact"/>
          <w:jc w:val="center"/>
        </w:trPr>
        <w:tc>
          <w:tcPr>
            <w:tcW w:w="1022" w:type="dxa"/>
            <w:tcBorders>
              <w:top w:val="single" w:color="000000" w:sz="4" w:space="0"/>
              <w:left w:val="single" w:color="000000" w:sz="8"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2</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对生产、储存、经营易燃易爆危险品的场所与居住场所设置在同一建筑物内或者未与居住场所保持安全距离；生产、储存、经营其他物品的场所与居住场所设置在同一建筑物内不符合消防技术标准的处罚</w:t>
            </w:r>
          </w:p>
        </w:tc>
        <w:tc>
          <w:tcPr>
            <w:tcW w:w="393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《中华人民共和国消防法》第十九条　生产、储存、经营易燃易爆危险品的场所不得与居住场所设置在同一建筑物内，并应当与居住场所保持安全距离。生产、储存、经营其他物品的场所与居住场所设置在同一建筑物内的，应当符合国家工程建设消防技术标准。第六十一条　生产、储存、经营易燃易爆危险品的场所与居住场所设置在同一建筑物内，或者未与居住场所保持安全距离的，责令停产停业，并处五千元以上五万元以下罚款。</w:t>
            </w:r>
          </w:p>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生产、储存、经营其他物品的场所与居住场所设置在同一建筑物内，不符合消防技术标准的，依照前款规定处罚。</w:t>
            </w:r>
          </w:p>
        </w:tc>
        <w:tc>
          <w:tcPr>
            <w:tcW w:w="500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涉嫌生产、储存、经营易燃易爆危险品的场所与居住场所设置在同一建筑物内或者未与居住场所保持安全距离；生产、储存、经营其他物品的场所与居住场所设置在同一建筑物内不符合消防技术标准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《中华人民共和国消防法》第六十一条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867" w:hRule="atLeast"/>
          <w:jc w:val="center"/>
        </w:trPr>
        <w:tc>
          <w:tcPr>
            <w:tcW w:w="1022" w:type="dxa"/>
            <w:tcBorders>
              <w:top w:val="single" w:color="000000" w:sz="4" w:space="0"/>
              <w:left w:val="single" w:color="000000" w:sz="8"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3</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对违规进入生产、储存易燃易爆危险品场所，违规使用明火作业，在具有火灾、爆炸危险的场所吸烟、使用明火的处罚</w:t>
            </w:r>
          </w:p>
        </w:tc>
        <w:tc>
          <w:tcPr>
            <w:tcW w:w="393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《中华人民共和国消防法》第六十三条  违反本法规定，有下列行为之一的，处警告或者五百元以下罚款；情节严重的，处五日以下拘留：（一）违反消防安全规定进入生产、储存易燃易爆危险品场所的；（二）违反规定使用明火作业或者在具有火灾、爆炸危险的场所吸烟、使用明火的。</w:t>
            </w:r>
          </w:p>
        </w:tc>
        <w:tc>
          <w:tcPr>
            <w:tcW w:w="500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涉嫌违规进入易燃易爆危险品场所、违规使用明火作业、在危险场所吸烟或使用明火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《中华人民共和国消防法》第六十三条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867" w:hRule="atLeast"/>
          <w:jc w:val="center"/>
        </w:trPr>
        <w:tc>
          <w:tcPr>
            <w:tcW w:w="1022" w:type="dxa"/>
            <w:tcBorders>
              <w:top w:val="single" w:color="000000" w:sz="4" w:space="0"/>
              <w:left w:val="single" w:color="000000" w:sz="8"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4</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指使或者强令他人违反消防安全规定，冒险作业；过失引起火灾；在火灾发生后阻拦报警，或者负有报告职责的人员不及时报警；扰乱火灾现场秩序，或者拒不执行火灾现场指挥员指挥，影响灭火救援；故意破坏或者伪造火灾现场；擅自拆封或者使用被消防救援机构查封的场所、部位的处罚</w:t>
            </w:r>
          </w:p>
        </w:tc>
        <w:tc>
          <w:tcPr>
            <w:tcW w:w="3930" w:type="dxa"/>
            <w:tcBorders>
              <w:top w:val="single" w:color="000000" w:sz="4" w:space="0"/>
              <w:left w:val="single" w:color="000000" w:sz="4" w:space="0"/>
              <w:bottom w:val="single" w:color="000000" w:sz="4" w:space="0"/>
              <w:right w:val="single" w:color="000000" w:sz="4" w:space="0"/>
            </w:tcBorders>
            <w:vAlign w:val="center"/>
          </w:tcPr>
          <w:p>
            <w:pPr>
              <w:overflowPunct w:val="0"/>
              <w:topLinePunct/>
              <w:autoSpaceDE w:val="0"/>
              <w:autoSpaceDN w:val="0"/>
              <w:spacing w:line="240" w:lineRule="atLeast"/>
              <w:contextualSpacing/>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四条违反本法规定，有下列行为之一，尚不构成犯罪的，处十日以上十五日以下拘留，可以并处五百元以下罚款；情节较轻的，处警告或者五百元以下罚款：（一）指使或者强令他人违反消防安全规定，冒险作业的；（二）过失引起火灾的；（三）在火灾发生后阻拦报警，或者负有报告职责的人员不及时报警的；（四）扰乱火灾现场秩序，或者拒不执行火灾现场指挥员指挥，影响灭火救援的；</w:t>
            </w:r>
            <w:r>
              <w:rPr>
                <w:rFonts w:ascii="Times New Roman" w:hAnsi="Times New Roman" w:eastAsia="宋体" w:cs="Times New Roman"/>
                <w:kern w:val="2"/>
                <w:sz w:val="16"/>
                <w:szCs w:val="24"/>
              </w:rPr>
              <w:t xml:space="preserve"> </w:t>
            </w:r>
            <w:r>
              <w:rPr>
                <w:rFonts w:hint="eastAsia" w:ascii="Times New Roman" w:hAnsi="Times New Roman" w:eastAsia="宋体" w:cs="Times New Roman"/>
                <w:kern w:val="2"/>
                <w:sz w:val="16"/>
                <w:szCs w:val="24"/>
              </w:rPr>
              <w:t>（五）故意破坏或者伪造火灾现场的；</w:t>
            </w:r>
            <w:r>
              <w:rPr>
                <w:rFonts w:ascii="Times New Roman" w:hAnsi="Times New Roman" w:eastAsia="宋体" w:cs="Times New Roman"/>
                <w:kern w:val="2"/>
                <w:sz w:val="16"/>
                <w:szCs w:val="24"/>
              </w:rPr>
              <w:t xml:space="preserve"> </w:t>
            </w:r>
            <w:r>
              <w:rPr>
                <w:rFonts w:hint="eastAsia" w:ascii="Times New Roman" w:hAnsi="Times New Roman" w:eastAsia="宋体" w:cs="Times New Roman"/>
                <w:kern w:val="2"/>
                <w:sz w:val="16"/>
                <w:szCs w:val="24"/>
              </w:rPr>
              <w:t>（六）擅自拆封或者使用被消防救援机构查封的场所、部位的。</w:t>
            </w:r>
          </w:p>
        </w:tc>
        <w:tc>
          <w:tcPr>
            <w:tcW w:w="500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涉嫌指使或者强令他人违反消防安全规定，冒险作业；过失引起火灾；在火灾发生后阻拦报警，或者负有报告职责的人员不及时报警；扰乱火灾现场秩序，或者拒不执行火灾现场指挥员指挥，影响灭火救援；故意破坏或者伪造火灾现场；擅自拆封或者使用被消防救援机构查封的场所、部位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867" w:hRule="atLeast"/>
          <w:jc w:val="center"/>
        </w:trPr>
        <w:tc>
          <w:tcPr>
            <w:tcW w:w="1022" w:type="dxa"/>
            <w:tcBorders>
              <w:top w:val="single" w:color="000000" w:sz="4" w:space="0"/>
              <w:left w:val="single" w:color="000000" w:sz="8"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5</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对人员密集场所使用不合格、国家明令淘汰的消防产品的处罚</w:t>
            </w:r>
          </w:p>
        </w:tc>
        <w:tc>
          <w:tcPr>
            <w:tcW w:w="393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《中华人民共和国消防法》第六十五条 违反本法规定，生产、销售不合格的消防产品或者国家明令淘汰的消防产品的，由产品质量监督部门或者工商行政管理部门依照《中华人民共和国产品质量法》的规定从重处罚。人员密集场所使用不合格的消防产品或者国家明令淘汰的消防产品的，责令限期改正；逾期不改正的，处五千元以上五万元以下罚款，并对其直接负责的主管人员和其他直接责任人员处五百元以上二千元以下罚款；情节严重的，责令停产停业。消防救援机构对于本条第二款规定的情形，除依法对使用者予以处罚外，应当将发现不合格的消防产品和国家明令淘汰的消防产品的情况通报产品质量监督部门、工商行政管理部门。产品质量监督部门、工商行政管理部门应当对生产者、销售者依法及时查处。</w:t>
            </w:r>
          </w:p>
        </w:tc>
        <w:tc>
          <w:tcPr>
            <w:tcW w:w="500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人员密集场所涉嫌使用不合格、国家明令淘汰的消防产品逾期未改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《中华人民共和国消防法》第六十五条第二款</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8867" w:hRule="atLeast"/>
          <w:jc w:val="center"/>
        </w:trPr>
        <w:tc>
          <w:tcPr>
            <w:tcW w:w="1022" w:type="dxa"/>
            <w:tcBorders>
              <w:top w:val="single" w:color="000000" w:sz="4" w:space="0"/>
              <w:left w:val="single" w:color="000000" w:sz="8"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6</w:t>
            </w:r>
          </w:p>
        </w:tc>
        <w:tc>
          <w:tcPr>
            <w:tcW w:w="124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对非人员密集场所使用不符合市场准入的消防产品、不合格的消防产品或者国家明令淘汰的消防产品的逾期未改的处罚</w:t>
            </w:r>
          </w:p>
        </w:tc>
        <w:tc>
          <w:tcPr>
            <w:tcW w:w="393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《消防产品监督管理规定》（公安部令第122号）第三十六条第二款  非人员密集场所使用不符合市场准入的消防产品、不合格的消防产品或者国家明令淘汰的消防产品的，由公安机关消防机构责令限期改正；逾期不改正的，对非经营性场所处五百元以上一千元以下罚款，对经营性场所处五千元以上一万元以下罚款，并对直接负责的主管人员和其他直接责任人员处五百元以下罚款。</w:t>
            </w:r>
          </w:p>
        </w:tc>
        <w:tc>
          <w:tcPr>
            <w:tcW w:w="5000" w:type="dxa"/>
            <w:tcBorders>
              <w:top w:val="single" w:color="000000" w:sz="4" w:space="0"/>
              <w:left w:val="single" w:color="000000" w:sz="4" w:space="0"/>
              <w:bottom w:val="single" w:color="000000" w:sz="4" w:space="0"/>
              <w:right w:val="single" w:color="000000" w:sz="4" w:space="0"/>
            </w:tcBorders>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非人员密集场所涉嫌使用不合格、国家明令淘汰的消防产品逾期未改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vAlign w:val="center"/>
          </w:tcPr>
          <w:p>
            <w:pPr>
              <w:widowControl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《消防产品监督管理规定》第三十六条第二款</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12" w:hRule="atLeast"/>
          <w:jc w:val="center"/>
        </w:trPr>
        <w:tc>
          <w:tcPr>
            <w:tcW w:w="1022" w:type="dxa"/>
            <w:tcBorders>
              <w:top w:val="single" w:color="000000" w:sz="4" w:space="0"/>
              <w:left w:val="single" w:color="000000" w:sz="8"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7</w:t>
            </w:r>
          </w:p>
        </w:tc>
        <w:tc>
          <w:tcPr>
            <w:tcW w:w="1241"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对电器产品、燃气用具的安装、使用及电器线路、燃气管路的设计、敷设、维护保养、检测不符合消防技术标准和管理规定的处罚</w:t>
            </w:r>
          </w:p>
        </w:tc>
        <w:tc>
          <w:tcPr>
            <w:tcW w:w="393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《中华人民共和国消防法》第六十六条  电器产品、燃气用具的安装、使用及其线路、管路的设计、敷设、维护保养、检测不符合消防技术标准和管理规定的，责令限期改正；逾期不改正的，责令停止使用，可以并处一千元以上五千元以下罚款。</w:t>
            </w:r>
          </w:p>
        </w:tc>
        <w:tc>
          <w:tcPr>
            <w:tcW w:w="500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涉嫌电器产品、燃气用具的安装、使用及电器线路、燃气管路的设计、敷设、维护保养、检测不符合消防技术标准和管理规定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《中华人民共和国消防法》第六十六条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12" w:hRule="atLeast"/>
          <w:jc w:val="center"/>
        </w:trPr>
        <w:tc>
          <w:tcPr>
            <w:tcW w:w="1022" w:type="dxa"/>
            <w:tcBorders>
              <w:top w:val="single" w:color="000000" w:sz="4" w:space="0"/>
              <w:left w:val="single" w:color="000000" w:sz="8"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8</w:t>
            </w:r>
          </w:p>
        </w:tc>
        <w:tc>
          <w:tcPr>
            <w:tcW w:w="1241"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对不履行消防安全职责逾期未改，不履行组织、引导在场人员疏散义务的处罚</w:t>
            </w:r>
          </w:p>
        </w:tc>
        <w:tc>
          <w:tcPr>
            <w:tcW w:w="393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《中华人民共和国消防法》 第六十七条 机关、团体、企业、事业等单位违反本法第十六条、第十七条、第十八条、第二十一条第二款规定的，责令限期改正；逾期不改正的，对其直接负责的主管人员和其他直接责任人员依法给予处分或者给予警告处罚。</w:t>
            </w:r>
          </w:p>
        </w:tc>
        <w:tc>
          <w:tcPr>
            <w:tcW w:w="500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涉嫌不履行消防安全职责逾期未改，不履行组织、引导在场人员疏散义务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1.《中华人民共和国消防法》第六十七条</w:t>
            </w:r>
          </w:p>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2.《湖南省实施&lt;中华人民共和国消防法&gt;办法》第六十七条</w:t>
            </w:r>
          </w:p>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3.《湖南省建筑消防设施管理办法》（省政府令第236号）第二十四条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12" w:hRule="atLeast"/>
          <w:jc w:val="center"/>
        </w:trPr>
        <w:tc>
          <w:tcPr>
            <w:tcW w:w="1022" w:type="dxa"/>
            <w:tcBorders>
              <w:top w:val="single" w:color="000000" w:sz="4" w:space="0"/>
              <w:left w:val="single" w:color="000000" w:sz="8"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9</w:t>
            </w:r>
          </w:p>
        </w:tc>
        <w:tc>
          <w:tcPr>
            <w:tcW w:w="1241"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在高层民用建筑内进行电焊、气焊等明火作业，未履行动火审批手续、进行公告，或者未落实消防现场监护措施；高层民用建筑设置的户外广告牌、外装饰妨碍防烟排烟、逃生和灭火救援，或者改变、破坏建筑立面防火结构；未设置外墙外保温材料提示性和警示性标识，或者未及时修复破损、开裂和脱落的外墙外保温系统；未按照规定落实消防控制室值班制度，或者安排不具备相应条件的人员值班；未按照规定建立专职消防队、志愿消防队等消防组织，因维修等需要停用建筑消防设施未进行公告、未制定应急预案或者未落实防范措施；在高层民用建筑的公共门厅、疏散走道、楼梯间、安全出口停放电动自行车或者为电动自行车充电，拒不改正的处罚</w:t>
            </w:r>
          </w:p>
        </w:tc>
        <w:tc>
          <w:tcPr>
            <w:tcW w:w="3930" w:type="dxa"/>
            <w:tcBorders>
              <w:top w:val="single" w:color="000000" w:sz="4" w:space="0"/>
              <w:left w:val="single" w:color="000000" w:sz="4" w:space="0"/>
              <w:bottom w:val="single" w:color="000000" w:sz="4" w:space="0"/>
              <w:right w:val="single" w:color="000000" w:sz="4" w:space="0"/>
            </w:tcBorders>
            <w:shd w:val="solid" w:color="FFFFFF" w:fill="auto"/>
            <w:vAlign w:val="center"/>
          </w:tcPr>
          <w:p>
            <w:pPr>
              <w:overflowPunct w:val="0"/>
              <w:topLinePunct/>
              <w:autoSpaceDE w:val="0"/>
              <w:autoSpaceDN w:val="0"/>
              <w:spacing w:line="240" w:lineRule="atLeast"/>
              <w:contextualSpacing/>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高层民用建筑消防安全管理规定》（应急管理部令第5号）第四十七条违反本规定，有下列行为之一的，由消防救援机构责令改正，对经营性单位和个人处2000元以上10000元以下罚款，对非经营性单位和个人处500元以上1000元以下罚款：（一）在高层民用建筑内进行电焊、气焊等明火作业，未履行动火审批手续、进行公告，或者未落实消防现场监护措施的；（二）高层民用建筑设置的户外广告牌、外装饰妨碍防烟排烟、逃生和灭火救援，或者改变、破坏建筑立面防火结构的；（三）未设置外墙外保温材料提示性和警示性标识，或者未及时修复破损、开裂和脱落的外墙外保温系统的；（四）未按照规定落实消防控制室值班制度，或者安排不具备相应条件的人员值班的；（五）未按照规定建立专职消防队、志愿消防队等消防组织的；（六）因维修等需要停用建筑消防设施未进行公告、未制定应急预案或者未落实防范措施的；（七）在高层民用建筑的公共门厅、疏散走道、楼梯间、安全出口停放电动自行车或者为电动自行车充电，拒不改正的。</w:t>
            </w:r>
          </w:p>
        </w:tc>
        <w:tc>
          <w:tcPr>
            <w:tcW w:w="500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涉嫌在高层民用建筑内进行电焊、气焊等明火作业，未履行动火审批手续、进行公告，或者未落实消防现场监护措施；高层民用建筑设置的户外广告牌、外装饰妨碍防烟排烟、逃生和灭火救援，或者改变、破坏建筑立面防火结构；未设置外墙外保温材料提示性和警示性标识，或者未及时修复破损、开裂和脱落的外墙外保温系统；未按照规定落实消防控制室值班制度，或者安排不具备相应条件的人员值班；未按照规定建立专职消防队、志愿消防队等消防组织，因维修等需要停用建筑消防设施未进行公告、未制定应急预案或者未落实防范措施；在高层民用建筑的公共门厅、疏散走道、楼梯间、安全出口停放电动自行车或者为电动自行车充电，拒不改正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《高层民用建筑消防安全管理规定》第四十七条</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57" w:type="dxa"/>
            <w:bottom w:w="0" w:type="dxa"/>
            <w:right w:w="57" w:type="dxa"/>
          </w:tblCellMar>
        </w:tblPrEx>
        <w:trPr>
          <w:cantSplit/>
          <w:trHeight w:val="3412" w:hRule="atLeast"/>
          <w:jc w:val="center"/>
        </w:trPr>
        <w:tc>
          <w:tcPr>
            <w:tcW w:w="1022" w:type="dxa"/>
            <w:tcBorders>
              <w:top w:val="single" w:color="000000" w:sz="4" w:space="0"/>
              <w:left w:val="single" w:color="000000" w:sz="8"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jc w:val="center"/>
              <w:textAlignment w:val="center"/>
              <w:rPr>
                <w:rFonts w:cs="Times New Roman" w:asciiTheme="minorEastAsia" w:hAnsiTheme="minorEastAsia" w:eastAsiaTheme="minorEastAsia"/>
                <w:kern w:val="2"/>
                <w:sz w:val="16"/>
                <w:szCs w:val="24"/>
              </w:rPr>
            </w:pPr>
            <w:r>
              <w:rPr>
                <w:rFonts w:hint="eastAsia" w:cs="Times New Roman" w:asciiTheme="minorEastAsia" w:hAnsiTheme="minorEastAsia" w:eastAsiaTheme="minorEastAsia"/>
                <w:kern w:val="2"/>
                <w:sz w:val="16"/>
                <w:szCs w:val="24"/>
              </w:rPr>
              <w:t>10</w:t>
            </w:r>
          </w:p>
        </w:tc>
        <w:tc>
          <w:tcPr>
            <w:tcW w:w="1241"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jc w:val="center"/>
              <w:textAlignment w:val="center"/>
              <w:rPr>
                <w:rFonts w:ascii="Times New Roman" w:hAnsi="Times New Roman" w:eastAsia="宋体" w:cs="Times New Roman"/>
                <w:kern w:val="2"/>
                <w:sz w:val="16"/>
                <w:szCs w:val="24"/>
              </w:rPr>
            </w:pPr>
            <w:r>
              <w:rPr>
                <w:rFonts w:ascii="Times New Roman" w:hAnsi="Times New Roman" w:eastAsia="宋体" w:cs="Times New Roman"/>
                <w:kern w:val="2"/>
                <w:sz w:val="16"/>
                <w:szCs w:val="24"/>
              </w:rPr>
              <w:t>行政处罚</w:t>
            </w:r>
          </w:p>
        </w:tc>
        <w:tc>
          <w:tcPr>
            <w:tcW w:w="2591"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对不按照规定配备自动消防系统操作人员或者消防控制室不按照规定实行值班制度，不按照要求进行巡查、单项检查、联动检查，不按照要求报消防救援机构备案逾期未改的处罚</w:t>
            </w:r>
          </w:p>
        </w:tc>
        <w:tc>
          <w:tcPr>
            <w:tcW w:w="3930" w:type="dxa"/>
            <w:tcBorders>
              <w:top w:val="single" w:color="000000" w:sz="4" w:space="0"/>
              <w:left w:val="single" w:color="000000" w:sz="4" w:space="0"/>
              <w:bottom w:val="single" w:color="000000" w:sz="4" w:space="0"/>
              <w:right w:val="single" w:color="000000" w:sz="4" w:space="0"/>
            </w:tcBorders>
            <w:shd w:val="solid" w:color="FFFFFF" w:fill="auto"/>
            <w:vAlign w:val="center"/>
          </w:tcPr>
          <w:p>
            <w:pPr>
              <w:overflowPunct w:val="0"/>
              <w:topLinePunct/>
              <w:autoSpaceDE w:val="0"/>
              <w:autoSpaceDN w:val="0"/>
              <w:spacing w:line="240" w:lineRule="atLeast"/>
              <w:contextualSpacing/>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《湖南省建筑消防设施管理办法》（湖南省人民政府令第236号）第二十四条有下列行为之一的，由公安机关消防机构责令限期改正；逾期不改正的，处2000元以上5000元以下的罚款：</w:t>
            </w:r>
          </w:p>
          <w:p>
            <w:pPr>
              <w:overflowPunct w:val="0"/>
              <w:topLinePunct/>
              <w:autoSpaceDE w:val="0"/>
              <w:autoSpaceDN w:val="0"/>
              <w:spacing w:line="240" w:lineRule="atLeast"/>
              <w:contextualSpacing/>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（一）违反本办法第十一条规定，不按照规定配备自动消防系统操作人员或者消防控制室不按照规定实行值班制度的；</w:t>
            </w:r>
          </w:p>
          <w:p>
            <w:pPr>
              <w:overflowPunct w:val="0"/>
              <w:topLinePunct/>
              <w:autoSpaceDE w:val="0"/>
              <w:autoSpaceDN w:val="0"/>
              <w:spacing w:line="240" w:lineRule="atLeast"/>
              <w:contextualSpacing/>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（二）违反本办法第十二条、第十三条和第十四条第一款规定，不按照要求进行巡查、单项检查、联动检查的；</w:t>
            </w:r>
          </w:p>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（三）违反本办法第十四条第二款、第十七条规定，不按照要求报公安机关消防机构备案的。</w:t>
            </w:r>
          </w:p>
        </w:tc>
        <w:tc>
          <w:tcPr>
            <w:tcW w:w="5000"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1.立案责任：发现涉嫌不按照规定配备自动消防系统操作人员或者消防控制室不按照规定实行值班制度，不按照要求进行巡查、单项检查、联动检查，不按照要求报消防救援机构备案逾期未改的违法行为，予以审查，决定是否立案。2.调查责任：消防救援机构对立案的案件，指定专人负责，及时组织调查取证，与当事人有直接利害关系的应当回避。执法人员不得少于两人，调查时应出示执法证件，允许当事人辩解陈述。执法人员应保守有关秘密。3.审查责任：审理案件调查报告，对案件违法事实、证据、调查取证程序、法律适用、处罚种类和幅度、当事人陈述和申辩理由等方面进行审查，提出处理意见（主要证据不足时，以适当的方式补充调查）。4.告知责任：作出行政处罚决定前，应制作《行政处罚告知书》送达当事人，告知违法事实及其享有的陈述、申辩或者听证等权利。5.决定责任：制作行政处罚决定书，载明行政处罚告知、当事人陈述申辩或者听证情况等内容。6.送达责任：按法律规定的方式将行政处罚决定书送达当事人。7.执行责任：被处罚人应当在行政处罚决定的期限内予以履行，被处罚人不履行行政处罚决定的，作出行政处罚决定的消防救援机构可以采取依法强制执行或者申请人民法院强制执行。8.其他：法律法规规章规定应履行的责任。</w:t>
            </w:r>
          </w:p>
        </w:tc>
        <w:tc>
          <w:tcPr>
            <w:tcW w:w="1582" w:type="dxa"/>
            <w:tcBorders>
              <w:top w:val="single" w:color="000000" w:sz="4" w:space="0"/>
              <w:left w:val="single" w:color="000000" w:sz="4" w:space="0"/>
              <w:bottom w:val="single" w:color="000000" w:sz="4" w:space="0"/>
              <w:right w:val="single" w:color="000000" w:sz="4" w:space="0"/>
            </w:tcBorders>
            <w:shd w:val="solid" w:color="FFFFFF" w:fill="auto"/>
            <w:vAlign w:val="center"/>
          </w:tcPr>
          <w:p>
            <w:pPr>
              <w:widowControl w:val="0"/>
              <w:autoSpaceDN w:val="0"/>
              <w:adjustRightInd/>
              <w:snapToGrid/>
              <w:spacing w:after="0" w:line="240" w:lineRule="atLeast"/>
              <w:contextualSpacing/>
              <w:textAlignment w:val="center"/>
              <w:rPr>
                <w:rFonts w:ascii="Times New Roman" w:hAnsi="Times New Roman" w:eastAsia="宋体" w:cs="Times New Roman"/>
                <w:kern w:val="2"/>
                <w:sz w:val="16"/>
                <w:szCs w:val="24"/>
              </w:rPr>
            </w:pPr>
            <w:r>
              <w:rPr>
                <w:rFonts w:hint="eastAsia" w:ascii="Times New Roman" w:hAnsi="Times New Roman" w:eastAsia="宋体" w:cs="Times New Roman"/>
                <w:kern w:val="2"/>
                <w:sz w:val="16"/>
                <w:szCs w:val="24"/>
              </w:rPr>
              <w:t>《湖南省建筑消防设施管理办法》第二十四条</w:t>
            </w:r>
          </w:p>
        </w:tc>
      </w:tr>
    </w:tbl>
    <w:p>
      <w:pPr>
        <w:widowControl w:val="0"/>
        <w:autoSpaceDN w:val="0"/>
        <w:adjustRightInd/>
        <w:snapToGrid/>
        <w:spacing w:after="0" w:line="320" w:lineRule="atLeast"/>
        <w:jc w:val="both"/>
        <w:textAlignment w:val="center"/>
        <w:rPr>
          <w:rFonts w:ascii="Times New Roman" w:hAnsi="Times New Roman" w:eastAsia="宋体" w:cs="Times New Roman"/>
          <w:kern w:val="2"/>
          <w:sz w:val="24"/>
          <w:szCs w:val="24"/>
        </w:rPr>
        <w:sectPr>
          <w:pgSz w:w="16840" w:h="11907" w:orient="landscape"/>
          <w:pgMar w:top="1418" w:right="1985" w:bottom="1418" w:left="1701" w:header="851" w:footer="1418" w:gutter="0"/>
          <w:pgNumType w:fmt="numberInDash"/>
          <w:cols w:space="720" w:num="1"/>
          <w:docGrid w:linePitch="435" w:charSpace="0"/>
        </w:sectPr>
      </w:pPr>
    </w:p>
    <w:p>
      <w:pPr>
        <w:rPr>
          <w:rFonts w:ascii="方正黑体_GBK" w:hAnsi="黑体" w:eastAsia="方正黑体_GBK"/>
          <w:sz w:val="32"/>
          <w:szCs w:val="32"/>
        </w:rPr>
      </w:pPr>
      <w:r>
        <w:rPr>
          <w:rFonts w:hint="eastAsia" w:ascii="方正黑体_GBK" w:hAnsi="黑体" w:eastAsia="方正黑体_GBK"/>
          <w:sz w:val="32"/>
          <w:szCs w:val="32"/>
        </w:rPr>
        <w:t>附件3</w:t>
      </w:r>
    </w:p>
    <w:p>
      <w:pPr>
        <w:jc w:val="center"/>
        <w:rPr>
          <w:rFonts w:ascii="方正小标宋_GBK" w:eastAsia="方正小标宋_GBK"/>
          <w:sz w:val="44"/>
          <w:szCs w:val="44"/>
        </w:rPr>
      </w:pPr>
      <w:r>
        <w:rPr>
          <w:rFonts w:hint="eastAsia" w:ascii="方正小标宋_GBK" w:eastAsia="方正小标宋_GBK"/>
          <w:sz w:val="44"/>
          <w:szCs w:val="44"/>
        </w:rPr>
        <w:t>街道办事处居民自建房消防执法事项清单</w:t>
      </w:r>
    </w:p>
    <w:tbl>
      <w:tblPr>
        <w:tblStyle w:val="11"/>
        <w:tblW w:w="9563" w:type="dxa"/>
        <w:jc w:val="center"/>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57" w:type="dxa"/>
          <w:bottom w:w="0" w:type="dxa"/>
          <w:right w:w="57" w:type="dxa"/>
        </w:tblCellMar>
      </w:tblPr>
      <w:tblGrid>
        <w:gridCol w:w="576"/>
        <w:gridCol w:w="2599"/>
        <w:gridCol w:w="2726"/>
        <w:gridCol w:w="2587"/>
        <w:gridCol w:w="1075"/>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996" w:hRule="atLeast"/>
          <w:tblHeader/>
          <w:jc w:val="center"/>
        </w:trPr>
        <w:tc>
          <w:tcPr>
            <w:tcW w:w="576" w:type="dxa"/>
            <w:tcBorders>
              <w:top w:val="single" w:color="auto" w:sz="18" w:space="0"/>
            </w:tcBorders>
            <w:shd w:val="clear" w:color="auto" w:fill="D9D9D9"/>
            <w:vAlign w:val="center"/>
          </w:tcPr>
          <w:p>
            <w:pPr>
              <w:spacing w:line="240" w:lineRule="exact"/>
              <w:jc w:val="center"/>
              <w:rPr>
                <w:rFonts w:ascii="方正黑体_GBK" w:hAnsi="Times New Roman" w:eastAsia="方正黑体_GBK"/>
                <w:b/>
              </w:rPr>
            </w:pPr>
            <w:r>
              <w:rPr>
                <w:rFonts w:hint="eastAsia" w:ascii="方正黑体_GBK" w:hAnsi="Times New Roman" w:eastAsia="方正黑体_GBK"/>
                <w:b/>
              </w:rPr>
              <w:t>编号</w:t>
            </w:r>
          </w:p>
        </w:tc>
        <w:tc>
          <w:tcPr>
            <w:tcW w:w="2599" w:type="dxa"/>
            <w:tcBorders>
              <w:top w:val="single" w:color="auto" w:sz="18" w:space="0"/>
            </w:tcBorders>
            <w:shd w:val="clear" w:color="auto" w:fill="D9D9D9"/>
            <w:vAlign w:val="center"/>
          </w:tcPr>
          <w:p>
            <w:pPr>
              <w:spacing w:line="240" w:lineRule="exact"/>
              <w:jc w:val="center"/>
              <w:rPr>
                <w:rFonts w:ascii="方正黑体_GBK" w:hAnsi="Times New Roman" w:eastAsia="方正黑体_GBK"/>
                <w:b/>
              </w:rPr>
            </w:pPr>
            <w:r>
              <w:rPr>
                <w:rFonts w:hint="eastAsia" w:ascii="方正黑体_GBK" w:hAnsi="Times New Roman" w:eastAsia="方正黑体_GBK"/>
                <w:b/>
              </w:rPr>
              <w:t>行政处罚事项名称</w:t>
            </w:r>
          </w:p>
        </w:tc>
        <w:tc>
          <w:tcPr>
            <w:tcW w:w="2726" w:type="dxa"/>
            <w:tcBorders>
              <w:top w:val="single" w:color="auto" w:sz="18" w:space="0"/>
            </w:tcBorders>
            <w:shd w:val="clear" w:color="auto" w:fill="D9D9D9"/>
            <w:vAlign w:val="center"/>
          </w:tcPr>
          <w:p>
            <w:pPr>
              <w:spacing w:line="240" w:lineRule="exact"/>
              <w:jc w:val="center"/>
              <w:rPr>
                <w:rFonts w:ascii="方正黑体_GBK" w:hAnsi="Times New Roman" w:eastAsia="方正黑体_GBK"/>
                <w:b/>
              </w:rPr>
            </w:pPr>
            <w:r>
              <w:rPr>
                <w:rFonts w:hint="eastAsia" w:ascii="方正黑体_GBK" w:hAnsi="Times New Roman" w:eastAsia="方正黑体_GBK"/>
                <w:b/>
              </w:rPr>
              <w:t>法律依据</w:t>
            </w:r>
          </w:p>
        </w:tc>
        <w:tc>
          <w:tcPr>
            <w:tcW w:w="2587" w:type="dxa"/>
            <w:tcBorders>
              <w:top w:val="single" w:color="auto" w:sz="18" w:space="0"/>
            </w:tcBorders>
            <w:shd w:val="clear" w:color="auto" w:fill="D9D9D9"/>
            <w:vAlign w:val="center"/>
          </w:tcPr>
          <w:p>
            <w:pPr>
              <w:spacing w:line="240" w:lineRule="exact"/>
              <w:jc w:val="center"/>
              <w:rPr>
                <w:rFonts w:ascii="方正黑体_GBK" w:hAnsi="Times New Roman" w:eastAsia="方正黑体_GBK"/>
                <w:b/>
              </w:rPr>
            </w:pPr>
            <w:r>
              <w:rPr>
                <w:rFonts w:hint="eastAsia" w:ascii="方正黑体_GBK" w:hAnsi="Times New Roman" w:eastAsia="方正黑体_GBK"/>
                <w:b/>
              </w:rPr>
              <w:t>处罚依据</w:t>
            </w:r>
          </w:p>
        </w:tc>
        <w:tc>
          <w:tcPr>
            <w:tcW w:w="1075" w:type="dxa"/>
            <w:tcBorders>
              <w:top w:val="single" w:color="auto" w:sz="18" w:space="0"/>
            </w:tcBorders>
            <w:shd w:val="clear" w:color="auto" w:fill="D9D9D9"/>
            <w:vAlign w:val="center"/>
          </w:tcPr>
          <w:p>
            <w:pPr>
              <w:spacing w:line="240" w:lineRule="exact"/>
              <w:jc w:val="center"/>
              <w:rPr>
                <w:rFonts w:ascii="方正黑体_GBK" w:hAnsi="Times New Roman" w:eastAsia="方正黑体_GBK"/>
                <w:b/>
              </w:rPr>
            </w:pPr>
            <w:r>
              <w:rPr>
                <w:rFonts w:hint="eastAsia" w:ascii="方正黑体_GBK" w:hAnsi="Times New Roman" w:eastAsia="方正黑体_GBK"/>
                <w:b/>
              </w:rPr>
              <w:t>备注</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100" w:hRule="atLeas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w:t>
            </w:r>
          </w:p>
        </w:tc>
        <w:tc>
          <w:tcPr>
            <w:tcW w:w="2599" w:type="dxa"/>
            <w:tcBorders>
              <w:top w:val="single" w:color="auto" w:sz="4" w:space="0"/>
            </w:tcBorders>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消防设施、器材的配置、设置不符合国家标准、行业标准；消防安全标志的配置、设置不符合国家标准、行业标准；消防设施、器材未保持完好有效；消防安全标志未保持完好有效</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《中华人民共和国消防法》第16条第1款第2项</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《中华人民共和国消防法》第60条第1款第1项</w:t>
            </w:r>
          </w:p>
        </w:tc>
        <w:tc>
          <w:tcPr>
            <w:tcW w:w="1075" w:type="dxa"/>
            <w:tcBorders>
              <w:top w:val="single" w:color="auto" w:sz="4" w:space="0"/>
            </w:tcBorders>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100" w:hRule="atLeas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w:t>
            </w:r>
          </w:p>
        </w:tc>
        <w:tc>
          <w:tcPr>
            <w:tcW w:w="2599" w:type="dxa"/>
            <w:tcBorders>
              <w:top w:val="single" w:color="auto" w:sz="4" w:space="0"/>
            </w:tcBorders>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损坏、挪用消防设施、器材；擅自停用、拆除消防设施、器材.</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《中华人民共和国消防法》第28条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《中华人民共和国消防法》第60条第1款第2项</w:t>
            </w:r>
          </w:p>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《中华人民共和国消防法》第60条第2款</w:t>
            </w:r>
          </w:p>
        </w:tc>
        <w:tc>
          <w:tcPr>
            <w:tcW w:w="1075" w:type="dxa"/>
            <w:tcBorders>
              <w:top w:val="single" w:color="auto" w:sz="4" w:space="0"/>
            </w:tcBorders>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190"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3</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占用、堵塞、封闭疏散通道、安全出口；其他妨碍安全疏散行为</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《中华人民共和国消防法》第28条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《中华人民共和国消防法》第60条第1款第3项</w:t>
            </w:r>
          </w:p>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《中华人民共和国消防法》第60条第2款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1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4</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埋压、圈占、遮挡消火栓；占用防火间距</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《中华人民共和国消防法》第28条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《中华人民共和国消防法》第60条第1款第4项</w:t>
            </w:r>
          </w:p>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《中华人民共和国消防法》第60条第2款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191"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5</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占用、堵塞、封闭消防车通道</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《中华人民共和国消防法》第28条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《中华人民共和国消防法》第60条第1款第5项</w:t>
            </w:r>
          </w:p>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《中华人民共和国消防法》第60条第2款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224"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6</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人员密集场所在门窗上设置影响逃生和灭火救援的障碍物</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《中华人民共和国消防法》第28条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《中华人民共和国消防法》第60条第1款第6项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390"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7</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不及时消除火灾隐患</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《中华人民共和国消防法》第16第条1款第5项</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《中华人民共和国消防法》第60条第1款第7项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519"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8</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生产、储存、经营易燃易爆危险品的场所与居住场所设置在同一建筑物内；生产、储存、经营易燃易爆危险品的场所未与居住场所保持安全距离</w:t>
            </w:r>
          </w:p>
        </w:tc>
        <w:tc>
          <w:tcPr>
            <w:tcW w:w="2726" w:type="dxa"/>
            <w:vAlign w:val="center"/>
          </w:tcPr>
          <w:p>
            <w:pPr>
              <w:autoSpaceDE w:val="0"/>
              <w:autoSpaceDN w:val="0"/>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《中华人民共和国消防法》第19条第1款</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《中华人民共和国消防法》第61条第1款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519"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9</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生产、储存、经营其他物品的场所与居住场所设置在同一建筑物内</w:t>
            </w:r>
          </w:p>
        </w:tc>
        <w:tc>
          <w:tcPr>
            <w:tcW w:w="2726" w:type="dxa"/>
            <w:vAlign w:val="center"/>
          </w:tcPr>
          <w:p>
            <w:pPr>
              <w:autoSpaceDE w:val="0"/>
              <w:autoSpaceDN w:val="0"/>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《中华人民共和国消防法》第19条第2款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《中华人民共和国消防法》第61条第2款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519"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10</w:t>
            </w:r>
          </w:p>
        </w:tc>
        <w:tc>
          <w:tcPr>
            <w:tcW w:w="2599" w:type="dxa"/>
            <w:vAlign w:val="center"/>
          </w:tcPr>
          <w:p>
            <w:pPr>
              <w:spacing w:line="240" w:lineRule="exact"/>
              <w:rPr>
                <w:rFonts w:ascii="Calibri" w:hAnsi="宋体" w:eastAsia="宋体" w:cs="Times New Roman"/>
                <w:kern w:val="2"/>
                <w:sz w:val="21"/>
                <w:szCs w:val="24"/>
              </w:rPr>
            </w:pPr>
            <w:r>
              <w:rPr>
                <w:rFonts w:ascii="Calibri" w:hAnsi="宋体" w:eastAsia="宋体" w:cs="Times New Roman"/>
                <w:kern w:val="2"/>
                <w:sz w:val="21"/>
                <w:szCs w:val="24"/>
              </w:rPr>
              <w:t>违反消防安全规定进入生产、储存易燃易爆危险品场所</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《中华人民共和国消防法》第23条第2款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《中华人民共和国消防法》第63条第1款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597"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11</w:t>
            </w:r>
          </w:p>
        </w:tc>
        <w:tc>
          <w:tcPr>
            <w:tcW w:w="2599" w:type="dxa"/>
            <w:vAlign w:val="center"/>
          </w:tcPr>
          <w:p>
            <w:pPr>
              <w:spacing w:line="240" w:lineRule="exact"/>
              <w:rPr>
                <w:rFonts w:ascii="Calibri" w:hAnsi="宋体" w:eastAsia="宋体" w:cs="Times New Roman"/>
                <w:kern w:val="2"/>
                <w:sz w:val="21"/>
                <w:szCs w:val="24"/>
              </w:rPr>
            </w:pPr>
            <w:r>
              <w:rPr>
                <w:rFonts w:ascii="Calibri" w:hAnsi="宋体" w:eastAsia="宋体" w:cs="Times New Roman"/>
                <w:kern w:val="2"/>
                <w:sz w:val="21"/>
                <w:szCs w:val="24"/>
              </w:rPr>
              <w:t>违反规定使用明火作业</w:t>
            </w:r>
            <w:r>
              <w:rPr>
                <w:rFonts w:hint="eastAsia" w:ascii="Calibri" w:hAnsi="宋体" w:eastAsia="宋体" w:cs="Times New Roman"/>
                <w:kern w:val="2"/>
                <w:sz w:val="21"/>
                <w:szCs w:val="24"/>
              </w:rPr>
              <w:t>；</w:t>
            </w:r>
            <w:r>
              <w:rPr>
                <w:rFonts w:ascii="Calibri" w:hAnsi="宋体" w:eastAsia="宋体" w:cs="Times New Roman"/>
                <w:kern w:val="2"/>
                <w:sz w:val="21"/>
                <w:szCs w:val="24"/>
              </w:rPr>
              <w:t>在具有火灾、爆炸危险的场所吸烟、使用明火</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《中华人民共和国消防法》第21条第1款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《中华人民共和国消防法》第63条第2款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12</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对指使或者强令他人违反消防安全规定，冒险作业的处罚</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《中华人民共和国消防法》第21条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《中华人民共和国消防法》第64条第1项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13</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对过失引起火灾</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《中华人民共和国消防法》第64条第2项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14</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在火灾发生后阻拦报警，或者负有报告职责的人员不及时报警</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《中华人民共和国消防法》第44条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《中华人民共和国消防法》第64条第3项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15</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扰乱火灾现场秩序</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《中华人民共和国消防法》第21条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《中华人民共和国消防法》第64条第4项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16</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拒不执行火灾现场指挥员指挥，影响灭火救援</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《中华人民共和国消防法》第64条第4项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17</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故意破坏或者伪造火灾现场</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《中华人民共和国消防法》第51条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《中华人民共和国消防法》第64条第5项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18</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擅自拆封或者使用被消防救援机构查封的场所、部位</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《中华人民共和国消防法》第64条第6项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19</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人员密集场所使用不合格、国家明令淘汰的消防产品逾期未改</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《中华人民共和国消防法》第24条第1款</w:t>
            </w:r>
          </w:p>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《消防产品监督管理规定》第19条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《中华人民共和国消防法》第65条第2款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20</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非人员密集场所使用不符合市场准入的消防产品、不合格的消防产品或者国家明令淘汰的消防产品的逾期未改</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《中华人民共和国消防法》第24条第1款</w:t>
            </w:r>
          </w:p>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《消防产品监督管理规定》第19条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《消防产品监督管理规定》第36条第2款</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21</w:t>
            </w:r>
          </w:p>
        </w:tc>
        <w:tc>
          <w:tcPr>
            <w:tcW w:w="2599" w:type="dxa"/>
            <w:vAlign w:val="center"/>
          </w:tcPr>
          <w:p>
            <w:pPr>
              <w:spacing w:line="240" w:lineRule="exact"/>
              <w:rPr>
                <w:rFonts w:ascii="Calibri" w:hAnsi="宋体" w:eastAsia="宋体" w:cs="Times New Roman"/>
                <w:kern w:val="2"/>
                <w:sz w:val="21"/>
                <w:szCs w:val="24"/>
              </w:rPr>
            </w:pPr>
            <w:r>
              <w:rPr>
                <w:rFonts w:ascii="Calibri" w:hAnsi="宋体" w:eastAsia="宋体" w:cs="Times New Roman"/>
                <w:kern w:val="2"/>
                <w:sz w:val="21"/>
                <w:szCs w:val="24"/>
              </w:rPr>
              <w:t>电器产品、燃气用具的安装、使用及其线路、管路的设计、敷设、维护保养、检测不符合消防技术标准和管理规定</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《中华人民共和国消防法》第27条第2款</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《中华人民共和国消防法》第66条</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22</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机关、团体、企业、事业等单位对不履行消防安全职责逾期未改</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《中华人民共和国消防法》第16条、第17条、第18条、第21条第2款规定的，</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《中华人民共和国消防法》第67条</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23</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高层民用建筑内进行电焊、气焊等明火作业，未履行动火审批手续、进行公告，或者未落实消防现场监护措施</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《高层民用建筑消防安全管理规定》第15条第1款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《高层民用建筑消防安全管理规定》第47条第1项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24</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高层民用建筑设置的户外广告牌、外装饰妨碍防烟排烟、逃生和灭火救援，或者改变、破坏建筑立面防火结构</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《高层民用建筑消防安全管理规定》第21条第1款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《高层民用建筑消防安全管理规定》第47条第2项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25</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未设置外墙外保温材料提示性和警示性标识，或者未及时修复破损、开裂和脱落的外墙外保温系统</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《高层民用建筑消防安全管理规定》第19条第1款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《高层民用建筑消防安全管理规定》第47条第3项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26</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未按照规定落实消防控制室值班制度，或者安排不具备相应条件的人员值班</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《高层民用建筑消防安全管理规定》第26条第1款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《高层民用建筑消防安全管理规定》第47条第4项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27</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未按照规定建立专职消防队、志愿消防队等消防组织</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《高层民用建筑消防安全管理规定》第27条</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《高层民用建筑消防安全管理规定》第47条第5项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28</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因维修等需要停用建筑消防设施未进行公告、未制定应急预案或者未落实防范措施</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《高层民用建筑消防安全管理规定》第32条第2款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《高层民用建筑消防安全管理规定》第47条第6项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29</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在高层民用建筑的公共门厅、疏散走道、楼梯间、安全出口停放电动自行车或者为电动自行车充电，拒不改正</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《高层民用建筑消防安全管理规定》第37条第1款</w:t>
            </w:r>
          </w:p>
        </w:tc>
        <w:tc>
          <w:tcPr>
            <w:tcW w:w="2587" w:type="dxa"/>
            <w:vAlign w:val="center"/>
          </w:tcPr>
          <w:p>
            <w:pPr>
              <w:snapToGrid/>
              <w:spacing w:line="240" w:lineRule="exact"/>
              <w:contextualSpacing/>
              <w:rPr>
                <w:rFonts w:ascii="Calibri" w:hAnsi="宋体" w:eastAsia="宋体" w:cs="Times New Roman"/>
                <w:kern w:val="2"/>
                <w:sz w:val="21"/>
                <w:szCs w:val="24"/>
              </w:rPr>
            </w:pPr>
            <w:r>
              <w:rPr>
                <w:rFonts w:hint="eastAsia" w:ascii="Calibri" w:hAnsi="宋体" w:eastAsia="宋体" w:cs="Times New Roman"/>
                <w:kern w:val="2"/>
                <w:sz w:val="21"/>
                <w:szCs w:val="24"/>
              </w:rPr>
              <w:t>《高层民用建筑消防安全管理规定》第47条第7项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30</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不按照规定配备自动消防系统操作人员或者消防控制室不按照规定实行值班制度</w:t>
            </w:r>
          </w:p>
        </w:tc>
        <w:tc>
          <w:tcPr>
            <w:tcW w:w="2726" w:type="dxa"/>
            <w:vAlign w:val="center"/>
          </w:tcPr>
          <w:p>
            <w:pPr>
              <w:widowControl w:val="0"/>
              <w:autoSpaceDE w:val="0"/>
              <w:autoSpaceDN w:val="0"/>
              <w:snapToGrid/>
              <w:spacing w:after="0"/>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《湖南省建筑消防设施管理办法》第11条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《湖南省建筑消防设施管理办法》第24条第1项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31</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不按照要求进行巡查逾期未改</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《湖南省建筑消防设施管理办法》第12条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《湖南省建筑消防设施管理办法》第24条第2项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32</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不按照要求进行单项检查逾期未改</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《湖南省建筑消防设施管理办法》第13条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《湖南省建筑消防设施管理办法》第24条第2项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33</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不按照要求进行联动检查逾期未改</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《湖南省建筑消防设施管理办法》第14条第1款</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《湖南省建筑消防设施管理办法》第24条第2项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422"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34</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年度联动检查记录不按照要求报消防救援机构备案逾期未改</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《湖南省建筑消防设施管理办法》第14条第2款</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《湖南省建筑消防设施管理办法》第24条第3项</w:t>
            </w:r>
          </w:p>
        </w:tc>
        <w:tc>
          <w:tcPr>
            <w:tcW w:w="1075" w:type="dxa"/>
            <w:vAlign w:val="center"/>
          </w:tcPr>
          <w:p>
            <w:pPr>
              <w:spacing w:line="240" w:lineRule="exact"/>
              <w:rPr>
                <w:rFonts w:ascii="Calibri" w:hAnsi="宋体" w:eastAsia="宋体" w:cs="Times New Roman"/>
                <w:kern w:val="2"/>
                <w:sz w:val="21"/>
                <w:szCs w:val="24"/>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57" w:type="dxa"/>
            <w:bottom w:w="0" w:type="dxa"/>
            <w:right w:w="57" w:type="dxa"/>
          </w:tblCellMar>
        </w:tblPrEx>
        <w:trPr>
          <w:trHeight w:val="1769" w:hRule="exact"/>
          <w:jc w:val="center"/>
        </w:trPr>
        <w:tc>
          <w:tcPr>
            <w:tcW w:w="576" w:type="dxa"/>
            <w:vAlign w:val="center"/>
          </w:tcPr>
          <w:p>
            <w:pPr>
              <w:spacing w:line="240" w:lineRule="exact"/>
              <w:jc w:val="center"/>
              <w:rPr>
                <w:rFonts w:ascii="Calibri" w:hAnsi="宋体" w:eastAsia="宋体" w:cs="Times New Roman"/>
                <w:kern w:val="2"/>
                <w:sz w:val="21"/>
                <w:szCs w:val="24"/>
              </w:rPr>
            </w:pPr>
            <w:r>
              <w:rPr>
                <w:rFonts w:hint="eastAsia" w:ascii="Calibri" w:hAnsi="宋体" w:eastAsia="宋体" w:cs="Times New Roman"/>
                <w:kern w:val="2"/>
                <w:sz w:val="21"/>
                <w:szCs w:val="24"/>
              </w:rPr>
              <w:t>35</w:t>
            </w:r>
          </w:p>
        </w:tc>
        <w:tc>
          <w:tcPr>
            <w:tcW w:w="2599"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建筑消防设施出现故障或者因改造、检修停止使用时，</w:t>
            </w:r>
            <w:r>
              <w:rPr>
                <w:rFonts w:ascii="Calibri" w:hAnsi="宋体" w:eastAsia="宋体" w:cs="Times New Roman"/>
                <w:kern w:val="2"/>
                <w:sz w:val="21"/>
                <w:szCs w:val="24"/>
              </w:rPr>
              <w:t>建筑</w:t>
            </w:r>
            <w:r>
              <w:rPr>
                <w:rFonts w:hint="eastAsia" w:ascii="Calibri" w:hAnsi="宋体" w:eastAsia="宋体" w:cs="Times New Roman"/>
                <w:kern w:val="2"/>
                <w:sz w:val="21"/>
                <w:szCs w:val="24"/>
              </w:rPr>
              <w:t>物</w:t>
            </w:r>
            <w:r>
              <w:rPr>
                <w:rFonts w:ascii="Calibri" w:hAnsi="宋体" w:eastAsia="宋体" w:cs="Times New Roman"/>
                <w:kern w:val="2"/>
                <w:sz w:val="21"/>
                <w:szCs w:val="24"/>
              </w:rPr>
              <w:t>的产权单位或者</w:t>
            </w:r>
            <w:r>
              <w:rPr>
                <w:rFonts w:hint="eastAsia" w:ascii="Calibri" w:hAnsi="宋体" w:eastAsia="宋体" w:cs="Times New Roman"/>
                <w:kern w:val="2"/>
                <w:sz w:val="21"/>
                <w:szCs w:val="24"/>
              </w:rPr>
              <w:t>使用</w:t>
            </w:r>
            <w:r>
              <w:rPr>
                <w:rFonts w:ascii="Calibri" w:hAnsi="宋体" w:eastAsia="宋体" w:cs="Times New Roman"/>
                <w:kern w:val="2"/>
                <w:sz w:val="21"/>
                <w:szCs w:val="24"/>
              </w:rPr>
              <w:t>单位</w:t>
            </w:r>
            <w:r>
              <w:rPr>
                <w:rFonts w:hint="eastAsia" w:ascii="Calibri" w:hAnsi="宋体" w:eastAsia="宋体" w:cs="Times New Roman"/>
                <w:kern w:val="2"/>
                <w:sz w:val="21"/>
                <w:szCs w:val="24"/>
              </w:rPr>
              <w:t>、物业服务企业未将采取相应的应急处置措施报消防救援机构备案逾期未改</w:t>
            </w:r>
          </w:p>
        </w:tc>
        <w:tc>
          <w:tcPr>
            <w:tcW w:w="2726"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《湖南省建筑消防设施管理办法》第17条</w:t>
            </w:r>
          </w:p>
        </w:tc>
        <w:tc>
          <w:tcPr>
            <w:tcW w:w="2587" w:type="dxa"/>
            <w:vAlign w:val="center"/>
          </w:tcPr>
          <w:p>
            <w:pPr>
              <w:spacing w:line="240" w:lineRule="exact"/>
              <w:rPr>
                <w:rFonts w:ascii="Calibri" w:hAnsi="宋体" w:eastAsia="宋体" w:cs="Times New Roman"/>
                <w:kern w:val="2"/>
                <w:sz w:val="21"/>
                <w:szCs w:val="24"/>
              </w:rPr>
            </w:pPr>
            <w:r>
              <w:rPr>
                <w:rFonts w:hint="eastAsia" w:ascii="Calibri" w:hAnsi="宋体" w:eastAsia="宋体" w:cs="Times New Roman"/>
                <w:kern w:val="2"/>
                <w:sz w:val="21"/>
                <w:szCs w:val="24"/>
              </w:rPr>
              <w:t>《湖南省建筑消防设施管理办法》第24条第3项</w:t>
            </w:r>
          </w:p>
        </w:tc>
        <w:tc>
          <w:tcPr>
            <w:tcW w:w="1075" w:type="dxa"/>
            <w:vAlign w:val="center"/>
          </w:tcPr>
          <w:p>
            <w:pPr>
              <w:spacing w:line="240" w:lineRule="exact"/>
              <w:rPr>
                <w:rFonts w:ascii="Calibri" w:hAnsi="宋体" w:eastAsia="宋体" w:cs="Times New Roman"/>
                <w:kern w:val="2"/>
                <w:sz w:val="21"/>
                <w:szCs w:val="24"/>
              </w:rPr>
            </w:pPr>
          </w:p>
        </w:tc>
      </w:tr>
    </w:tbl>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1"/>
        <w:spacing w:before="669" w:after="0" w:line="560" w:lineRule="exact"/>
        <w:ind w:left="319"/>
        <w:contextualSpacing/>
        <w:jc w:val="left"/>
        <w:rPr>
          <w:rFonts w:ascii="方正小标宋_GBK" w:hAnsi="ECBTTF+FZXBSJW--GB1-0" w:eastAsia="方正小标宋_GBK" w:cs="ECBTTF+FZXBSJW--GB1-0"/>
          <w:sz w:val="44"/>
          <w:szCs w:val="44"/>
          <w:lang w:eastAsia="zh-CN"/>
        </w:rPr>
      </w:pPr>
      <w:r>
        <w:rPr>
          <w:rFonts w:hint="eastAsia" w:ascii="方正黑体_GBK" w:hAnsi="IMKSBL+é»ä½" w:eastAsia="方正黑体_GBK" w:cs="IMKSBL+é»ä½"/>
          <w:spacing w:val="-1"/>
          <w:sz w:val="32"/>
          <w:szCs w:val="32"/>
          <w:lang w:eastAsia="zh-CN"/>
        </w:rPr>
        <w:t>附件</w:t>
      </w:r>
      <w:r>
        <w:rPr>
          <w:rFonts w:hint="eastAsia" w:ascii="方正黑体_GBK" w:eastAsia="方正黑体_GBK"/>
          <w:sz w:val="32"/>
          <w:szCs w:val="32"/>
          <w:lang w:eastAsia="zh-CN"/>
        </w:rPr>
        <w:t>4</w:t>
      </w:r>
    </w:p>
    <w:p>
      <w:pPr>
        <w:pStyle w:val="21"/>
        <w:spacing w:before="669" w:after="0" w:line="560" w:lineRule="exact"/>
        <w:ind w:left="319"/>
        <w:contextualSpacing/>
        <w:jc w:val="center"/>
        <w:rPr>
          <w:rFonts w:ascii="方正仿宋_GBK" w:hAnsi="LSDMPM+ä»¿å®_GB2312" w:eastAsia="方正仿宋_GBK" w:cs="LSDMPM+ä»¿å®_GB2312"/>
          <w:sz w:val="32"/>
          <w:szCs w:val="32"/>
          <w:lang w:eastAsia="zh-CN"/>
        </w:rPr>
      </w:pPr>
      <w:r>
        <w:rPr>
          <w:rFonts w:hint="eastAsia" w:ascii="方正小标宋_GBK" w:hAnsi="ECBTTF+FZXBSJW--GB1-0" w:eastAsia="方正小标宋_GBK" w:cs="ECBTTF+FZXBSJW--GB1-0"/>
          <w:sz w:val="44"/>
          <w:szCs w:val="44"/>
          <w:lang w:eastAsia="zh-CN"/>
        </w:rPr>
        <w:t>消防行政执法委托协议书</w:t>
      </w:r>
    </w:p>
    <w:p>
      <w:pPr>
        <w:pStyle w:val="19"/>
        <w:spacing w:before="93" w:after="0" w:line="560" w:lineRule="exact"/>
        <w:ind w:left="3754"/>
        <w:contextualSpacing/>
        <w:jc w:val="left"/>
        <w:rPr>
          <w:rFonts w:ascii="方正楷体_GBK" w:eastAsia="方正楷体_GBK"/>
          <w:sz w:val="32"/>
          <w:szCs w:val="32"/>
          <w:lang w:eastAsia="zh-CN"/>
        </w:rPr>
      </w:pPr>
      <w:r>
        <w:rPr>
          <w:rFonts w:hint="eastAsia" w:ascii="方正楷体_GBK" w:eastAsia="方正楷体_GBK"/>
          <w:sz w:val="32"/>
          <w:szCs w:val="32"/>
          <w:lang w:eastAsia="zh-CN"/>
        </w:rPr>
        <w:t>（范本）</w:t>
      </w:r>
    </w:p>
    <w:p>
      <w:pPr>
        <w:pStyle w:val="19"/>
        <w:spacing w:before="633" w:after="0" w:line="560" w:lineRule="exact"/>
        <w:contextualSpacing/>
        <w:rPr>
          <w:rFonts w:ascii="方正仿宋_GBK" w:eastAsia="方正仿宋_GBK"/>
          <w:sz w:val="32"/>
          <w:szCs w:val="32"/>
          <w:lang w:eastAsia="zh-CN"/>
        </w:rPr>
      </w:pPr>
      <w:r>
        <w:rPr>
          <w:rFonts w:hint="eastAsia" w:ascii="方正仿宋_GBK" w:hAnsi="KDKNJL+ä»¿å®_GB2312" w:eastAsia="方正仿宋_GBK" w:cs="KDKNJL+ä»¿å®_GB2312"/>
          <w:sz w:val="32"/>
          <w:szCs w:val="32"/>
          <w:lang w:eastAsia="zh-CN"/>
        </w:rPr>
        <w:t>委托单位：</w:t>
      </w:r>
      <w:r>
        <w:rPr>
          <w:rFonts w:hint="eastAsia" w:ascii="方正仿宋_GBK" w:eastAsia="方正仿宋_GBK"/>
          <w:spacing w:val="1"/>
          <w:sz w:val="32"/>
          <w:szCs w:val="32"/>
          <w:lang w:eastAsia="zh-CN"/>
        </w:rPr>
        <w:t xml:space="preserve"> </w:t>
      </w:r>
      <w:r>
        <w:rPr>
          <w:rFonts w:hint="eastAsia" w:ascii="方正仿宋_GBK" w:hAnsi="KDKNJL+ä»¿å®_GB2312" w:eastAsia="方正仿宋_GBK" w:cs="KDKNJL+ä»¿å®_GB2312"/>
          <w:sz w:val="32"/>
          <w:szCs w:val="32"/>
          <w:lang w:val="en-US" w:eastAsia="zh-CN"/>
        </w:rPr>
        <w:t>益阳市赫山区</w:t>
      </w:r>
      <w:r>
        <w:rPr>
          <w:rFonts w:hint="eastAsia" w:ascii="方正仿宋_GBK" w:hAnsi="KDKNJL+ä»¿å®_GB2312" w:eastAsia="方正仿宋_GBK" w:cs="KDKNJL+ä»¿å®_GB2312"/>
          <w:sz w:val="32"/>
          <w:szCs w:val="32"/>
          <w:lang w:eastAsia="zh-CN"/>
        </w:rPr>
        <w:t>消防救援大队</w:t>
      </w:r>
    </w:p>
    <w:p>
      <w:pPr>
        <w:pStyle w:val="19"/>
        <w:spacing w:before="151" w:after="0" w:line="560" w:lineRule="exact"/>
        <w:contextualSpacing/>
        <w:rPr>
          <w:rFonts w:ascii="方正仿宋_GBK" w:hAnsi="KDKNJL+ä»¿å®_GB2312" w:eastAsia="方正仿宋_GBK" w:cs="KDKNJL+ä»¿å®_GB2312"/>
          <w:sz w:val="32"/>
          <w:szCs w:val="32"/>
          <w:u w:val="single"/>
          <w:lang w:eastAsia="zh-CN"/>
        </w:rPr>
      </w:pPr>
      <w:r>
        <w:rPr>
          <w:rFonts w:hint="eastAsia" w:ascii="方正仿宋_GBK" w:hAnsi="KDKNJL+ä»¿å®_GB2312" w:eastAsia="方正仿宋_GBK" w:cs="KDKNJL+ä»¿å®_GB2312"/>
          <w:sz w:val="32"/>
          <w:szCs w:val="32"/>
          <w:lang w:eastAsia="zh-CN"/>
        </w:rPr>
        <w:t>主要负责人：</w:t>
      </w:r>
      <w:r>
        <w:rPr>
          <w:rFonts w:hint="eastAsia" w:ascii="方正仿宋_GBK" w:hAnsi="KDKNJL+ä»¿å®_GB2312" w:eastAsia="方正仿宋_GBK" w:cs="KDKNJL+ä»¿å®_GB2312"/>
          <w:sz w:val="32"/>
          <w:szCs w:val="32"/>
          <w:u w:val="single"/>
          <w:lang w:eastAsia="zh-CN"/>
        </w:rPr>
        <w:t xml:space="preserve">                 </w:t>
      </w:r>
    </w:p>
    <w:p>
      <w:pPr>
        <w:pStyle w:val="19"/>
        <w:spacing w:before="151" w:after="0" w:line="560" w:lineRule="exact"/>
        <w:contextualSpacing/>
        <w:rPr>
          <w:rFonts w:ascii="方正仿宋_GBK" w:eastAsia="方正仿宋_GBK"/>
          <w:sz w:val="32"/>
          <w:szCs w:val="32"/>
          <w:lang w:eastAsia="zh-CN"/>
        </w:rPr>
      </w:pPr>
      <w:r>
        <w:rPr>
          <w:rFonts w:hint="eastAsia" w:ascii="方正仿宋_GBK" w:hAnsi="KDKNJL+ä»¿å®_GB2312" w:eastAsia="方正仿宋_GBK" w:cs="KDKNJL+ä»¿å®_GB2312"/>
          <w:sz w:val="32"/>
          <w:szCs w:val="32"/>
          <w:lang w:eastAsia="zh-CN"/>
        </w:rPr>
        <w:t>被委托单位：</w:t>
      </w:r>
      <w:r>
        <w:rPr>
          <w:rFonts w:hint="eastAsia" w:ascii="方正仿宋_GBK" w:hAnsi="KDKNJL+ä»¿å®_GB2312" w:eastAsia="方正仿宋_GBK" w:cs="KDKNJL+ä»¿å®_GB2312"/>
          <w:sz w:val="32"/>
          <w:szCs w:val="32"/>
          <w:lang w:val="en-US" w:eastAsia="zh-CN"/>
        </w:rPr>
        <w:t>益阳市赫山区</w:t>
      </w:r>
      <w:r>
        <w:rPr>
          <w:rFonts w:hint="eastAsia" w:ascii="方正仿宋_GBK" w:hAnsi="KDKNJL+ä»¿å®_GB2312" w:eastAsia="方正仿宋_GBK" w:cs="KDKNJL+ä»¿å®_GB2312"/>
          <w:sz w:val="32"/>
          <w:szCs w:val="32"/>
          <w:u w:val="single"/>
          <w:lang w:eastAsia="zh-CN"/>
        </w:rPr>
        <w:t xml:space="preserve">            </w:t>
      </w:r>
      <w:r>
        <w:rPr>
          <w:rFonts w:hint="eastAsia" w:ascii="方正仿宋_GBK" w:hAnsi="KDKNJL+ä»¿å®_GB2312" w:eastAsia="方正仿宋_GBK" w:cs="KDKNJL+ä»¿å®_GB2312"/>
          <w:sz w:val="32"/>
          <w:szCs w:val="32"/>
          <w:lang w:eastAsia="zh-CN"/>
        </w:rPr>
        <w:t>街道办事处（</w:t>
      </w:r>
      <w:r>
        <w:rPr>
          <w:rFonts w:hint="eastAsia" w:ascii="方正仿宋_GBK" w:hAnsi="KDKNJL+ä»¿å®_GB2312" w:eastAsia="方正仿宋_GBK" w:cs="KDKNJL+ä»¿å®_GB2312"/>
          <w:sz w:val="32"/>
          <w:szCs w:val="32"/>
          <w:lang w:val="en-US" w:eastAsia="zh-CN"/>
        </w:rPr>
        <w:t>产业开发区</w:t>
      </w:r>
      <w:r>
        <w:rPr>
          <w:rFonts w:hint="eastAsia" w:ascii="方正仿宋_GBK" w:hAnsi="KDKNJL+ä»¿å®_GB2312" w:eastAsia="方正仿宋_GBK" w:cs="KDKNJL+ä»¿å®_GB2312"/>
          <w:sz w:val="32"/>
          <w:szCs w:val="32"/>
          <w:lang w:eastAsia="zh-CN"/>
        </w:rPr>
        <w:t>）</w:t>
      </w:r>
    </w:p>
    <w:p>
      <w:pPr>
        <w:pStyle w:val="19"/>
        <w:spacing w:before="151" w:after="0" w:line="560" w:lineRule="exact"/>
        <w:contextualSpacing/>
        <w:rPr>
          <w:rFonts w:ascii="方正仿宋_GBK" w:eastAsia="方正仿宋_GBK"/>
          <w:color w:val="FFFFFF" w:themeColor="background1"/>
          <w:sz w:val="32"/>
          <w:szCs w:val="32"/>
          <w:u w:val="single"/>
          <w:lang w:eastAsia="zh-CN"/>
        </w:rPr>
      </w:pPr>
      <w:r>
        <w:rPr>
          <w:rFonts w:hint="eastAsia" w:ascii="方正仿宋_GBK" w:hAnsi="KDKNJL+ä»¿å®_GB2312" w:eastAsia="方正仿宋_GBK" w:cs="KDKNJL+ä»¿å®_GB2312"/>
          <w:sz w:val="32"/>
          <w:szCs w:val="32"/>
          <w:lang w:eastAsia="zh-CN"/>
        </w:rPr>
        <w:t>主要负责人：</w:t>
      </w:r>
      <w:r>
        <w:rPr>
          <w:rFonts w:hint="eastAsia" w:ascii="方正仿宋_GBK" w:hAnsi="KDKNJL+ä»¿å®_GB2312" w:eastAsia="方正仿宋_GBK" w:cs="KDKNJL+ä»¿å®_GB2312"/>
          <w:sz w:val="32"/>
          <w:szCs w:val="32"/>
          <w:u w:val="single"/>
          <w:lang w:eastAsia="zh-CN"/>
        </w:rPr>
        <w:t xml:space="preserve">                 </w:t>
      </w:r>
    </w:p>
    <w:p>
      <w:pPr>
        <w:pStyle w:val="19"/>
        <w:spacing w:before="151" w:after="0" w:line="560" w:lineRule="exact"/>
        <w:contextualSpacing/>
        <w:rPr>
          <w:rFonts w:ascii="方正仿宋_GBK" w:eastAsia="方正仿宋_GBK"/>
          <w:color w:val="FFFFFF" w:themeColor="background1"/>
          <w:sz w:val="32"/>
          <w:szCs w:val="32"/>
          <w:u w:val="single"/>
          <w:lang w:eastAsia="zh-CN"/>
        </w:rPr>
      </w:pPr>
      <w:r>
        <w:rPr>
          <w:rFonts w:hint="eastAsia" w:ascii="方正仿宋_GBK" w:eastAsia="方正仿宋_GBK"/>
          <w:color w:val="FFFFFF" w:themeColor="background1"/>
          <w:sz w:val="32"/>
          <w:szCs w:val="32"/>
          <w:u w:val="single"/>
          <w:lang w:eastAsia="zh-CN"/>
        </w:rPr>
        <w:t xml:space="preserve">        </w:t>
      </w:r>
      <w:r>
        <w:rPr>
          <w:rFonts w:hint="eastAsia" w:ascii="方正仿宋_GBK" w:hAnsi="KDKNJL+ä»¿å®_GB2312" w:eastAsia="方正仿宋_GBK" w:cs="KDKNJL+ä»¿å®_GB2312"/>
          <w:spacing w:val="6"/>
          <w:sz w:val="32"/>
          <w:szCs w:val="32"/>
          <w:lang w:eastAsia="zh-CN"/>
        </w:rPr>
        <w:t>为了进一步加强消防安全监督管理，规范消防行政执法工作，依法确立行政执法委托机关与</w:t>
      </w:r>
      <w:r>
        <w:rPr>
          <w:rFonts w:hint="eastAsia" w:ascii="方正仿宋_GBK" w:hAnsi="KDKNJL+ä»¿å®_GB2312" w:eastAsia="方正仿宋_GBK" w:cs="KDKNJL+ä»¿å®_GB2312"/>
          <w:sz w:val="32"/>
          <w:szCs w:val="32"/>
          <w:lang w:eastAsia="zh-CN"/>
        </w:rPr>
        <w:t>被</w:t>
      </w:r>
      <w:r>
        <w:rPr>
          <w:rFonts w:hint="eastAsia" w:ascii="方正仿宋_GBK" w:hAnsi="KDKNJL+ä»¿å®_GB2312" w:eastAsia="方正仿宋_GBK" w:cs="KDKNJL+ä»¿å®_GB2312"/>
          <w:spacing w:val="6"/>
          <w:sz w:val="32"/>
          <w:szCs w:val="32"/>
          <w:lang w:eastAsia="zh-CN"/>
        </w:rPr>
        <w:t>委托机关的权利义务，依据《中华人民共和国行政处罚法》《中华人民共和国消防法》</w:t>
      </w:r>
      <w:r>
        <w:rPr>
          <w:rFonts w:hint="eastAsia" w:ascii="方正仿宋_GBK" w:hAnsi="KDKNJL+ä»¿å®_GB2312" w:eastAsia="方正仿宋_GBK" w:cs="KDKNJL+ä»¿å®_GB2312"/>
          <w:spacing w:val="-6"/>
          <w:sz w:val="32"/>
          <w:szCs w:val="32"/>
          <w:lang w:eastAsia="zh-CN"/>
        </w:rPr>
        <w:t>《湖南省消防安全责任制实施办法》、</w:t>
      </w:r>
      <w:r>
        <w:rPr>
          <w:rFonts w:hint="eastAsia" w:ascii="方正仿宋_GBK" w:eastAsia="方正仿宋_GBK" w:cs="方正仿宋_GBK"/>
          <w:sz w:val="32"/>
          <w:szCs w:val="32"/>
          <w:lang w:eastAsia="zh-CN"/>
        </w:rPr>
        <w:t>《湖南省居民自建房安全管理若干规定》</w:t>
      </w:r>
      <w:r>
        <w:rPr>
          <w:rFonts w:hint="eastAsia" w:ascii="方正仿宋_GBK" w:hAnsi="KDKNJL+ä»¿å®_GB2312" w:eastAsia="方正仿宋_GBK" w:cs="KDKNJL+ä»¿å®_GB2312"/>
          <w:spacing w:val="-6"/>
          <w:sz w:val="32"/>
          <w:szCs w:val="32"/>
          <w:lang w:eastAsia="zh-CN"/>
        </w:rPr>
        <w:t>的规定，</w:t>
      </w:r>
      <w:r>
        <w:rPr>
          <w:rFonts w:hint="eastAsia" w:ascii="方正仿宋_GBK" w:hAnsi="KDKNJL+ä»¿å®_GB2312" w:eastAsia="方正仿宋_GBK" w:cs="KDKNJL+ä»¿å®_GB2312"/>
          <w:spacing w:val="6"/>
          <w:sz w:val="32"/>
          <w:szCs w:val="32"/>
          <w:lang w:val="en-US" w:eastAsia="zh-CN"/>
        </w:rPr>
        <w:t>区</w:t>
      </w:r>
      <w:r>
        <w:rPr>
          <w:rFonts w:hint="eastAsia" w:ascii="方正仿宋_GBK" w:hAnsi="KDKNJL+ä»¿å®_GB2312" w:eastAsia="方正仿宋_GBK" w:cs="KDKNJL+ä»¿å®_GB2312"/>
          <w:spacing w:val="6"/>
          <w:sz w:val="32"/>
          <w:szCs w:val="32"/>
          <w:lang w:eastAsia="zh-CN"/>
        </w:rPr>
        <w:t>消防救援大队委托街道办事处按下列要求行使</w:t>
      </w:r>
      <w:r>
        <w:rPr>
          <w:rFonts w:hint="eastAsia" w:ascii="方正仿宋_GBK" w:hAnsi="KDKNJL+ä»¿å®_GB2312" w:eastAsia="方正仿宋_GBK" w:cs="KDKNJL+ä»¿å®_GB2312"/>
          <w:sz w:val="32"/>
          <w:szCs w:val="32"/>
          <w:lang w:eastAsia="zh-CN"/>
        </w:rPr>
        <w:t>消防行政执法权。</w:t>
      </w:r>
    </w:p>
    <w:p>
      <w:pPr>
        <w:pStyle w:val="19"/>
        <w:spacing w:before="151" w:after="0" w:line="560" w:lineRule="exact"/>
        <w:ind w:left="631"/>
        <w:contextualSpacing/>
        <w:rPr>
          <w:rFonts w:ascii="方正黑体_GBK" w:hAnsi="IMKSBL+é»ä½" w:eastAsia="方正黑体_GBK" w:cs="IMKSBL+é»ä½"/>
          <w:sz w:val="32"/>
          <w:szCs w:val="32"/>
          <w:lang w:eastAsia="zh-CN"/>
        </w:rPr>
      </w:pPr>
      <w:r>
        <w:rPr>
          <w:rFonts w:hint="eastAsia" w:ascii="方正黑体_GBK" w:hAnsi="IMKSBL+é»ä½" w:eastAsia="方正黑体_GBK" w:cs="IMKSBL+é»ä½"/>
          <w:sz w:val="32"/>
          <w:szCs w:val="32"/>
          <w:lang w:eastAsia="zh-CN"/>
        </w:rPr>
        <w:t xml:space="preserve"> 一、委托执法权限</w:t>
      </w:r>
    </w:p>
    <w:p>
      <w:pPr>
        <w:overflowPunct w:val="0"/>
        <w:topLinePunct/>
        <w:autoSpaceDE w:val="0"/>
        <w:autoSpaceDN w:val="0"/>
        <w:snapToGrid/>
        <w:spacing w:line="560" w:lineRule="exact"/>
        <w:ind w:firstLine="632"/>
        <w:contextualSpacing/>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受委托单位在委托权限范围内以</w:t>
      </w:r>
      <w:r>
        <w:rPr>
          <w:rFonts w:hint="eastAsia" w:ascii="方正仿宋_GBK" w:hAnsi="Times New Roman" w:eastAsia="方正仿宋_GBK" w:cs="方正仿宋_GBK"/>
          <w:sz w:val="32"/>
          <w:szCs w:val="32"/>
          <w:lang w:val="en-US" w:eastAsia="zh-CN"/>
        </w:rPr>
        <w:t>区</w:t>
      </w:r>
      <w:r>
        <w:rPr>
          <w:rFonts w:hint="eastAsia" w:ascii="方正仿宋_GBK" w:hAnsi="Times New Roman" w:eastAsia="方正仿宋_GBK" w:cs="方正仿宋_GBK"/>
          <w:sz w:val="32"/>
          <w:szCs w:val="32"/>
        </w:rPr>
        <w:t>消防救援大队的名义对消防安全工作行使下列监督管理职权：</w:t>
      </w:r>
    </w:p>
    <w:p>
      <w:pPr>
        <w:overflowPunct w:val="0"/>
        <w:topLinePunct/>
        <w:autoSpaceDE w:val="0"/>
        <w:autoSpaceDN w:val="0"/>
        <w:snapToGrid/>
        <w:spacing w:line="560" w:lineRule="exact"/>
        <w:ind w:firstLine="632"/>
        <w:contextualSpacing/>
        <w:rPr>
          <w:rFonts w:ascii="方正仿宋_GBK" w:hAnsi="Times New Roman" w:eastAsia="方正仿宋_GBK" w:cs="方正仿宋_GBK"/>
          <w:sz w:val="32"/>
          <w:szCs w:val="32"/>
        </w:rPr>
      </w:pPr>
      <w:r>
        <w:rPr>
          <w:rFonts w:hint="eastAsia" w:ascii="方正仿宋_GBK" w:hAnsi="Times New Roman" w:eastAsia="方正仿宋_GBK" w:cs="方正仿宋_GBK"/>
          <w:b/>
          <w:sz w:val="32"/>
          <w:szCs w:val="32"/>
        </w:rPr>
        <w:t>1、监督检查权。</w:t>
      </w:r>
      <w:r>
        <w:rPr>
          <w:rFonts w:hint="eastAsia" w:ascii="方正仿宋_GBK" w:hAnsi="Times New Roman" w:eastAsia="方正仿宋_GBK" w:cs="方正仿宋_GBK"/>
          <w:sz w:val="32"/>
          <w:szCs w:val="32"/>
        </w:rPr>
        <w:t>按照消防法律、法规和规章规定，对本行政区域居民自建房内经营场所（</w:t>
      </w:r>
      <w:r>
        <w:rPr>
          <w:rFonts w:hint="eastAsia" w:ascii="方正仿宋_GBK" w:hAnsi="Times New Roman" w:eastAsia="方正仿宋_GBK" w:cs="方正仿宋_GBK"/>
          <w:sz w:val="32"/>
          <w:szCs w:val="32"/>
          <w:lang w:val="en-US" w:eastAsia="zh-CN"/>
        </w:rPr>
        <w:t>区</w:t>
      </w:r>
      <w:r>
        <w:rPr>
          <w:rFonts w:hint="eastAsia" w:ascii="方正仿宋_GBK" w:hAnsi="Times New Roman" w:eastAsia="方正仿宋_GBK" w:cs="方正仿宋_GBK"/>
          <w:sz w:val="32"/>
          <w:szCs w:val="32"/>
        </w:rPr>
        <w:t>消防救援大队消防安全重点单位除外）的消防安全行使监督检查。对检查发现的火灾隐患和消防安全违法行为，责令责任单位和个人立即改正或限期改正。</w:t>
      </w:r>
    </w:p>
    <w:p>
      <w:pPr>
        <w:overflowPunct w:val="0"/>
        <w:topLinePunct/>
        <w:autoSpaceDE w:val="0"/>
        <w:autoSpaceDN w:val="0"/>
        <w:snapToGrid/>
        <w:spacing w:line="560" w:lineRule="exact"/>
        <w:ind w:firstLine="632"/>
        <w:contextualSpacing/>
        <w:jc w:val="both"/>
        <w:rPr>
          <w:rFonts w:ascii="方正仿宋_GBK" w:hAnsi="微软雅黑" w:eastAsia="方正仿宋_GBK"/>
          <w:sz w:val="32"/>
          <w:szCs w:val="32"/>
        </w:rPr>
      </w:pPr>
      <w:r>
        <w:rPr>
          <w:rFonts w:hint="eastAsia" w:ascii="方正仿宋_GBK" w:hAnsi="Times New Roman" w:eastAsia="方正仿宋_GBK" w:cs="方正仿宋_GBK"/>
          <w:b/>
          <w:sz w:val="32"/>
          <w:szCs w:val="32"/>
        </w:rPr>
        <w:t>2、行政处罚权。</w:t>
      </w:r>
      <w:r>
        <w:rPr>
          <w:rFonts w:hint="eastAsia" w:ascii="方正仿宋_GBK" w:hAnsi="KDKNJL+ä»¿å®_GB2312" w:eastAsia="方正仿宋_GBK" w:cs="KDKNJL+ä»¿å®_GB2312"/>
          <w:sz w:val="32"/>
          <w:szCs w:val="32"/>
        </w:rPr>
        <w:t>根据《湖南省行政执法条例》第七</w:t>
      </w:r>
      <w:r>
        <w:rPr>
          <w:rFonts w:hint="eastAsia" w:ascii="方正仿宋_GBK" w:hAnsi="KDKNJL+ä»¿å®_GB2312" w:eastAsia="方正仿宋_GBK" w:cs="KDKNJL+ä»¿å®_GB2312"/>
          <w:spacing w:val="6"/>
          <w:sz w:val="32"/>
          <w:szCs w:val="32"/>
        </w:rPr>
        <w:t>条之规定，在下列委托权限范围内以</w:t>
      </w:r>
      <w:r>
        <w:rPr>
          <w:rFonts w:hint="eastAsia" w:ascii="方正仿宋_GBK" w:hAnsi="KDKNJL+ä»¿å®_GB2312" w:eastAsia="方正仿宋_GBK" w:cs="KDKNJL+ä»¿å®_GB2312"/>
          <w:spacing w:val="6"/>
          <w:sz w:val="32"/>
          <w:szCs w:val="32"/>
          <w:lang w:val="en-US" w:eastAsia="zh-CN"/>
        </w:rPr>
        <w:t>区</w:t>
      </w:r>
      <w:r>
        <w:rPr>
          <w:rFonts w:hint="eastAsia" w:ascii="方正仿宋_GBK" w:hAnsi="KDKNJL+ä»¿å®_GB2312" w:eastAsia="方正仿宋_GBK" w:cs="KDKNJL+ä»¿å®_GB2312"/>
          <w:spacing w:val="6"/>
          <w:sz w:val="32"/>
          <w:szCs w:val="32"/>
        </w:rPr>
        <w:t>消防救援大队的名义行使部分行政处罚权</w:t>
      </w:r>
      <w:r>
        <w:rPr>
          <w:rFonts w:hint="eastAsia" w:ascii="方正仿宋_GBK" w:hAnsi="Times New Roman" w:eastAsia="方正仿宋_GBK" w:cs="方正仿宋_GBK"/>
          <w:sz w:val="32"/>
          <w:szCs w:val="32"/>
        </w:rPr>
        <w:t>：</w:t>
      </w:r>
      <w:r>
        <w:rPr>
          <w:rFonts w:hint="eastAsia" w:ascii="方正仿宋_GBK" w:hAnsi="KDKNJL+ä»¿å®_GB2312" w:eastAsia="方正仿宋_GBK" w:cs="KDKNJL+ä»¿å®_GB2312"/>
          <w:spacing w:val="6"/>
          <w:sz w:val="32"/>
          <w:szCs w:val="32"/>
        </w:rPr>
        <w:t>《中华人民共和国消防法》第六十</w:t>
      </w:r>
      <w:r>
        <w:rPr>
          <w:rFonts w:hint="eastAsia" w:ascii="方正仿宋_GBK" w:hAnsi="RIQOTE+ä»¿å®_GB2312" w:eastAsia="方正仿宋_GBK" w:cs="RIQOTE+ä»¿å®_GB2312"/>
          <w:spacing w:val="6"/>
          <w:sz w:val="32"/>
          <w:szCs w:val="32"/>
        </w:rPr>
        <w:t>条、第六十一条、第六十三条、第六十四条、第六十五条、条第六十</w:t>
      </w:r>
      <w:r>
        <w:rPr>
          <w:rFonts w:hint="eastAsia" w:ascii="方正仿宋_GBK" w:hAnsi="RIQOTE+ä»¿å®_GB2312" w:eastAsia="方正仿宋_GBK" w:cs="RIQOTE+ä»¿å®_GB2312"/>
          <w:sz w:val="32"/>
          <w:szCs w:val="32"/>
        </w:rPr>
        <w:t>六条、第六十七条，《高层民用建筑消防安全管理规定》第四十七条，《消防产品监督管理规定》第三十六条，《湖南省建筑消防设施管理办法》第二十四条规定的行政处罚权。</w:t>
      </w:r>
    </w:p>
    <w:p>
      <w:pPr>
        <w:overflowPunct w:val="0"/>
        <w:topLinePunct/>
        <w:autoSpaceDE w:val="0"/>
        <w:autoSpaceDN w:val="0"/>
        <w:snapToGrid/>
        <w:spacing w:line="560" w:lineRule="exact"/>
        <w:ind w:firstLine="632"/>
        <w:contextualSpacing/>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检查中存在下列情形，需移交委托单位进行处理：1、被检查单位存在的火灾隐患符合重大火灾隐患判定标准的；2、被检查单位存在的火灾隐患符合临时查封条件的；3、个人消防安全违法可能处拘留处罚的。4、</w:t>
      </w:r>
      <w:r>
        <w:rPr>
          <w:rFonts w:hint="eastAsia" w:ascii="方正仿宋_GBK" w:hAnsi="微软雅黑" w:eastAsia="方正仿宋_GBK"/>
          <w:sz w:val="32"/>
          <w:szCs w:val="32"/>
        </w:rPr>
        <w:t>对依法给予个人500元以上和单位1万元以上处罚的；5、责任三停的强制执行，强制清除拆除，需要向人民法院申请对罚款的强制执行。</w:t>
      </w:r>
    </w:p>
    <w:p>
      <w:pPr>
        <w:pStyle w:val="19"/>
        <w:spacing w:before="151" w:after="0" w:line="560" w:lineRule="exact"/>
        <w:ind w:left="-22" w:leftChars="-232" w:hanging="488" w:hangingChars="147"/>
        <w:contextualSpacing/>
        <w:rPr>
          <w:rFonts w:ascii="方正黑体_GBK" w:hAnsi="LFBKIU+é»ä½" w:eastAsia="方正黑体_GBK" w:cs="LFBKIU+é»ä½"/>
          <w:sz w:val="32"/>
          <w:szCs w:val="32"/>
          <w:lang w:eastAsia="zh-CN"/>
        </w:rPr>
      </w:pPr>
      <w:r>
        <w:rPr>
          <w:rFonts w:hint="eastAsia" w:ascii="方正仿宋_GBK" w:hAnsi="KDKNJL+ä»¿å®_GB2312" w:eastAsia="方正仿宋_GBK" w:cs="KDKNJL+ä»¿å®_GB2312"/>
          <w:spacing w:val="6"/>
          <w:sz w:val="32"/>
          <w:szCs w:val="32"/>
          <w:lang w:eastAsia="zh-CN"/>
        </w:rPr>
        <w:t xml:space="preserve">           </w:t>
      </w:r>
      <w:r>
        <w:rPr>
          <w:rFonts w:hint="eastAsia" w:ascii="方正黑体_GBK" w:eastAsia="方正黑体_GBK"/>
          <w:sz w:val="32"/>
          <w:szCs w:val="32"/>
          <w:lang w:eastAsia="zh-CN"/>
        </w:rPr>
        <w:t xml:space="preserve">    </w:t>
      </w:r>
      <w:r>
        <w:rPr>
          <w:rFonts w:hint="eastAsia" w:ascii="方正黑体_GBK" w:hAnsi="LFBKIU+é»ä½" w:eastAsia="方正黑体_GBK" w:cs="LFBKIU+é»ä½"/>
          <w:sz w:val="32"/>
          <w:szCs w:val="32"/>
          <w:lang w:eastAsia="zh-CN"/>
        </w:rPr>
        <w:t>二、委托执法职责</w:t>
      </w:r>
    </w:p>
    <w:p>
      <w:pPr>
        <w:pStyle w:val="19"/>
        <w:spacing w:before="151" w:after="0" w:line="560" w:lineRule="exact"/>
        <w:ind w:left="-40" w:leftChars="-232" w:hanging="470" w:hangingChars="147"/>
        <w:contextualSpacing/>
        <w:rPr>
          <w:rFonts w:ascii="方正楷体_GBK" w:hAnsi="JBHHNK+æ¥·ä½_GB2312" w:eastAsia="方正楷体_GBK" w:cs="JBHHNK+æ¥·ä½_GB2312"/>
          <w:sz w:val="32"/>
          <w:szCs w:val="32"/>
          <w:lang w:eastAsia="zh-CN"/>
        </w:rPr>
      </w:pPr>
      <w:r>
        <w:rPr>
          <w:rFonts w:hint="eastAsia" w:ascii="方正黑体_GBK" w:hAnsi="LFBKIU+é»ä½" w:eastAsia="方正黑体_GBK" w:cs="LFBKIU+é»ä½"/>
          <w:sz w:val="32"/>
          <w:szCs w:val="32"/>
          <w:lang w:eastAsia="zh-CN"/>
        </w:rPr>
        <w:t xml:space="preserve">             </w:t>
      </w:r>
      <w:r>
        <w:rPr>
          <w:rFonts w:hint="eastAsia" w:ascii="方正楷体_GBK" w:hAnsi="JBHHNK+æ¥·ä½_GB2312" w:eastAsia="方正楷体_GBK" w:cs="JBHHNK+æ¥·ä½_GB2312"/>
          <w:sz w:val="32"/>
          <w:szCs w:val="32"/>
          <w:lang w:eastAsia="zh-CN"/>
        </w:rPr>
        <w:t>（一）委托单位职责。</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楷体_GBK" w:hAnsi="JBHHNK+æ¥·ä½_GB2312" w:eastAsia="方正楷体_GBK" w:cs="JBHHNK+æ¥·ä½_GB2312"/>
          <w:sz w:val="32"/>
          <w:szCs w:val="32"/>
          <w:lang w:eastAsia="zh-CN"/>
        </w:rPr>
        <w:t xml:space="preserve">         </w:t>
      </w:r>
      <w:r>
        <w:rPr>
          <w:rFonts w:hint="eastAsia" w:ascii="方正仿宋_GBK" w:eastAsia="方正仿宋_GBK"/>
          <w:spacing w:val="1"/>
          <w:sz w:val="32"/>
          <w:szCs w:val="32"/>
          <w:lang w:eastAsia="zh-CN"/>
        </w:rPr>
        <w:t>1</w:t>
      </w:r>
      <w:r>
        <w:rPr>
          <w:rFonts w:hint="eastAsia" w:ascii="方正仿宋_GBK" w:hAnsi="RIQOTE+ä»¿å®_GB2312" w:eastAsia="方正仿宋_GBK" w:cs="RIQOTE+ä»¿å®_GB2312"/>
          <w:sz w:val="32"/>
          <w:szCs w:val="32"/>
          <w:lang w:eastAsia="zh-CN"/>
        </w:rPr>
        <w:t>．指导和监督被委托单位在委托权限范围内以委托单位名义实施行政执法行为；</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w:t>
      </w:r>
      <w:r>
        <w:rPr>
          <w:rFonts w:hint="eastAsia" w:ascii="方正仿宋_GBK" w:eastAsia="方正仿宋_GBK"/>
          <w:spacing w:val="1"/>
          <w:sz w:val="32"/>
          <w:szCs w:val="32"/>
          <w:lang w:eastAsia="zh-CN"/>
        </w:rPr>
        <w:t>2</w:t>
      </w:r>
      <w:r>
        <w:rPr>
          <w:rFonts w:hint="eastAsia" w:ascii="方正仿宋_GBK" w:hAnsi="RIQOTE+ä»¿å®_GB2312" w:eastAsia="方正仿宋_GBK" w:cs="RIQOTE+ä»¿å®_GB2312"/>
          <w:sz w:val="32"/>
          <w:szCs w:val="32"/>
          <w:lang w:eastAsia="zh-CN"/>
        </w:rPr>
        <w:t>．被委托单位因违法导致案件错误所产生的法律后果由委</w:t>
      </w:r>
      <w:r>
        <w:rPr>
          <w:rFonts w:hint="eastAsia" w:ascii="方正仿宋_GBK" w:hAnsi="RIQOTE+ä»¿å®_GB2312" w:eastAsia="方正仿宋_GBK" w:cs="RIQOTE+ä»¿å®_GB2312"/>
          <w:spacing w:val="6"/>
          <w:sz w:val="32"/>
          <w:szCs w:val="32"/>
          <w:lang w:eastAsia="zh-CN"/>
        </w:rPr>
        <w:t>托单位承担，委托单位承担相应责任后，可以根据</w:t>
      </w:r>
      <w:r>
        <w:rPr>
          <w:rFonts w:hint="eastAsia" w:ascii="方正仿宋_GBK" w:hAnsi="RIQOTE+ä»¿å®_GB2312" w:eastAsia="方正仿宋_GBK" w:cs="RIQOTE+ä»¿å®_GB2312"/>
          <w:sz w:val="32"/>
          <w:szCs w:val="32"/>
          <w:lang w:eastAsia="zh-CN"/>
        </w:rPr>
        <w:t>被</w:t>
      </w:r>
      <w:r>
        <w:rPr>
          <w:rFonts w:hint="eastAsia" w:ascii="方正仿宋_GBK" w:hAnsi="RIQOTE+ä»¿å®_GB2312" w:eastAsia="方正仿宋_GBK" w:cs="RIQOTE+ä»¿å®_GB2312"/>
          <w:spacing w:val="6"/>
          <w:sz w:val="32"/>
          <w:szCs w:val="32"/>
          <w:lang w:eastAsia="zh-CN"/>
        </w:rPr>
        <w:t>委托人的</w:t>
      </w:r>
      <w:r>
        <w:rPr>
          <w:rFonts w:hint="eastAsia" w:ascii="方正仿宋_GBK" w:hAnsi="RIQOTE+ä»¿å®_GB2312" w:eastAsia="方正仿宋_GBK" w:cs="RIQOTE+ä»¿å®_GB2312"/>
          <w:sz w:val="32"/>
          <w:szCs w:val="32"/>
          <w:lang w:eastAsia="zh-CN"/>
        </w:rPr>
        <w:t>过错责任大小，依法予以追偿；</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w:t>
      </w:r>
      <w:r>
        <w:rPr>
          <w:rFonts w:hint="eastAsia" w:ascii="方正仿宋_GBK" w:eastAsia="方正仿宋_GBK"/>
          <w:spacing w:val="1"/>
          <w:sz w:val="32"/>
          <w:szCs w:val="32"/>
          <w:lang w:eastAsia="zh-CN"/>
        </w:rPr>
        <w:t>3</w:t>
      </w:r>
      <w:r>
        <w:rPr>
          <w:rFonts w:hint="eastAsia" w:ascii="方正仿宋_GBK" w:hAnsi="RIQOTE+ä»¿å®_GB2312" w:eastAsia="方正仿宋_GBK" w:cs="RIQOTE+ä»¿å®_GB2312"/>
          <w:sz w:val="32"/>
          <w:szCs w:val="32"/>
          <w:lang w:eastAsia="zh-CN"/>
        </w:rPr>
        <w:t>．对被委托单位违法或者不适当的行政执法行为予以纠正或者撤销；被委托单位违法实施行政执法行为造成严重后果的，委托单位可以解除委托执法协议；</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w:t>
      </w:r>
      <w:r>
        <w:rPr>
          <w:rFonts w:hint="eastAsia" w:ascii="方正仿宋_GBK" w:eastAsia="方正仿宋_GBK"/>
          <w:spacing w:val="1"/>
          <w:sz w:val="32"/>
          <w:szCs w:val="32"/>
          <w:lang w:eastAsia="zh-CN"/>
        </w:rPr>
        <w:t>4</w:t>
      </w:r>
      <w:r>
        <w:rPr>
          <w:rFonts w:hint="eastAsia" w:ascii="方正仿宋_GBK" w:hAnsi="RIQOTE+ä»¿å®_GB2312" w:eastAsia="方正仿宋_GBK" w:cs="RIQOTE+ä»¿å®_GB2312"/>
          <w:sz w:val="32"/>
          <w:szCs w:val="32"/>
          <w:lang w:eastAsia="zh-CN"/>
        </w:rPr>
        <w:t>．委托单位应组织被委托单位执法人员开展执法资格及业务技能培训，并指导其取得执法资格；</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w:t>
      </w:r>
      <w:r>
        <w:rPr>
          <w:rFonts w:hint="eastAsia" w:ascii="方正仿宋_GBK" w:eastAsia="方正仿宋_GBK"/>
          <w:spacing w:val="1"/>
          <w:sz w:val="32"/>
          <w:szCs w:val="32"/>
          <w:lang w:eastAsia="zh-CN"/>
        </w:rPr>
        <w:t>5</w:t>
      </w:r>
      <w:r>
        <w:rPr>
          <w:rFonts w:hint="eastAsia" w:ascii="方正仿宋_GBK" w:hAnsi="RIQOTE+ä»¿å®_GB2312" w:eastAsia="方正仿宋_GBK" w:cs="RIQOTE+ä»¿å®_GB2312"/>
          <w:sz w:val="32"/>
          <w:szCs w:val="32"/>
          <w:lang w:eastAsia="zh-CN"/>
        </w:rPr>
        <w:t>．委托单位为被委托单位提供相关资料及规范的行政执法  文书、表格；</w:t>
      </w:r>
    </w:p>
    <w:p>
      <w:pPr>
        <w:pStyle w:val="19"/>
        <w:spacing w:before="151" w:after="0" w:line="560" w:lineRule="exact"/>
        <w:contextualSpacing/>
        <w:rPr>
          <w:rFonts w:ascii="方正楷体_GBK" w:hAnsi="JBHHNK+æ¥·ä½_GB2312" w:eastAsia="方正楷体_GBK" w:cs="JBHHNK+æ¥·ä½_GB2312"/>
          <w:sz w:val="32"/>
          <w:szCs w:val="32"/>
          <w:lang w:eastAsia="zh-CN"/>
        </w:rPr>
      </w:pPr>
      <w:r>
        <w:rPr>
          <w:rFonts w:hint="eastAsia" w:ascii="方正仿宋_GBK" w:hAnsi="RIQOTE+ä»¿å®_GB2312" w:eastAsia="方正仿宋_GBK" w:cs="RIQOTE+ä»¿å®_GB2312"/>
          <w:sz w:val="32"/>
          <w:szCs w:val="32"/>
          <w:lang w:eastAsia="zh-CN"/>
        </w:rPr>
        <w:t xml:space="preserve">       </w:t>
      </w:r>
      <w:r>
        <w:rPr>
          <w:rFonts w:hint="eastAsia" w:ascii="方正楷体_GBK" w:hAnsi="JBHHNK+æ¥·ä½_GB2312" w:eastAsia="方正楷体_GBK" w:cs="JBHHNK+æ¥·ä½_GB2312"/>
          <w:sz w:val="32"/>
          <w:szCs w:val="32"/>
          <w:lang w:eastAsia="zh-CN"/>
        </w:rPr>
        <w:t>（二）被委托单位职责。</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楷体_GBK" w:hAnsi="JBHHNK+æ¥·ä½_GB2312" w:eastAsia="方正楷体_GBK" w:cs="JBHHNK+æ¥·ä½_GB2312"/>
          <w:sz w:val="32"/>
          <w:szCs w:val="32"/>
          <w:lang w:eastAsia="zh-CN"/>
        </w:rPr>
        <w:t xml:space="preserve">   </w:t>
      </w:r>
      <w:r>
        <w:rPr>
          <w:rFonts w:hint="eastAsia" w:ascii="方正仿宋_GBK" w:hAnsi="RIQOTE+ä»¿å®_GB2312" w:eastAsia="方正仿宋_GBK" w:cs="RIQOTE+ä»¿å®_GB2312"/>
          <w:sz w:val="32"/>
          <w:szCs w:val="32"/>
          <w:lang w:eastAsia="zh-CN"/>
        </w:rPr>
        <w:t xml:space="preserve">      1．被委托单位只能在委托权限范围内实施行政执法行为；</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2．被委托单位在履行行政执法行为时，必须出示有效的行政执法证件，并按法定程序实施行政执法行为；</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3．被委托单位不得再委托其他任何组织或者个人实施委托单位委托的行政执法行为；</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4．主动接受委托单位的指导和监督，参与和配合委托单位的行政执法工作；</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5．严格按照委托执法的有关规定，以委托单位的名义制作行政执法文书；</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6．严格执行委托单位的行政处罚裁量标准，不得随意降低或者提高处罚标准；</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7．建立相关的监督检查实施办法和行政执法相关制度；</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8．每月底前按要求向委托单位报送委托行政执法报表，定   期汇报执法情况，不得虚报、瞒报、拒报、迟报；</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9．及时向委托单位书面报告在委托行政执法过程中存在的问题；</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RIQOTE+ä»¿å®_GB2312" w:eastAsia="方正仿宋_GBK" w:cs="RIQOTE+ä»¿å®_GB2312"/>
          <w:sz w:val="32"/>
          <w:szCs w:val="32"/>
          <w:lang w:eastAsia="zh-CN"/>
        </w:rPr>
        <w:t xml:space="preserve">        10．被委托单位以自己的名义执法或者超越委托权限，乱施行政处罚所产生的法律后果由被委托单位自行承担。</w:t>
      </w:r>
    </w:p>
    <w:p>
      <w:pPr>
        <w:pStyle w:val="19"/>
        <w:spacing w:before="151" w:after="0" w:line="560" w:lineRule="exact"/>
        <w:contextualSpacing/>
        <w:rPr>
          <w:rFonts w:ascii="方正黑体_GBK" w:hAnsi="HATGOP+é»ä½" w:eastAsia="方正黑体_GBK" w:cs="HATGOP+é»ä½"/>
          <w:sz w:val="32"/>
          <w:szCs w:val="32"/>
          <w:lang w:eastAsia="zh-CN"/>
        </w:rPr>
      </w:pPr>
      <w:r>
        <w:rPr>
          <w:rFonts w:hint="eastAsia" w:ascii="方正仿宋_GBK" w:hAnsi="RIQOTE+ä»¿å®_GB2312" w:eastAsia="方正仿宋_GBK" w:cs="RIQOTE+ä»¿å®_GB2312"/>
          <w:sz w:val="32"/>
          <w:szCs w:val="32"/>
          <w:lang w:eastAsia="zh-CN"/>
        </w:rPr>
        <w:t xml:space="preserve">        </w:t>
      </w:r>
      <w:r>
        <w:rPr>
          <w:rFonts w:hint="eastAsia" w:ascii="方正黑体_GBK" w:hAnsi="HATGOP+é»ä½" w:eastAsia="方正黑体_GBK" w:cs="HATGOP+é»ä½"/>
          <w:sz w:val="32"/>
          <w:szCs w:val="32"/>
          <w:lang w:eastAsia="zh-CN"/>
        </w:rPr>
        <w:t>三、委托期限</w:t>
      </w:r>
    </w:p>
    <w:p>
      <w:pPr>
        <w:pStyle w:val="19"/>
        <w:spacing w:before="151" w:after="0" w:line="560" w:lineRule="exact"/>
        <w:contextualSpacing/>
        <w:rPr>
          <w:rFonts w:ascii="方正仿宋_GBK" w:hAnsi="LSDMPM+ä»¿å®_GB2312" w:eastAsia="方正仿宋_GBK" w:cs="LSDMPM+ä»¿å®_GB2312"/>
          <w:sz w:val="32"/>
          <w:szCs w:val="32"/>
          <w:lang w:eastAsia="zh-CN"/>
        </w:rPr>
      </w:pPr>
      <w:r>
        <w:rPr>
          <w:rFonts w:hint="eastAsia" w:ascii="方正黑体_GBK" w:hAnsi="HATGOP+é»ä½" w:eastAsia="方正黑体_GBK" w:cs="HATGOP+é»ä½"/>
          <w:sz w:val="32"/>
          <w:szCs w:val="32"/>
          <w:lang w:eastAsia="zh-CN"/>
        </w:rPr>
        <w:t xml:space="preserve">        </w:t>
      </w:r>
      <w:r>
        <w:rPr>
          <w:rFonts w:hint="eastAsia" w:ascii="方正仿宋_GBK" w:hAnsi="LSDMPM+ä»¿å®_GB2312" w:eastAsia="方正仿宋_GBK" w:cs="LSDMPM+ä»¿å®_GB2312"/>
          <w:sz w:val="32"/>
          <w:szCs w:val="32"/>
          <w:lang w:eastAsia="zh-CN"/>
        </w:rPr>
        <w:t>从</w:t>
      </w:r>
      <w:r>
        <w:rPr>
          <w:rFonts w:hint="eastAsia" w:ascii="方正仿宋_GBK" w:eastAsia="方正仿宋_GBK"/>
          <w:spacing w:val="339"/>
          <w:sz w:val="32"/>
          <w:szCs w:val="32"/>
          <w:lang w:eastAsia="zh-CN"/>
        </w:rPr>
        <w:t xml:space="preserve"> </w:t>
      </w:r>
      <w:r>
        <w:rPr>
          <w:rFonts w:hint="eastAsia" w:ascii="方正仿宋_GBK" w:hAnsi="LSDMPM+ä»¿å®_GB2312" w:eastAsia="方正仿宋_GBK" w:cs="LSDMPM+ä»¿å®_GB2312"/>
          <w:sz w:val="32"/>
          <w:szCs w:val="32"/>
          <w:lang w:eastAsia="zh-CN"/>
        </w:rPr>
        <w:t>年</w:t>
      </w:r>
      <w:r>
        <w:rPr>
          <w:rFonts w:hint="eastAsia" w:ascii="方正仿宋_GBK" w:eastAsia="方正仿宋_GBK"/>
          <w:spacing w:val="255"/>
          <w:sz w:val="32"/>
          <w:szCs w:val="32"/>
          <w:lang w:eastAsia="zh-CN"/>
        </w:rPr>
        <w:t xml:space="preserve"> </w:t>
      </w:r>
      <w:r>
        <w:rPr>
          <w:rFonts w:hint="eastAsia" w:ascii="方正仿宋_GBK" w:hAnsi="LSDMPM+ä»¿å®_GB2312" w:eastAsia="方正仿宋_GBK" w:cs="LSDMPM+ä»¿å®_GB2312"/>
          <w:sz w:val="32"/>
          <w:szCs w:val="32"/>
          <w:lang w:eastAsia="zh-CN"/>
        </w:rPr>
        <w:t xml:space="preserve">月   </w:t>
      </w:r>
      <w:r>
        <w:rPr>
          <w:rFonts w:hint="eastAsia" w:ascii="方正仿宋_GBK" w:hAnsi="LSDMPM+ä»¿å®_GB2312" w:eastAsia="方正仿宋_GBK" w:cs="LSDMPM+ä»¿å®_GB2312"/>
          <w:spacing w:val="4"/>
          <w:sz w:val="32"/>
          <w:szCs w:val="32"/>
          <w:lang w:eastAsia="zh-CN"/>
        </w:rPr>
        <w:t>日至</w:t>
      </w:r>
      <w:r>
        <w:rPr>
          <w:rFonts w:hint="eastAsia" w:ascii="方正仿宋_GBK" w:eastAsia="方正仿宋_GBK"/>
          <w:spacing w:val="251"/>
          <w:sz w:val="32"/>
          <w:szCs w:val="32"/>
          <w:lang w:eastAsia="zh-CN"/>
        </w:rPr>
        <w:t xml:space="preserve"> </w:t>
      </w:r>
      <w:r>
        <w:rPr>
          <w:rFonts w:hint="eastAsia" w:ascii="方正仿宋_GBK" w:hAnsi="LSDMPM+ä»¿å®_GB2312" w:eastAsia="方正仿宋_GBK" w:cs="LSDMPM+ä»¿å®_GB2312"/>
          <w:sz w:val="32"/>
          <w:szCs w:val="32"/>
          <w:lang w:eastAsia="zh-CN"/>
        </w:rPr>
        <w:t>年</w:t>
      </w:r>
      <w:r>
        <w:rPr>
          <w:rFonts w:hint="eastAsia" w:ascii="方正仿宋_GBK" w:eastAsia="方正仿宋_GBK"/>
          <w:spacing w:val="176"/>
          <w:sz w:val="32"/>
          <w:szCs w:val="32"/>
          <w:lang w:eastAsia="zh-CN"/>
        </w:rPr>
        <w:t xml:space="preserve"> </w:t>
      </w:r>
      <w:r>
        <w:rPr>
          <w:rFonts w:hint="eastAsia" w:ascii="方正仿宋_GBK" w:hAnsi="LSDMPM+ä»¿å®_GB2312" w:eastAsia="方正仿宋_GBK" w:cs="LSDMPM+ä»¿å®_GB2312"/>
          <w:sz w:val="32"/>
          <w:szCs w:val="32"/>
          <w:lang w:eastAsia="zh-CN"/>
        </w:rPr>
        <w:t>月</w:t>
      </w:r>
      <w:r>
        <w:rPr>
          <w:rFonts w:hint="eastAsia" w:ascii="方正仿宋_GBK" w:eastAsia="方正仿宋_GBK"/>
          <w:spacing w:val="174"/>
          <w:sz w:val="32"/>
          <w:szCs w:val="32"/>
          <w:lang w:eastAsia="zh-CN"/>
        </w:rPr>
        <w:t xml:space="preserve"> </w:t>
      </w:r>
      <w:r>
        <w:rPr>
          <w:rFonts w:hint="eastAsia" w:ascii="方正仿宋_GBK" w:hAnsi="LSDMPM+ä»¿å®_GB2312" w:eastAsia="方正仿宋_GBK" w:cs="LSDMPM+ä»¿å®_GB2312"/>
          <w:spacing w:val="5"/>
          <w:sz w:val="32"/>
          <w:szCs w:val="32"/>
          <w:lang w:eastAsia="zh-CN"/>
        </w:rPr>
        <w:t>日止。本委托书经双方主要负责</w:t>
      </w:r>
      <w:r>
        <w:rPr>
          <w:rFonts w:hint="eastAsia" w:ascii="方正仿宋_GBK" w:hAnsi="LSDMPM+ä»¿å®_GB2312" w:eastAsia="方正仿宋_GBK" w:cs="LSDMPM+ä»¿å®_GB2312"/>
          <w:spacing w:val="6"/>
          <w:sz w:val="32"/>
          <w:szCs w:val="32"/>
          <w:lang w:eastAsia="zh-CN"/>
        </w:rPr>
        <w:t>人或者委托代理人签字或者加盖单位公章之日起生效。到期之后由委托单位进行审核，经审核符合条件的重新签订委托</w:t>
      </w:r>
      <w:r>
        <w:rPr>
          <w:rFonts w:hint="eastAsia" w:ascii="方正仿宋_GBK" w:hAnsi="LSDMPM+ä»¿å®_GB2312" w:eastAsia="方正仿宋_GBK" w:cs="LSDMPM+ä»¿å®_GB2312"/>
          <w:sz w:val="32"/>
          <w:szCs w:val="32"/>
          <w:lang w:eastAsia="zh-CN"/>
        </w:rPr>
        <w:t>书；经审核不符合条件的取消委托。</w:t>
      </w:r>
    </w:p>
    <w:p>
      <w:pPr>
        <w:pStyle w:val="19"/>
        <w:spacing w:before="151" w:after="0" w:line="560" w:lineRule="exact"/>
        <w:contextualSpacing/>
        <w:rPr>
          <w:rFonts w:ascii="方正仿宋_GBK" w:hAnsi="RIQOTE+ä»¿å®_GB2312" w:eastAsia="方正仿宋_GBK" w:cs="RIQOTE+ä»¿å®_GB2312"/>
          <w:sz w:val="32"/>
          <w:szCs w:val="32"/>
          <w:lang w:eastAsia="zh-CN"/>
        </w:rPr>
      </w:pPr>
      <w:r>
        <w:rPr>
          <w:rFonts w:hint="eastAsia" w:ascii="方正仿宋_GBK" w:hAnsi="LSDMPM+ä»¿å®_GB2312" w:eastAsia="方正仿宋_GBK" w:cs="LSDMPM+ä»¿å®_GB2312"/>
          <w:sz w:val="32"/>
          <w:szCs w:val="32"/>
          <w:lang w:eastAsia="zh-CN"/>
        </w:rPr>
        <w:t xml:space="preserve">        </w:t>
      </w:r>
      <w:r>
        <w:rPr>
          <w:rFonts w:hint="eastAsia" w:ascii="方正仿宋_GBK" w:hAnsi="RIQOTE+ä»¿å®_GB2312" w:eastAsia="方正仿宋_GBK" w:cs="RIQOTE+ä»¿å®_GB2312"/>
          <w:sz w:val="32"/>
          <w:szCs w:val="32"/>
          <w:lang w:eastAsia="zh-CN"/>
        </w:rPr>
        <w:t xml:space="preserve"> </w:t>
      </w:r>
      <w:r>
        <w:rPr>
          <w:rFonts w:hint="eastAsia" w:ascii="方正黑体_GBK" w:hAnsi="RIQOTE+ä»¿å®_GB2312" w:eastAsia="方正黑体_GBK" w:cs="RIQOTE+ä»¿å®_GB2312"/>
          <w:sz w:val="32"/>
          <w:szCs w:val="32"/>
          <w:lang w:eastAsia="zh-CN"/>
        </w:rPr>
        <w:t>四、</w:t>
      </w:r>
      <w:r>
        <w:rPr>
          <w:rFonts w:hint="eastAsia" w:ascii="方正仿宋_GBK" w:hAnsi="RIQOTE+ä»¿å®_GB2312" w:eastAsia="方正仿宋_GBK" w:cs="RIQOTE+ä»¿å®_GB2312"/>
          <w:sz w:val="32"/>
          <w:szCs w:val="32"/>
          <w:lang w:eastAsia="zh-CN"/>
        </w:rPr>
        <w:t>本委托书一式四份，委托单位和被委托单位各执一份，    另两份分送益阳市消防救援支队和</w:t>
      </w:r>
      <w:r>
        <w:rPr>
          <w:rFonts w:hint="eastAsia" w:ascii="方正仿宋_GBK" w:hAnsi="RIQOTE+ä»¿å®_GB2312" w:eastAsia="方正仿宋_GBK" w:cs="RIQOTE+ä»¿å®_GB2312"/>
          <w:sz w:val="32"/>
          <w:szCs w:val="32"/>
          <w:lang w:val="en-US" w:eastAsia="zh-CN"/>
        </w:rPr>
        <w:t>赫山区</w:t>
      </w:r>
      <w:r>
        <w:rPr>
          <w:rFonts w:hint="eastAsia" w:ascii="方正仿宋_GBK" w:hAnsi="RIQOTE+ä»¿å®_GB2312" w:eastAsia="方正仿宋_GBK" w:cs="RIQOTE+ä»¿å®_GB2312"/>
          <w:sz w:val="32"/>
          <w:szCs w:val="32"/>
          <w:lang w:eastAsia="zh-CN"/>
        </w:rPr>
        <w:t>人民政府相关法制部门备案。</w:t>
      </w:r>
    </w:p>
    <w:p>
      <w:pPr>
        <w:pStyle w:val="21"/>
        <w:spacing w:before="672" w:after="0" w:line="560" w:lineRule="exact"/>
        <w:ind w:left="319"/>
        <w:contextualSpacing/>
        <w:rPr>
          <w:rFonts w:ascii="方正仿宋_GBK" w:eastAsia="方正仿宋_GBK"/>
          <w:sz w:val="32"/>
          <w:szCs w:val="32"/>
          <w:lang w:eastAsia="zh-CN"/>
        </w:rPr>
      </w:pPr>
      <w:r>
        <w:rPr>
          <w:rFonts w:hint="eastAsia" w:ascii="方正仿宋_GBK" w:hAnsi="LSDMPM+ä»¿å®_GB2312" w:eastAsia="方正仿宋_GBK" w:cs="LSDMPM+ä»¿å®_GB2312"/>
          <w:sz w:val="32"/>
          <w:szCs w:val="32"/>
          <w:lang w:eastAsia="zh-CN"/>
        </w:rPr>
        <w:t>委托单位（盖章）                              受委托单位（盖章）</w:t>
      </w:r>
    </w:p>
    <w:p>
      <w:pPr>
        <w:pStyle w:val="21"/>
        <w:spacing w:before="669" w:after="0" w:line="560" w:lineRule="exact"/>
        <w:ind w:left="319"/>
        <w:contextualSpacing/>
        <w:rPr>
          <w:rFonts w:ascii="方正仿宋_GBK" w:hAnsi="LSDMPM+ä»¿å®_GB2312" w:eastAsia="方正仿宋_GBK" w:cs="LSDMPM+ä»¿å®_GB2312"/>
          <w:sz w:val="32"/>
          <w:szCs w:val="32"/>
          <w:lang w:eastAsia="zh-CN"/>
        </w:rPr>
      </w:pPr>
      <w:r>
        <w:rPr>
          <w:rFonts w:hint="eastAsia" w:ascii="方正仿宋_GBK" w:hAnsi="LSDMPM+ä»¿å®_GB2312" w:eastAsia="方正仿宋_GBK" w:cs="LSDMPM+ä»¿å®_GB2312"/>
          <w:spacing w:val="5"/>
          <w:sz w:val="32"/>
          <w:szCs w:val="32"/>
          <w:lang w:eastAsia="zh-CN"/>
        </w:rPr>
        <w:t>主要负责</w:t>
      </w:r>
      <w:r>
        <w:rPr>
          <w:rFonts w:hint="eastAsia" w:ascii="方正仿宋_GBK" w:hAnsi="LSDMPM+ä»¿å®_GB2312" w:eastAsia="方正仿宋_GBK" w:cs="LSDMPM+ä»¿å®_GB2312"/>
          <w:spacing w:val="6"/>
          <w:sz w:val="32"/>
          <w:szCs w:val="32"/>
          <w:lang w:eastAsia="zh-CN"/>
        </w:rPr>
        <w:t>人</w:t>
      </w:r>
      <w:r>
        <w:rPr>
          <w:rFonts w:hint="eastAsia" w:ascii="方正仿宋_GBK" w:hAnsi="LSDMPM+ä»¿å®_GB2312" w:eastAsia="方正仿宋_GBK" w:cs="LSDMPM+ä»¿å®_GB2312"/>
          <w:sz w:val="32"/>
          <w:szCs w:val="32"/>
          <w:lang w:eastAsia="zh-CN"/>
        </w:rPr>
        <w:t>（签名）：</w:t>
      </w:r>
      <w:r>
        <w:rPr>
          <w:rFonts w:hint="eastAsia" w:ascii="方正仿宋_GBK" w:eastAsia="方正仿宋_GBK"/>
          <w:spacing w:val="800"/>
          <w:sz w:val="32"/>
          <w:szCs w:val="32"/>
          <w:lang w:eastAsia="zh-CN"/>
        </w:rPr>
        <w:t xml:space="preserve">  </w:t>
      </w:r>
      <w:r>
        <w:rPr>
          <w:rFonts w:hint="eastAsia" w:ascii="方正仿宋_GBK" w:hAnsi="LSDMPM+ä»¿å®_GB2312" w:eastAsia="方正仿宋_GBK" w:cs="LSDMPM+ä»¿å®_GB2312"/>
          <w:spacing w:val="5"/>
          <w:sz w:val="32"/>
          <w:szCs w:val="32"/>
          <w:lang w:eastAsia="zh-CN"/>
        </w:rPr>
        <w:t>主要负责</w:t>
      </w:r>
      <w:r>
        <w:rPr>
          <w:rFonts w:hint="eastAsia" w:ascii="方正仿宋_GBK" w:hAnsi="LSDMPM+ä»¿å®_GB2312" w:eastAsia="方正仿宋_GBK" w:cs="LSDMPM+ä»¿å®_GB2312"/>
          <w:spacing w:val="6"/>
          <w:sz w:val="32"/>
          <w:szCs w:val="32"/>
          <w:lang w:eastAsia="zh-CN"/>
        </w:rPr>
        <w:t>人</w:t>
      </w:r>
      <w:r>
        <w:rPr>
          <w:rFonts w:hint="eastAsia" w:ascii="方正仿宋_GBK" w:hAnsi="LSDMPM+ä»¿å®_GB2312" w:eastAsia="方正仿宋_GBK" w:cs="LSDMPM+ä»¿å®_GB2312"/>
          <w:sz w:val="32"/>
          <w:szCs w:val="32"/>
          <w:lang w:eastAsia="zh-CN"/>
        </w:rPr>
        <w:t>（签名）：</w:t>
      </w:r>
    </w:p>
    <w:p>
      <w:pPr>
        <w:pStyle w:val="21"/>
        <w:spacing w:before="669" w:after="0" w:line="560" w:lineRule="exact"/>
        <w:ind w:left="319"/>
        <w:contextualSpacing/>
        <w:rPr>
          <w:rFonts w:ascii="方正仿宋_GBK" w:hAnsi="LSDMPM+ä»¿å®_GB2312" w:eastAsia="方正仿宋_GBK" w:cs="LSDMPM+ä»¿å®_GB2312"/>
          <w:sz w:val="32"/>
          <w:szCs w:val="32"/>
          <w:lang w:eastAsia="zh-CN"/>
        </w:rPr>
      </w:pPr>
      <w:r>
        <w:rPr>
          <w:rFonts w:hint="eastAsia" w:ascii="方正仿宋_GBK" w:hAnsi="LSDMPM+ä»¿å®_GB2312" w:eastAsia="方正仿宋_GBK" w:cs="LSDMPM+ä»¿å®_GB2312"/>
          <w:sz w:val="32"/>
          <w:szCs w:val="32"/>
          <w:lang w:eastAsia="zh-CN"/>
        </w:rPr>
        <w:t xml:space="preserve">                年  月  日</w:t>
      </w:r>
      <w:r>
        <w:rPr>
          <w:rFonts w:hint="eastAsia" w:ascii="方正仿宋_GBK" w:eastAsia="方正仿宋_GBK"/>
          <w:sz w:val="32"/>
          <w:szCs w:val="32"/>
          <w:lang w:eastAsia="zh-CN"/>
        </w:rPr>
        <w:t xml:space="preserve">                                              </w:t>
      </w:r>
      <w:r>
        <w:rPr>
          <w:rFonts w:hint="eastAsia" w:ascii="方正仿宋_GBK" w:hAnsi="LSDMPM+ä»¿å®_GB2312" w:eastAsia="方正仿宋_GBK" w:cs="LSDMPM+ä»¿å®_GB2312"/>
          <w:sz w:val="32"/>
          <w:szCs w:val="32"/>
          <w:lang w:eastAsia="zh-CN"/>
        </w:rPr>
        <w:t>年  月  日</w:t>
      </w: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hAnsi="BMEWIQ+é»ä½" w:eastAsia="方正黑体_GBK" w:cs="BMEWIQ+é»ä½"/>
          <w:spacing w:val="-1"/>
          <w:sz w:val="32"/>
          <w:lang w:eastAsia="zh-CN"/>
        </w:rPr>
      </w:pPr>
    </w:p>
    <w:p>
      <w:pPr>
        <w:pStyle w:val="22"/>
        <w:spacing w:before="0" w:after="0" w:line="349" w:lineRule="exact"/>
        <w:jc w:val="left"/>
        <w:rPr>
          <w:rFonts w:ascii="方正黑体_GBK" w:eastAsia="方正黑体_GBK"/>
          <w:sz w:val="32"/>
          <w:lang w:eastAsia="zh-CN"/>
        </w:rPr>
      </w:pPr>
      <w:r>
        <w:rPr>
          <w:rFonts w:hint="eastAsia" w:ascii="方正黑体_GBK" w:hAnsi="BMEWIQ+é»ä½" w:eastAsia="方正黑体_GBK" w:cs="BMEWIQ+é»ä½"/>
          <w:spacing w:val="-1"/>
          <w:sz w:val="32"/>
          <w:lang w:eastAsia="zh-CN"/>
        </w:rPr>
        <w:t>附件</w:t>
      </w:r>
      <w:r>
        <w:rPr>
          <w:rFonts w:hint="eastAsia" w:ascii="方正黑体_GBK" w:eastAsia="方正黑体_GBK"/>
          <w:sz w:val="32"/>
          <w:lang w:eastAsia="zh-CN"/>
        </w:rPr>
        <w:t>5</w:t>
      </w:r>
    </w:p>
    <w:p>
      <w:pPr>
        <w:spacing w:line="600" w:lineRule="atLeast"/>
        <w:jc w:val="center"/>
        <w:rPr>
          <w:rFonts w:ascii="方正小标宋_GBK" w:hAnsi="方正黑体_GBK" w:eastAsia="方正小标宋_GBK" w:cs="方正黑体_GBK"/>
          <w:sz w:val="44"/>
          <w:szCs w:val="44"/>
        </w:rPr>
      </w:pPr>
      <w:r>
        <w:rPr>
          <w:rFonts w:hint="eastAsia" w:ascii="方正小标宋_GBK" w:hAnsi="方正黑体_GBK" w:eastAsia="方正小标宋_GBK" w:cs="方正黑体_GBK"/>
          <w:sz w:val="44"/>
          <w:szCs w:val="44"/>
        </w:rPr>
        <w:t>委托消防行政执法程序</w:t>
      </w:r>
    </w:p>
    <w:p>
      <w:pPr>
        <w:spacing w:line="600" w:lineRule="exact"/>
        <w:rPr>
          <w:rFonts w:ascii="方正黑体_GBK" w:hAnsi="Times New Roman" w:eastAsia="方正黑体_GBK" w:cs="方正仿宋_GBK"/>
          <w:sz w:val="32"/>
          <w:szCs w:val="32"/>
        </w:rPr>
      </w:pPr>
      <w:r>
        <w:rPr>
          <w:rFonts w:hint="eastAsia" w:ascii="方正黑体_GBK" w:hAnsi="Times New Roman" w:eastAsia="方正黑体_GBK" w:cs="方正仿宋_GBK"/>
          <w:sz w:val="32"/>
          <w:szCs w:val="32"/>
        </w:rPr>
        <w:t>一、简易程序</w:t>
      </w:r>
    </w:p>
    <w:p>
      <w:pPr>
        <w:spacing w:line="600" w:lineRule="exact"/>
        <w:rPr>
          <w:rFonts w:ascii="方正楷体_GBK" w:hAnsi="Times New Roman" w:eastAsia="方正楷体_GBK" w:cs="方正仿宋_GBK"/>
          <w:sz w:val="32"/>
          <w:szCs w:val="32"/>
        </w:rPr>
      </w:pPr>
      <w:r>
        <w:rPr>
          <w:rFonts w:hint="eastAsia" w:ascii="方正楷体_GBK" w:hAnsi="Times New Roman" w:eastAsia="方正楷体_GBK" w:cs="方正仿宋_GBK"/>
          <w:sz w:val="32"/>
          <w:szCs w:val="32"/>
        </w:rPr>
        <w:t>（一）简易程序应符合以下条件：</w:t>
      </w:r>
    </w:p>
    <w:p>
      <w:pPr>
        <w:spacing w:line="600" w:lineRule="exact"/>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违法事实确凿并有法律依据，对公民处以二佰元以下、对法人或者其他组织处以三千元以下罚款或者警告的行政处罚的，可以当场作出行政处罚决定。法律另有规定的，从其规定。</w:t>
      </w:r>
    </w:p>
    <w:p>
      <w:pPr>
        <w:spacing w:line="600" w:lineRule="exact"/>
        <w:rPr>
          <w:rFonts w:ascii="方正楷体_GBK" w:hAnsi="Times New Roman" w:eastAsia="方正楷体_GBK" w:cs="方正仿宋_GBK"/>
          <w:sz w:val="32"/>
          <w:szCs w:val="32"/>
        </w:rPr>
      </w:pPr>
      <w:r>
        <w:rPr>
          <w:rFonts w:hint="eastAsia" w:ascii="方正楷体_GBK" w:hAnsi="Times New Roman" w:eastAsia="方正楷体_GBK" w:cs="方正仿宋_GBK"/>
          <w:sz w:val="32"/>
          <w:szCs w:val="32"/>
        </w:rPr>
        <w:t>（二）消防行政处罚简易程序流程：</w:t>
      </w:r>
    </w:p>
    <w:p>
      <w:pPr>
        <w:spacing w:line="600" w:lineRule="exact"/>
        <w:rPr>
          <w:rFonts w:ascii="仿宋" w:hAnsi="仿宋" w:eastAsia="仿宋"/>
          <w:b/>
          <w:sz w:val="30"/>
          <w:szCs w:val="30"/>
        </w:rPr>
      </w:pPr>
      <w:r>
        <w:rPr>
          <w:rFonts w:ascii="仿宋" w:hAnsi="仿宋" w:eastAsia="仿宋"/>
          <w:b/>
          <w:sz w:val="30"/>
          <w:szCs w:val="30"/>
        </w:rPr>
        <w:pict>
          <v:rect id="文本框 56" o:spid="_x0000_s1095" o:spt="1" style="position:absolute;left:0pt;margin-left:340pt;margin-top:6.3pt;height:25.65pt;width:47.2pt;z-index:251663360;mso-width-relative:page;mso-height-relative:page;" coordsize="21600,21600" o:gfxdata="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4ITs7XAAAACQEAAA8AAAAAAAAAAQAgAAAAIgAAAGRycy9kb3ducmV2LnhtbFBLAQIUABQAAAAI&#10;AIdO4kAbl1WaJwIAAFoEAAAOAAAAAAAAAAEAIAAAACYBAABkcnMvZTJvRG9jLnhtbFBLBQYAAAAA&#10;BgAGAFkBAAC/BQAAAAA=&#10;">
            <v:path/>
            <v:fill focussize="0,0"/>
            <v:stroke/>
            <v:imagedata o:title=""/>
            <o:lock v:ext="edit"/>
            <v:textbox>
              <w:txbxContent>
                <w:p>
                  <w:pPr>
                    <w:ind w:firstLine="110" w:firstLineChars="50"/>
                  </w:pPr>
                  <w:r>
                    <w:rPr>
                      <w:rFonts w:hint="eastAsia"/>
                    </w:rPr>
                    <w:t>备案</w:t>
                  </w:r>
                </w:p>
              </w:txbxContent>
            </v:textbox>
          </v:rect>
        </w:pict>
      </w:r>
      <w:r>
        <w:rPr>
          <w:rFonts w:ascii="仿宋" w:hAnsi="仿宋" w:eastAsia="仿宋"/>
          <w:b/>
          <w:sz w:val="30"/>
          <w:szCs w:val="30"/>
        </w:rPr>
        <w:pict>
          <v:rect id="文本框 54" o:spid="_x0000_s1093" o:spt="1" style="position:absolute;left:0pt;margin-left:407.1pt;margin-top:6.3pt;height:25pt;width:46.35pt;z-index:251661312;mso-width-relative:page;mso-height-relative:page;" coordsize="21600,21600" o:gfxdata="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oO2dYAAAAJAQAADwAAAAAAAAABACAAAAAiAAAAZHJzL2Rvd25yZXYueG1sUEsBAhQAFAAAAAgA&#10;h07iQHk7Qj4nAgAAWgQAAA4AAAAAAAAAAQAgAAAAJQEAAGRycy9lMm9Eb2MueG1sUEsFBgAAAAAG&#10;AAYAWQEAAL4FAAAAAA==&#10;">
            <v:path/>
            <v:fill focussize="0,0"/>
            <v:stroke/>
            <v:imagedata o:title=""/>
            <o:lock v:ext="edit"/>
            <v:textbox>
              <w:txbxContent>
                <w:p>
                  <w:pPr>
                    <w:ind w:firstLine="110" w:firstLineChars="50"/>
                  </w:pPr>
                  <w:r>
                    <w:rPr>
                      <w:rFonts w:hint="eastAsia"/>
                    </w:rPr>
                    <w:t>建档</w:t>
                  </w:r>
                </w:p>
              </w:txbxContent>
            </v:textbox>
          </v:rect>
        </w:pict>
      </w:r>
      <w:r>
        <w:rPr>
          <w:rFonts w:ascii="仿宋" w:hAnsi="仿宋" w:eastAsia="仿宋"/>
          <w:b/>
          <w:sz w:val="30"/>
          <w:szCs w:val="30"/>
        </w:rPr>
        <w:pict>
          <v:shape id="直接箭头连接符 55" o:spid="_x0000_s1094" o:spt="32" type="#_x0000_t32" style="position:absolute;left:0pt;margin-left:382.55pt;margin-top:17pt;height:0.05pt;width:24.5pt;z-index:251662336;mso-width-relative:page;mso-height-relative:page;" filled="f" coordsize="21600,21600" o:gfxdata="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vQfoeNgA&#10;AAAJAQAADwAAAAAAAAABACAAAAAiAAAAZHJzL2Rvd25yZXYueG1sUEsBAhQAFAAAAAgAh07iQI9n&#10;SuJYAgAAdwQAAA4AAAAAAAAAAQAgAAAAJwEAAGRycy9lMm9Eb2MueG1sUEsFBgAAAAAGAAYAWQEA&#10;APEFAAAAAA==&#10;">
            <v:path arrowok="t"/>
            <v:fill on="f" focussize="0,0"/>
            <v:stroke endarrow="block"/>
            <v:imagedata o:title=""/>
            <o:lock v:ext="edit"/>
          </v:shape>
        </w:pict>
      </w:r>
      <w:r>
        <w:rPr>
          <w:rFonts w:ascii="仿宋" w:hAnsi="仿宋" w:eastAsia="仿宋"/>
          <w:b/>
          <w:sz w:val="30"/>
          <w:szCs w:val="30"/>
        </w:rPr>
        <w:pict>
          <v:shape id="直接箭头连接符 57" o:spid="_x0000_s1096" o:spt="32" type="#_x0000_t32" style="position:absolute;left:0pt;margin-left:310pt;margin-top:17pt;height:0.05pt;width:30.05pt;z-index:251664384;mso-width-relative:page;mso-height-relative:page;" filled="f" coordsize="21600,21600" o:gfxdata="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tjiyXX&#10;AAAACQEAAA8AAAAAAAAAAQAgAAAAIgAAAGRycy9kb3ducmV2LnhtbFBLAQIUABQAAAAIAIdO4kBo&#10;jb3+WgIAAHcEAAAOAAAAAAAAAAEAIAAAACYBAABkcnMvZTJvRG9jLnhtbFBLBQYAAAAABgAGAFkB&#10;AADyBQAAAAA=&#10;">
            <v:path arrowok="t"/>
            <v:fill on="f" focussize="0,0"/>
            <v:stroke endarrow="block"/>
            <v:imagedata o:title=""/>
            <o:lock v:ext="edit"/>
          </v:shape>
        </w:pict>
      </w:r>
      <w:r>
        <w:rPr>
          <w:rFonts w:ascii="仿宋" w:hAnsi="仿宋" w:eastAsia="仿宋"/>
          <w:b/>
          <w:sz w:val="30"/>
          <w:szCs w:val="30"/>
        </w:rPr>
        <w:pict>
          <v:rect id="文本框 58" o:spid="_x0000_s1097" o:spt="1" style="position:absolute;left:0pt;margin-left:264.25pt;margin-top:6.3pt;height:25.65pt;width:45.7pt;z-index:251665408;mso-width-relative:page;mso-height-relative:page;" coordsize="21600,21600" o:gfxdata="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ANaalvXAAAACQEAAA8AAAAAAAAAAQAgAAAAIgAAAGRycy9kb3ducmV2LnhtbFBLAQIUABQAAAAI&#10;AIdO4kAM/DitJwIAAFoEAAAOAAAAAAAAAAEAIAAAACYBAABkcnMvZTJvRG9jLnhtbFBLBQYAAAAA&#10;BgAGAFkBAAC/BQAAAAA=&#10;">
            <v:path/>
            <v:fill focussize="0,0"/>
            <v:stroke/>
            <v:imagedata o:title=""/>
            <o:lock v:ext="edit"/>
            <v:textbox>
              <w:txbxContent>
                <w:p>
                  <w:pPr>
                    <w:ind w:firstLine="110" w:firstLineChars="50"/>
                  </w:pPr>
                  <w:r>
                    <w:rPr>
                      <w:rFonts w:hint="eastAsia"/>
                    </w:rPr>
                    <w:t>执行</w:t>
                  </w:r>
                </w:p>
              </w:txbxContent>
            </v:textbox>
          </v:rect>
        </w:pict>
      </w:r>
      <w:r>
        <w:rPr>
          <w:rFonts w:ascii="仿宋" w:hAnsi="仿宋" w:eastAsia="仿宋"/>
          <w:b/>
          <w:sz w:val="30"/>
          <w:szCs w:val="30"/>
        </w:rPr>
        <w:pict>
          <v:shape id="直接箭头连接符 59" o:spid="_x0000_s1098" o:spt="32" type="#_x0000_t32" style="position:absolute;left:0pt;margin-left:234.2pt;margin-top:17pt;height:0.05pt;width:30.05pt;z-index:251666432;mso-width-relative:page;mso-height-relative:page;" filled="f" coordsize="21600,21600" o:gfxdata="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Hz0J9kA&#10;AAAJAQAADwAAAAAAAAABACAAAAAiAAAAZHJzL2Rvd25yZXYueG1sUEsBAhQAFAAAAAgAh07iQAST&#10;K+1XAgAAdwQAAA4AAAAAAAAAAQAgAAAAKAEAAGRycy9lMm9Eb2MueG1sUEsFBgAAAAAGAAYAWQEA&#10;APEFAAAAAA==&#10;">
            <v:path arrowok="t"/>
            <v:fill on="f" focussize="0,0"/>
            <v:stroke endarrow="block"/>
            <v:imagedata o:title=""/>
            <o:lock v:ext="edit"/>
          </v:shape>
        </w:pict>
      </w:r>
      <w:r>
        <w:rPr>
          <w:rFonts w:ascii="仿宋" w:hAnsi="仿宋" w:eastAsia="仿宋"/>
          <w:b/>
          <w:sz w:val="30"/>
          <w:szCs w:val="30"/>
        </w:rPr>
        <w:pict>
          <v:rect id="文本框 60" o:spid="_x0000_s1099" o:spt="1" style="position:absolute;left:0pt;margin-left:174.75pt;margin-top:6.3pt;height:25.65pt;width:59.45pt;z-index:251667456;mso-width-relative:page;mso-height-relative:page;" coordsize="21600,21600" o:gfxdata="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F&#10;hALJ2AAAAAkBAAAPAAAAAAAAAAEAIAAAACIAAABkcnMvZG93bnJldi54bWxQSwECFAAUAAAACACH&#10;TuJAwBpTuCQCAABaBAAADgAAAAAAAAABACAAAAAnAQAAZHJzL2Uyb0RvYy54bWxQSwUGAAAAAAYA&#10;BgBZAQAAvQUAAAAA&#10;">
            <v:path/>
            <v:fill focussize="0,0"/>
            <v:stroke/>
            <v:imagedata o:title=""/>
            <o:lock v:ext="edit"/>
            <v:textbox>
              <w:txbxContent>
                <w:p>
                  <w:r>
                    <w:rPr>
                      <w:rFonts w:hint="eastAsia"/>
                    </w:rPr>
                    <w:t>当场决定</w:t>
                  </w:r>
                </w:p>
              </w:txbxContent>
            </v:textbox>
          </v:rect>
        </w:pict>
      </w:r>
      <w:r>
        <w:rPr>
          <w:rFonts w:ascii="仿宋" w:hAnsi="仿宋" w:eastAsia="仿宋"/>
          <w:b/>
          <w:sz w:val="30"/>
          <w:szCs w:val="30"/>
        </w:rPr>
        <w:pict>
          <v:shape id="直接箭头连接符 61" o:spid="_x0000_s1100" o:spt="32" type="#_x0000_t32" style="position:absolute;left:0pt;margin-left:144.7pt;margin-top:17pt;height:0.05pt;width:30.05pt;z-index:251668480;mso-width-relative:page;mso-height-relative:page;" filled="f" coordsize="21600,21600" o:gfxdata="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qoH5&#10;otoAAAAJAQAADwAAAAAAAAABACAAAAAiAAAAZHJzL2Rvd25yZXYueG1sUEsBAhQAFAAAAAgAh07i&#10;QIx7RCBZAgAAdwQAAA4AAAAAAAAAAQAgAAAAKQEAAGRycy9lMm9Eb2MueG1sUEsFBgAAAAAGAAYA&#10;WQEAAPQFAAAAAA==&#10;">
            <v:path arrowok="t"/>
            <v:fill on="f" focussize="0,0"/>
            <v:stroke endarrow="block"/>
            <v:imagedata o:title=""/>
            <o:lock v:ext="edit"/>
          </v:shape>
        </w:pict>
      </w:r>
      <w:r>
        <w:rPr>
          <w:rFonts w:ascii="仿宋" w:hAnsi="仿宋" w:eastAsia="仿宋"/>
          <w:b/>
          <w:sz w:val="30"/>
          <w:szCs w:val="30"/>
        </w:rPr>
        <w:pict>
          <v:rect id="文本框 62" o:spid="_x0000_s1101" o:spt="1" style="position:absolute;left:0pt;margin-left:102.8pt;margin-top:5.65pt;height:26.3pt;width:41.95pt;z-index:251669504;mso-width-relative:page;mso-height-relative:page;" coordsize="21600,21600" o:gfxdata="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q&#10;X/4r1wAAAAkBAAAPAAAAAAAAAAEAIAAAACIAAABkcnMvZG93bnJldi54bWxQSwECFAAUAAAACACH&#10;TuJAgyCiJCUCAABaBAAADgAAAAAAAAABACAAAAAmAQAAZHJzL2Uyb0RvYy54bWxQSwUGAAAAAAYA&#10;BgBZAQAAvQUAAAAA&#10;">
            <v:path/>
            <v:fill focussize="0,0"/>
            <v:stroke/>
            <v:imagedata o:title=""/>
            <o:lock v:ext="edit"/>
            <v:textbox>
              <w:txbxContent>
                <w:p>
                  <w:r>
                    <w:rPr>
                      <w:rFonts w:hint="eastAsia"/>
                    </w:rPr>
                    <w:t>告知告知告知</w:t>
                  </w:r>
                </w:p>
              </w:txbxContent>
            </v:textbox>
          </v:rect>
        </w:pict>
      </w:r>
      <w:r>
        <w:rPr>
          <w:rFonts w:ascii="仿宋" w:hAnsi="仿宋" w:eastAsia="仿宋"/>
          <w:b/>
          <w:sz w:val="30"/>
          <w:szCs w:val="30"/>
        </w:rPr>
        <w:pict>
          <v:shape id="直接箭头连接符 63" o:spid="_x0000_s1102" o:spt="32" type="#_x0000_t32" style="position:absolute;left:0pt;margin-left:65.2pt;margin-top:16.95pt;height:0.05pt;width:37.55pt;z-index:251670528;mso-width-relative:page;mso-height-relative:page;" filled="f" coordsize="21600,21600" o:gfxdata="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DiIgAjZ&#10;AAAACQEAAA8AAAAAAAAAAQAgAAAAIgAAAGRycy9kb3ducmV2LnhtbFBLAQIUABQAAAAIAIdO4kCu&#10;rEfGWAIAAHcEAAAOAAAAAAAAAAEAIAAAACgBAABkcnMvZTJvRG9jLnhtbFBLBQYAAAAABgAGAFkB&#10;AADyBQAAAAA=&#10;">
            <v:path arrowok="t"/>
            <v:fill on="f" focussize="0,0"/>
            <v:stroke endarrow="block"/>
            <v:imagedata o:title=""/>
            <o:lock v:ext="edit"/>
          </v:shape>
        </w:pict>
      </w:r>
      <w:r>
        <w:rPr>
          <w:rFonts w:ascii="仿宋" w:hAnsi="仿宋" w:eastAsia="仿宋"/>
          <w:b/>
          <w:sz w:val="30"/>
          <w:szCs w:val="30"/>
        </w:rPr>
        <w:pict>
          <v:rect id="文本框 64" o:spid="_x0000_s1103" o:spt="1" style="position:absolute;left:0pt;margin-left:1.35pt;margin-top:5.65pt;height:25.65pt;width:63.85pt;z-index:251671552;mso-width-relative:page;mso-height-relative:page;" coordsize="21600,21600" o:gfxdata="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BN&#10;K5dT1AAAAAcBAAAPAAAAAAAAAAEAIAAAACIAAABkcnMvZG93bnJldi54bWxQSwECFAAUAAAACACH&#10;TuJA8iSLFygCAABaBAAADgAAAAAAAAABACAAAAAjAQAAZHJzL2Uyb0RvYy54bWxQSwUGAAAAAAYA&#10;BgBZAQAAvQUAAAAA&#10;">
            <v:path/>
            <v:fill focussize="0,0"/>
            <v:stroke/>
            <v:imagedata o:title=""/>
            <o:lock v:ext="edit"/>
            <v:textbox>
              <w:txbxContent>
                <w:p>
                  <w:r>
                    <w:rPr>
                      <w:rFonts w:hint="eastAsia"/>
                    </w:rPr>
                    <w:t>表明身份</w:t>
                  </w:r>
                </w:p>
              </w:txbxContent>
            </v:textbox>
          </v:rect>
        </w:pict>
      </w:r>
    </w:p>
    <w:p>
      <w:pPr>
        <w:spacing w:line="600" w:lineRule="exact"/>
        <w:rPr>
          <w:rFonts w:ascii="仿宋" w:hAnsi="仿宋" w:eastAsia="仿宋"/>
          <w:b/>
          <w:sz w:val="30"/>
          <w:szCs w:val="30"/>
        </w:rPr>
      </w:pPr>
      <w:r>
        <w:rPr>
          <w:rFonts w:ascii="仿宋" w:hAnsi="仿宋" w:eastAsia="仿宋"/>
          <w:b/>
          <w:sz w:val="30"/>
          <w:szCs w:val="30"/>
        </w:rPr>
        <w:pict>
          <v:rect id="文本框 71" o:spid="_x0000_s1104" o:spt="1" style="position:absolute;left:0pt;margin-left:5.1pt;margin-top:29.5pt;height:72.6pt;width:38.85pt;z-index:251672576;mso-width-relative:page;mso-height-relative:page;" coordsize="21600,21600" o:gfxdata="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E0Ci&#10;rdYAAAAIAQAADwAAAAAAAAABACAAAAAiAAAAZHJzL2Rvd25yZXYueG1sUEsBAhQAFAAAAAgAh07i&#10;QKDP1LwkAgAAWgQAAA4AAAAAAAAAAQAgAAAAJQEAAGRycy9lMm9Eb2MueG1sUEsFBgAAAAAGAAYA&#10;WQEAALsFAAAAAA==&#10;">
            <v:path/>
            <v:fill focussize="0,0"/>
            <v:stroke/>
            <v:imagedata o:title=""/>
            <o:lock v:ext="edit"/>
            <v:textbox>
              <w:txbxContent>
                <w:p>
                  <w:r>
                    <w:rPr>
                      <w:rFonts w:hint="eastAsia"/>
                    </w:rPr>
                    <w:t>出示执法身份</w:t>
                  </w:r>
                </w:p>
                <w:p>
                  <w:r>
                    <w:rPr>
                      <w:rFonts w:hint="eastAsia"/>
                    </w:rPr>
                    <w:t>证件</w:t>
                  </w:r>
                </w:p>
              </w:txbxContent>
            </v:textbox>
          </v:rect>
        </w:pict>
      </w:r>
      <w:r>
        <w:rPr>
          <w:rFonts w:ascii="仿宋" w:hAnsi="仿宋" w:eastAsia="仿宋"/>
          <w:b/>
          <w:sz w:val="30"/>
          <w:szCs w:val="30"/>
        </w:rPr>
        <w:pict>
          <v:shape id="直接箭头连接符 65" o:spid="_x0000_s1105" o:spt="32" type="#_x0000_t32" style="position:absolute;left:0pt;margin-left:433.35pt;margin-top:1.95pt;height:28.8pt;width:0.05pt;z-index:251673600;mso-width-relative:page;mso-height-relative:page;" filled="f" coordsize="21600,21600" o:gfxdata="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KwWaK&#10;2AAAAAgBAAAPAAAAAAAAAAEAIAAAACIAAABkcnMvZG93bnJldi54bWxQSwECFAAUAAAACACHTuJA&#10;NFuLJ1oCAAB3BAAADgAAAAAAAAABACAAAAAnAQAAZHJzL2Uyb0RvYy54bWxQSwUGAAAAAAYABgBZ&#10;AQAA8wUAAAAA&#10;">
            <v:path arrowok="t"/>
            <v:fill on="f" focussize="0,0"/>
            <v:stroke endarrow="block"/>
            <v:imagedata o:title=""/>
            <o:lock v:ext="edit"/>
          </v:shape>
        </w:pict>
      </w:r>
      <w:r>
        <w:rPr>
          <w:rFonts w:ascii="仿宋" w:hAnsi="仿宋" w:eastAsia="仿宋"/>
          <w:b/>
          <w:sz w:val="30"/>
          <w:szCs w:val="30"/>
        </w:rPr>
        <w:pict>
          <v:shape id="直接箭头连接符 66" o:spid="_x0000_s1106" o:spt="32" type="#_x0000_t32" style="position:absolute;left:0pt;margin-left:360.75pt;margin-top:1.95pt;height:28.8pt;width:0.05pt;z-index:251674624;mso-width-relative:page;mso-height-relative:page;" filled="f" coordsize="21600,21600" o:gfxdata="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9ZcZfdgA&#10;AAAIAQAADwAAAAAAAAABACAAAAAiAAAAZHJzL2Rvd25yZXYueG1sUEsBAhQAFAAAAAgAh07iQMkN&#10;BkpYAgAAdwQAAA4AAAAAAAAAAQAgAAAAJwEAAGRycy9lMm9Eb2MueG1sUEsFBgAAAAAGAAYAWQEA&#10;APEFAAAAAA==&#10;">
            <v:path arrowok="t"/>
            <v:fill on="f" focussize="0,0"/>
            <v:stroke endarrow="block"/>
            <v:imagedata o:title=""/>
            <o:lock v:ext="edit"/>
          </v:shape>
        </w:pict>
      </w:r>
      <w:r>
        <w:rPr>
          <w:rFonts w:ascii="仿宋" w:hAnsi="仿宋" w:eastAsia="仿宋"/>
          <w:b/>
          <w:sz w:val="30"/>
          <w:szCs w:val="30"/>
        </w:rPr>
        <w:pict>
          <v:shape id="直接箭头连接符 67" o:spid="_x0000_s1107" o:spt="32" type="#_x0000_t32" style="position:absolute;left:0pt;margin-left:288.1pt;margin-top:1.3pt;height:28.8pt;width:0.05pt;z-index:251675648;mso-width-relative:page;mso-height-relative:page;" filled="f" coordsize="21600,21600" o:gfxdata="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WH0N7XAAAA&#10;CAEAAA8AAAAAAAAAAQAgAAAAIgAAAGRycy9kb3ducmV2LnhtbFBLAQIUABQAAAAIAIdO4kDlMfEQ&#10;VwIAAHcEAAAOAAAAAAAAAAEAIAAAACYBAABkcnMvZTJvRG9jLnhtbFBLBQYAAAAABgAGAFkBAADv&#10;BQAAAAA=&#10;">
            <v:path arrowok="t"/>
            <v:fill on="f" focussize="0,0"/>
            <v:stroke endarrow="block"/>
            <v:imagedata o:title=""/>
            <o:lock v:ext="edit"/>
          </v:shape>
        </w:pict>
      </w:r>
      <w:r>
        <w:rPr>
          <w:rFonts w:ascii="仿宋" w:hAnsi="仿宋" w:eastAsia="仿宋"/>
          <w:b/>
          <w:sz w:val="30"/>
          <w:szCs w:val="30"/>
        </w:rPr>
        <w:pict>
          <v:shape id="直接箭头连接符 68" o:spid="_x0000_s1108" o:spt="32" type="#_x0000_t32" style="position:absolute;left:0pt;margin-left:203.6pt;margin-top:1.95pt;height:28.8pt;width:0.05pt;z-index:251676672;mso-width-relative:page;mso-height-relative:page;" filled="f" coordsize="21600,21600" o:gfxdata="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b9M7G9gA&#10;AAAIAQAADwAAAAAAAAABACAAAAAiAAAAZHJzL2Rvd25yZXYueG1sUEsBAhQAFAAAAAgAh07iQN8L&#10;bX9YAgAAdwQAAA4AAAAAAAAAAQAgAAAAJwEAAGRycy9lMm9Eb2MueG1sUEsFBgAAAAAGAAYAWQEA&#10;APEFAAAAAA==&#10;">
            <v:path arrowok="t"/>
            <v:fill on="f" focussize="0,0"/>
            <v:stroke endarrow="block"/>
            <v:imagedata o:title=""/>
            <o:lock v:ext="edit"/>
          </v:shape>
        </w:pict>
      </w:r>
      <w:r>
        <w:rPr>
          <w:rFonts w:ascii="仿宋" w:hAnsi="仿宋" w:eastAsia="仿宋"/>
          <w:b/>
          <w:sz w:val="30"/>
          <w:szCs w:val="30"/>
        </w:rPr>
        <w:pict>
          <v:shape id="直接箭头连接符 69" o:spid="_x0000_s1109" o:spt="32" type="#_x0000_t32" style="position:absolute;left:0pt;flip:x;margin-left:119.05pt;margin-top:1.95pt;height:27.55pt;width:0.6pt;z-index:251677696;mso-width-relative:page;mso-height-relative:page;" filled="f" coordsize="21600,21600" o:gfxdata="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CwE9Ra2AAAAAgBAAAPAAAAAAAAAAEAIAAAACIAAABkcnMvZG93bnJldi54bWxQ&#10;SwECFAAUAAAACACHTuJAS3YeXmkCAACRBAAADgAAAAAAAAABACAAAAAnAQAAZHJzL2Uyb0RvYy54&#10;bWxQSwUGAAAAAAYABgBZAQAAAgYAAAAA&#10;">
            <v:path arrowok="t"/>
            <v:fill on="f" focussize="0,0"/>
            <v:stroke endarrow="block"/>
            <v:imagedata o:title=""/>
            <o:lock v:ext="edit"/>
          </v:shape>
        </w:pict>
      </w:r>
      <w:r>
        <w:rPr>
          <w:rFonts w:ascii="仿宋" w:hAnsi="仿宋" w:eastAsia="仿宋"/>
          <w:b/>
          <w:sz w:val="30"/>
          <w:szCs w:val="30"/>
        </w:rPr>
        <w:pict>
          <v:shape id="直接箭头连接符 70" o:spid="_x0000_s1110" o:spt="32" type="#_x0000_t32" style="position:absolute;left:0pt;flip:x;margin-left:20.75pt;margin-top:1.3pt;height:27.55pt;width:0.6pt;z-index:251678720;mso-width-relative:page;mso-height-relative:page;" filled="f" coordsize="21600,21600" o:gfxdata="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fNdbCdYAAAAGAQAADwAAAAAAAAABACAAAAAiAAAAZHJzL2Rvd25yZXYueG1sUEsB&#10;AhQAFAAAAAgAh07iQA1ogKxpAgAAkQQAAA4AAAAAAAAAAQAgAAAAJQEAAGRycy9lMm9Eb2MueG1s&#10;UEsFBgAAAAAGAAYAWQEAAAAGAAAAAA==&#10;">
            <v:path arrowok="t"/>
            <v:fill on="f" focussize="0,0"/>
            <v:stroke endarrow="block"/>
            <v:imagedata o:title=""/>
            <o:lock v:ext="edit"/>
          </v:shape>
        </w:pict>
      </w:r>
    </w:p>
    <w:p>
      <w:pPr>
        <w:spacing w:line="600" w:lineRule="exact"/>
        <w:rPr>
          <w:rFonts w:ascii="仿宋" w:hAnsi="仿宋" w:eastAsia="仿宋"/>
          <w:b/>
          <w:sz w:val="30"/>
          <w:szCs w:val="30"/>
        </w:rPr>
      </w:pPr>
      <w:r>
        <w:rPr>
          <w:rFonts w:ascii="仿宋" w:hAnsi="仿宋" w:eastAsia="仿宋"/>
          <w:b/>
          <w:sz w:val="30"/>
          <w:szCs w:val="30"/>
        </w:rPr>
        <w:pict>
          <v:rect id="文本框 73" o:spid="_x0000_s1111" o:spt="1" style="position:absolute;left:0pt;margin-left:72.7pt;margin-top:0.75pt;height:184.6pt;width:93.9pt;z-index:251679744;mso-width-relative:page;mso-height-relative:page;" coordsize="21600,21600" o:gfxdata="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Jz+Eg1gAAAAkBAAAPAAAAAAAAAAEAIAAAACIAAABkcnMvZG93bnJldi54bWxQSwECFAAUAAAA&#10;CACHTuJAv/iSaCkCAABcBAAADgAAAAAAAAABACAAAAAlAQAAZHJzL2Uyb0RvYy54bWxQSwUGAAAA&#10;AAYABgBZAQAAwAUAAAAA&#10;">
            <v:path/>
            <v:fill focussize="0,0"/>
            <v:stroke/>
            <v:imagedata o:title=""/>
            <o:lock v:ext="edit"/>
            <v:textbox>
              <w:txbxContent>
                <w:p>
                  <w:pPr>
                    <w:rPr>
                      <w:sz w:val="18"/>
                      <w:szCs w:val="18"/>
                    </w:rPr>
                  </w:pPr>
                  <w:r>
                    <w:rPr>
                      <w:rFonts w:hint="eastAsia"/>
                      <w:sz w:val="18"/>
                      <w:szCs w:val="18"/>
                    </w:rPr>
                    <w:t>口头告知违法行为人拟作出的消防行政处罚的事实、理由、法律依据以及依法享有的陈述权、申辩权等，充分听取违法行为人的陈述和申辩。违法行为人提出的事实、理由</w:t>
                  </w:r>
                  <w:r>
                    <w:rPr>
                      <w:rFonts w:hint="eastAsia"/>
                      <w:sz w:val="18"/>
                      <w:szCs w:val="18"/>
                      <w:lang w:val="en-US" w:eastAsia="zh-CN"/>
                    </w:rPr>
                    <w:t>或</w:t>
                  </w:r>
                  <w:r>
                    <w:rPr>
                      <w:rFonts w:hint="eastAsia"/>
                      <w:sz w:val="18"/>
                      <w:szCs w:val="18"/>
                    </w:rPr>
                    <w:t>证据成立的，应当采纳</w:t>
                  </w:r>
                </w:p>
              </w:txbxContent>
            </v:textbox>
          </v:rect>
        </w:pict>
      </w:r>
      <w:r>
        <w:rPr>
          <w:rFonts w:ascii="仿宋" w:hAnsi="仿宋" w:eastAsia="仿宋"/>
          <w:b/>
          <w:sz w:val="30"/>
          <w:szCs w:val="30"/>
        </w:rPr>
        <w:pict>
          <v:rect id="文本框 76" o:spid="_x0000_s1112" o:spt="1" style="position:absolute;left:0pt;margin-left:173.2pt;margin-top:0.95pt;height:214.5pt;width:66.3pt;z-index:251680768;mso-width-relative:page;mso-height-relative:page;" coordsize="21600,21600" o:gfxdata="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Ciq+YzXAAAACQEAAA8AAAAAAAAAAQAgAAAAIgAAAGRycy9kb3ducmV2LnhtbFBLAQIUABQA&#10;AAAIAIdO4kC+yTXuKgIAAFsEAAAOAAAAAAAAAAEAIAAAACYBAABkcnMvZTJvRG9jLnhtbFBLBQYA&#10;AAAABgAGAFkBAADCBQAAAAA=&#10;">
            <v:path/>
            <v:fill focussize="0,0"/>
            <v:stroke/>
            <v:imagedata o:title=""/>
            <o:lock v:ext="edit"/>
            <v:textbox>
              <w:txbxContent>
                <w:p>
                  <w:pPr>
                    <w:rPr>
                      <w:sz w:val="18"/>
                      <w:szCs w:val="18"/>
                    </w:rPr>
                  </w:pPr>
                  <w:r>
                    <w:rPr>
                      <w:rFonts w:hint="eastAsia"/>
                      <w:sz w:val="18"/>
                      <w:szCs w:val="18"/>
                    </w:rPr>
                    <w:t>填写《当场处罚决定书》并当场交付被处罚人。《当场处罚决定书》应事先印制并加盖消防救援机构印章</w:t>
                  </w:r>
                </w:p>
              </w:txbxContent>
            </v:textbox>
          </v:rect>
        </w:pict>
      </w:r>
      <w:r>
        <w:rPr>
          <w:rFonts w:ascii="仿宋" w:hAnsi="仿宋" w:eastAsia="仿宋"/>
          <w:b/>
          <w:sz w:val="30"/>
          <w:szCs w:val="30"/>
        </w:rPr>
        <w:pict>
          <v:rect id="文本框 72" o:spid="_x0000_s1113" o:spt="1" style="position:absolute;left:0pt;margin-left:403.65pt;margin-top:0.5pt;height:132.95pt;width:56.35pt;z-index:251681792;mso-width-relative:page;mso-height-relative:page;" coordsize="21600,21600" o:gfxdata="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4I2Z/tUAAAAJAQAADwAAAAAAAAABACAAAAAiAAAAZHJzL2Rvd25yZXYueG1sUEsBAhQAFAAAAAgA&#10;h07iQCR3dMEoAgAAWwQAAA4AAAAAAAAAAQAgAAAAJAEAAGRycy9lMm9Eb2MueG1sUEsFBgAAAAAG&#10;AAYAWQEAAL4FAAAAAA==&#10;">
            <v:path/>
            <v:fill focussize="0,0"/>
            <v:stroke/>
            <v:imagedata o:title=""/>
            <o:lock v:ext="edit"/>
            <v:textbox>
              <w:txbxContent>
                <w:p>
                  <w:pPr>
                    <w:rPr>
                      <w:sz w:val="18"/>
                      <w:szCs w:val="18"/>
                    </w:rPr>
                  </w:pPr>
                  <w:r>
                    <w:rPr>
                      <w:rFonts w:hint="eastAsia"/>
                      <w:sz w:val="18"/>
                      <w:szCs w:val="18"/>
                    </w:rPr>
                    <w:t>案卷应在审批完毕后30日内立卷建档</w:t>
                  </w:r>
                </w:p>
              </w:txbxContent>
            </v:textbox>
          </v:rect>
        </w:pict>
      </w:r>
      <w:r>
        <w:rPr>
          <w:rFonts w:ascii="仿宋" w:hAnsi="仿宋" w:eastAsia="仿宋"/>
          <w:b/>
          <w:sz w:val="30"/>
          <w:szCs w:val="30"/>
        </w:rPr>
        <w:pict>
          <v:rect id="文本框 75" o:spid="_x0000_s1114" o:spt="1" style="position:absolute;left:0pt;margin-left:247.15pt;margin-top:0.95pt;height:250.55pt;width:76.4pt;z-index:251682816;mso-width-relative:page;mso-height-relative:page;" coordsize="21600,21600" o:gfxdata="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Jauhq1wAAAAkBAAAPAAAAAAAAAAEAIAAAACIAAABkcnMvZG93bnJldi54bWxQSwECFAAUAAAA&#10;CACHTuJAC+QIxCgCAABbBAAADgAAAAAAAAABACAAAAAmAQAAZHJzL2Uyb0RvYy54bWxQSwUGAAAA&#10;AAYABgBZAQAAwAUAAAAA&#10;">
            <v:path/>
            <v:fill focussize="0,0"/>
            <v:stroke/>
            <v:imagedata o:title=""/>
            <o:lock v:ext="edit"/>
            <v:textbox>
              <w:txbxContent>
                <w:p>
                  <w:pPr>
                    <w:rPr>
                      <w:sz w:val="18"/>
                      <w:szCs w:val="18"/>
                    </w:rPr>
                  </w:pPr>
                  <w:r>
                    <w:rPr>
                      <w:rFonts w:hint="eastAsia"/>
                      <w:sz w:val="18"/>
                      <w:szCs w:val="18"/>
                    </w:rPr>
                    <w:t>对作出的罚款决定，符合当场收缴罚款的法定情形的，可以当场收缴罚款。不当场收缴罚款的，应当告知被处罚人在规定期限内到指定银行缴纳罚款</w:t>
                  </w:r>
                </w:p>
              </w:txbxContent>
            </v:textbox>
          </v:rect>
        </w:pict>
      </w:r>
      <w:r>
        <w:rPr>
          <w:rFonts w:ascii="仿宋" w:hAnsi="仿宋" w:eastAsia="仿宋"/>
          <w:b/>
          <w:sz w:val="30"/>
          <w:szCs w:val="30"/>
        </w:rPr>
        <w:pict>
          <v:rect id="文本框 74" o:spid="_x0000_s1115" o:spt="1" style="position:absolute;left:0pt;margin-left:325.9pt;margin-top:0.35pt;height:243.5pt;width:73.95pt;z-index:251683840;mso-width-relative:page;mso-height-relative:page;" coordsize="21600,21600" o:gfxdata="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CS+FoPYAAAACAEAAA8AAAAAAAAAAQAgAAAAIgAAAGRycy9kb3ducmV2LnhtbFBLAQIUABQAAAAI&#10;AIdO4kD84hcvJgIAAFsEAAAOAAAAAAAAAAEAIAAAACcBAABkcnMvZTJvRG9jLnhtbFBLBQYAAAAA&#10;BgAGAFkBAAC/BQAAAAA=&#10;">
            <v:path/>
            <v:fill focussize="0,0"/>
            <v:stroke/>
            <v:imagedata o:title=""/>
            <o:lock v:ext="edit"/>
            <v:textbox>
              <w:txbxContent>
                <w:p>
                  <w:r>
                    <w:rPr>
                      <w:rFonts w:hint="eastAsia"/>
                      <w:sz w:val="18"/>
                      <w:szCs w:val="18"/>
                    </w:rPr>
                    <w:t>执法人员当场作出行政处罚决定的，应当在作出决定之日起二日内将行政处罚决定书报所属消防救援机构备案</w:t>
                  </w:r>
                </w:p>
              </w:txbxContent>
            </v:textbox>
          </v:rect>
        </w:pict>
      </w:r>
    </w:p>
    <w:p>
      <w:pPr>
        <w:spacing w:line="600" w:lineRule="exact"/>
        <w:rPr>
          <w:rFonts w:ascii="仿宋" w:hAnsi="仿宋" w:eastAsia="仿宋"/>
          <w:b/>
          <w:sz w:val="30"/>
          <w:szCs w:val="30"/>
        </w:rPr>
      </w:pPr>
    </w:p>
    <w:p>
      <w:pPr>
        <w:spacing w:line="600" w:lineRule="exact"/>
        <w:rPr>
          <w:rFonts w:ascii="仿宋" w:hAnsi="仿宋" w:eastAsia="仿宋"/>
          <w:b/>
          <w:sz w:val="30"/>
          <w:szCs w:val="30"/>
        </w:rPr>
      </w:pPr>
    </w:p>
    <w:p>
      <w:pPr>
        <w:spacing w:line="600" w:lineRule="exact"/>
        <w:rPr>
          <w:rFonts w:ascii="仿宋" w:hAnsi="仿宋" w:eastAsia="仿宋"/>
          <w:b/>
          <w:sz w:val="30"/>
          <w:szCs w:val="30"/>
        </w:rPr>
      </w:pPr>
    </w:p>
    <w:p>
      <w:pPr>
        <w:spacing w:line="600" w:lineRule="exact"/>
        <w:rPr>
          <w:rFonts w:ascii="仿宋" w:hAnsi="仿宋" w:eastAsia="仿宋"/>
          <w:b/>
          <w:sz w:val="30"/>
          <w:szCs w:val="30"/>
        </w:rPr>
      </w:pPr>
    </w:p>
    <w:p>
      <w:pPr>
        <w:spacing w:line="600" w:lineRule="exact"/>
        <w:rPr>
          <w:rFonts w:ascii="仿宋" w:hAnsi="仿宋" w:eastAsia="仿宋"/>
          <w:b/>
          <w:sz w:val="30"/>
          <w:szCs w:val="30"/>
        </w:rPr>
      </w:pPr>
    </w:p>
    <w:p>
      <w:pPr>
        <w:spacing w:line="600" w:lineRule="exact"/>
        <w:rPr>
          <w:rFonts w:hint="eastAsia" w:ascii="方正黑体_GBK" w:hAnsi="Times New Roman" w:eastAsia="方正黑体_GBK" w:cs="方正仿宋_GBK"/>
          <w:sz w:val="32"/>
          <w:szCs w:val="32"/>
        </w:rPr>
      </w:pPr>
      <w:r>
        <w:rPr>
          <w:rFonts w:hint="eastAsia" w:ascii="方正黑体_GBK" w:hAnsi="Times New Roman" w:eastAsia="方正黑体_GBK" w:cs="方正仿宋_GBK"/>
          <w:sz w:val="32"/>
          <w:szCs w:val="32"/>
        </w:rPr>
        <w:t>二、委托执法一般程序</w:t>
      </w:r>
    </w:p>
    <w:p>
      <w:pPr>
        <w:spacing w:line="240" w:lineRule="auto"/>
        <w:rPr>
          <w:rFonts w:hint="eastAsia" w:ascii="方正黑体_GBK" w:hAnsi="Times New Roman" w:eastAsia="方正黑体_GBK" w:cs="方正仿宋_GBK"/>
          <w:sz w:val="32"/>
          <w:szCs w:val="32"/>
          <w:lang w:eastAsia="zh-CN"/>
        </w:rPr>
      </w:pPr>
      <w:r>
        <w:rPr>
          <w:rFonts w:hint="eastAsia" w:ascii="方正黑体_GBK" w:hAnsi="Times New Roman" w:eastAsia="方正黑体_GBK" w:cs="方正仿宋_GBK"/>
          <w:sz w:val="32"/>
          <w:szCs w:val="32"/>
          <w:lang w:eastAsia="zh-CN"/>
        </w:rPr>
        <w:drawing>
          <wp:inline distT="0" distB="0" distL="114300" distR="114300">
            <wp:extent cx="5611495" cy="6506210"/>
            <wp:effectExtent l="0" t="0" r="8255" b="8890"/>
            <wp:docPr id="2" name="图片 2" descr="微信截图_20230421170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截图_20230421170406"/>
                    <pic:cNvPicPr>
                      <a:picLocks noChangeAspect="1"/>
                    </pic:cNvPicPr>
                  </pic:nvPicPr>
                  <pic:blipFill>
                    <a:blip r:embed="rId11"/>
                    <a:stretch>
                      <a:fillRect/>
                    </a:stretch>
                  </pic:blipFill>
                  <pic:spPr>
                    <a:xfrm>
                      <a:off x="0" y="0"/>
                      <a:ext cx="5611495" cy="6506210"/>
                    </a:xfrm>
                    <a:prstGeom prst="rect">
                      <a:avLst/>
                    </a:prstGeom>
                  </pic:spPr>
                </pic:pic>
              </a:graphicData>
            </a:graphic>
          </wp:inline>
        </w:drawing>
      </w:r>
    </w:p>
    <w:p>
      <w:pPr>
        <w:spacing w:line="600" w:lineRule="exact"/>
        <w:rPr>
          <w:rFonts w:hint="eastAsia" w:ascii="方正黑体_GBK" w:hAnsi="黑体" w:eastAsia="方正黑体_GBK" w:cs="方正仿宋_GBK"/>
          <w:sz w:val="32"/>
          <w:szCs w:val="32"/>
        </w:rPr>
      </w:pPr>
    </w:p>
    <w:p>
      <w:pPr>
        <w:spacing w:line="600" w:lineRule="exact"/>
        <w:rPr>
          <w:rFonts w:ascii="方正黑体_GBK" w:hAnsi="仿宋" w:eastAsia="方正黑体_GBK" w:cs="方正仿宋_GBK"/>
          <w:b/>
          <w:sz w:val="32"/>
          <w:szCs w:val="32"/>
        </w:rPr>
      </w:pPr>
      <w:r>
        <w:rPr>
          <w:rFonts w:hint="eastAsia" w:ascii="方正黑体_GBK" w:hAnsi="黑体" w:eastAsia="方正黑体_GBK" w:cs="方正仿宋_GBK"/>
          <w:sz w:val="32"/>
          <w:szCs w:val="32"/>
        </w:rPr>
        <w:t>附件</w:t>
      </w:r>
      <w:r>
        <w:rPr>
          <w:rFonts w:hint="eastAsia" w:ascii="方正黑体_GBK" w:hAnsi="Times New Roman" w:eastAsia="方正黑体_GBK" w:cs="方正仿宋_GBK"/>
          <w:sz w:val="32"/>
          <w:szCs w:val="32"/>
        </w:rPr>
        <w:t>6</w:t>
      </w:r>
    </w:p>
    <w:p>
      <w:pPr>
        <w:snapToGrid/>
        <w:spacing w:line="560" w:lineRule="exact"/>
        <w:contextualSpacing/>
        <w:jc w:val="center"/>
        <w:rPr>
          <w:rFonts w:ascii="方正小标宋_GBK" w:hAnsi="方正黑体_GBK" w:eastAsia="方正小标宋_GBK" w:cs="方正黑体_GBK"/>
          <w:sz w:val="44"/>
          <w:szCs w:val="44"/>
        </w:rPr>
      </w:pPr>
      <w:r>
        <w:rPr>
          <w:rFonts w:hint="eastAsia" w:ascii="方正小标宋_GBK" w:hAnsi="方正黑体_GBK" w:eastAsia="方正小标宋_GBK" w:cs="方正黑体_GBK"/>
          <w:sz w:val="44"/>
          <w:szCs w:val="44"/>
        </w:rPr>
        <w:t>火灾隐患或消防违法行为移交表</w:t>
      </w:r>
    </w:p>
    <w:p>
      <w:pPr>
        <w:snapToGrid/>
        <w:spacing w:line="560" w:lineRule="exact"/>
        <w:contextualSpacing/>
        <w:jc w:val="center"/>
        <w:rPr>
          <w:rFonts w:ascii="方正小标宋_GBK" w:hAnsi="方正黑体_GBK" w:eastAsia="方正小标宋_GBK" w:cs="方正黑体_GBK"/>
          <w:sz w:val="44"/>
          <w:szCs w:val="44"/>
        </w:rPr>
      </w:pPr>
      <w:r>
        <w:rPr>
          <w:rFonts w:hint="eastAsia" w:ascii="方正楷体_GBK" w:hAnsi="DPULDC+æ¥·ä½_GB2312" w:eastAsia="方正楷体_GBK" w:cs="DPULDC+æ¥·ä½_GB2312"/>
          <w:color w:val="000000"/>
          <w:sz w:val="32"/>
        </w:rPr>
        <w:t>（范本）</w:t>
      </w:r>
    </w:p>
    <w:p>
      <w:pPr>
        <w:spacing w:before="100" w:after="100" w:line="600" w:lineRule="exact"/>
        <w:rPr>
          <w:rFonts w:ascii="方正仿宋_GBK" w:hAnsi="Times New Roman" w:eastAsia="方正仿宋_GBK" w:cs="方正仿宋_GBK"/>
          <w:sz w:val="32"/>
          <w:szCs w:val="32"/>
        </w:rPr>
      </w:pPr>
      <w:r>
        <w:rPr>
          <w:rFonts w:hint="eastAsia" w:ascii="方正仿宋_GBK" w:hAnsi="Times New Roman" w:eastAsia="方正仿宋_GBK" w:cs="方正仿宋_GBK"/>
          <w:sz w:val="32"/>
          <w:szCs w:val="32"/>
        </w:rPr>
        <w:t>街道办名称（盖章）：</w:t>
      </w:r>
    </w:p>
    <w:tbl>
      <w:tblPr>
        <w:tblStyle w:val="11"/>
        <w:tblW w:w="912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78"/>
        <w:gridCol w:w="1496"/>
        <w:gridCol w:w="1331"/>
        <w:gridCol w:w="1868"/>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778"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zh-CN"/>
              </w:rPr>
              <w:t>被检查单位（</w:t>
            </w:r>
            <w:r>
              <w:rPr>
                <w:rFonts w:hint="eastAsia" w:ascii="方正仿宋_GBK" w:hAnsi="Times New Roman" w:eastAsia="方正仿宋_GBK" w:cs="方正仿宋_GBK"/>
                <w:sz w:val="28"/>
                <w:szCs w:val="32"/>
              </w:rPr>
              <w:t>个人）</w:t>
            </w:r>
            <w:r>
              <w:rPr>
                <w:rFonts w:hint="eastAsia" w:ascii="方正仿宋_GBK" w:hAnsi="Times New Roman" w:eastAsia="方正仿宋_GBK" w:cs="方正仿宋_GBK"/>
                <w:sz w:val="28"/>
                <w:szCs w:val="32"/>
                <w:lang w:val="zh-CN"/>
              </w:rPr>
              <w:t>名称</w:t>
            </w:r>
          </w:p>
        </w:tc>
        <w:tc>
          <w:tcPr>
            <w:tcW w:w="6345" w:type="dxa"/>
            <w:gridSpan w:val="4"/>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2778"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zh-CN"/>
              </w:rPr>
              <w:t>单位地址</w:t>
            </w:r>
            <w:r>
              <w:rPr>
                <w:rFonts w:hint="eastAsia" w:ascii="方正仿宋_GBK" w:hAnsi="Times New Roman" w:eastAsia="方正仿宋_GBK" w:cs="方正仿宋_GBK"/>
                <w:sz w:val="28"/>
                <w:szCs w:val="32"/>
              </w:rPr>
              <w:t>/个人身份证号码</w:t>
            </w:r>
          </w:p>
        </w:tc>
        <w:tc>
          <w:tcPr>
            <w:tcW w:w="6345" w:type="dxa"/>
            <w:gridSpan w:val="4"/>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2778"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rPr>
              <w:t>单位</w:t>
            </w:r>
            <w:r>
              <w:rPr>
                <w:rFonts w:hint="eastAsia" w:ascii="方正仿宋_GBK" w:hAnsi="Times New Roman" w:eastAsia="方正仿宋_GBK" w:cs="方正仿宋_GBK"/>
                <w:sz w:val="28"/>
                <w:szCs w:val="32"/>
                <w:lang w:val="zh-CN"/>
              </w:rPr>
              <w:t>主要负责人及联系电话</w:t>
            </w:r>
            <w:r>
              <w:rPr>
                <w:rFonts w:hint="eastAsia" w:ascii="方正仿宋_GBK" w:hAnsi="Times New Roman" w:eastAsia="方正仿宋_GBK" w:cs="方正仿宋_GBK"/>
                <w:sz w:val="28"/>
                <w:szCs w:val="32"/>
              </w:rPr>
              <w:t>/个人联系电话</w:t>
            </w:r>
          </w:p>
        </w:tc>
        <w:tc>
          <w:tcPr>
            <w:tcW w:w="6345" w:type="dxa"/>
            <w:gridSpan w:val="4"/>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trPr>
        <w:tc>
          <w:tcPr>
            <w:tcW w:w="2778"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zh-CN"/>
              </w:rPr>
              <w:t>单位存在火灾隐患或违法行为</w:t>
            </w:r>
            <w:r>
              <w:rPr>
                <w:rFonts w:hint="eastAsia" w:ascii="方正仿宋_GBK" w:hAnsi="Times New Roman" w:eastAsia="方正仿宋_GBK" w:cs="方正仿宋_GBK"/>
                <w:sz w:val="28"/>
                <w:szCs w:val="32"/>
              </w:rPr>
              <w:t>/个人违法行为</w:t>
            </w:r>
          </w:p>
        </w:tc>
        <w:tc>
          <w:tcPr>
            <w:tcW w:w="6345" w:type="dxa"/>
            <w:gridSpan w:val="4"/>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rPr>
                <w:rFonts w:ascii="方正仿宋_GBK" w:hAnsi="Times New Roman" w:eastAsia="方正仿宋_GBK" w:cs="方正仿宋_GBK"/>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2778"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zh-CN"/>
              </w:rPr>
              <w:t>检查人员</w:t>
            </w:r>
          </w:p>
        </w:tc>
        <w:tc>
          <w:tcPr>
            <w:tcW w:w="2827" w:type="dxa"/>
            <w:gridSpan w:val="2"/>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rPr>
              <w:t> </w:t>
            </w:r>
          </w:p>
        </w:tc>
        <w:tc>
          <w:tcPr>
            <w:tcW w:w="1868"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zh-CN"/>
              </w:rPr>
              <w:t>检查时间</w:t>
            </w:r>
          </w:p>
        </w:tc>
        <w:tc>
          <w:tcPr>
            <w:tcW w:w="1651" w:type="dxa"/>
            <w:tcBorders>
              <w:top w:val="single" w:color="auto" w:sz="4" w:space="0"/>
              <w:left w:val="single" w:color="auto" w:sz="4" w:space="0"/>
              <w:bottom w:val="single" w:color="auto" w:sz="4" w:space="0"/>
              <w:right w:val="single" w:color="auto" w:sz="4" w:space="0"/>
            </w:tcBorders>
            <w:noWrap/>
            <w:vAlign w:val="center"/>
          </w:tcPr>
          <w:p>
            <w:pPr>
              <w:spacing w:before="100" w:after="100" w:line="600" w:lineRule="exact"/>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2778" w:type="dxa"/>
            <w:vMerge w:val="restart"/>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zh-CN"/>
              </w:rPr>
              <w:t>火灾隐患或违法行为移交情况</w:t>
            </w:r>
          </w:p>
        </w:tc>
        <w:tc>
          <w:tcPr>
            <w:tcW w:w="1496"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zh-CN"/>
              </w:rPr>
              <w:t>移交人</w:t>
            </w:r>
          </w:p>
        </w:tc>
        <w:tc>
          <w:tcPr>
            <w:tcW w:w="1331"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lang w:val="zh-CN"/>
              </w:rPr>
              <w:t> </w:t>
            </w:r>
          </w:p>
        </w:tc>
        <w:tc>
          <w:tcPr>
            <w:tcW w:w="1868"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en-US" w:eastAsia="zh-CN"/>
              </w:rPr>
              <w:t>区</w:t>
            </w:r>
            <w:r>
              <w:rPr>
                <w:rFonts w:hint="eastAsia" w:ascii="方正仿宋_GBK" w:hAnsi="Times New Roman" w:eastAsia="方正仿宋_GBK" w:cs="方正仿宋_GBK"/>
                <w:sz w:val="28"/>
                <w:szCs w:val="32"/>
                <w:lang w:val="zh-CN"/>
              </w:rPr>
              <w:t>消防救援大队接收人</w:t>
            </w:r>
          </w:p>
        </w:tc>
        <w:tc>
          <w:tcPr>
            <w:tcW w:w="1651" w:type="dxa"/>
            <w:tcBorders>
              <w:top w:val="single" w:color="auto" w:sz="4" w:space="0"/>
              <w:left w:val="single" w:color="auto" w:sz="4" w:space="0"/>
              <w:bottom w:val="single" w:color="auto" w:sz="4" w:space="0"/>
              <w:right w:val="single" w:color="auto" w:sz="4" w:space="0"/>
            </w:tcBorders>
            <w:noWrap/>
            <w:vAlign w:val="center"/>
          </w:tcPr>
          <w:p>
            <w:pPr>
              <w:spacing w:before="100" w:after="100" w:line="600" w:lineRule="exact"/>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2778" w:type="dxa"/>
            <w:vMerge w:val="continue"/>
            <w:tcBorders>
              <w:top w:val="single" w:color="auto" w:sz="4" w:space="0"/>
              <w:left w:val="single" w:color="auto" w:sz="4" w:space="0"/>
              <w:bottom w:val="single" w:color="auto" w:sz="4" w:space="0"/>
              <w:right w:val="single" w:color="auto" w:sz="4" w:space="0"/>
            </w:tcBorders>
            <w:noWrap/>
            <w:vAlign w:val="center"/>
          </w:tcPr>
          <w:p>
            <w:pPr>
              <w:snapToGrid/>
              <w:spacing w:line="360" w:lineRule="exact"/>
              <w:contextualSpacing/>
              <w:rPr>
                <w:sz w:val="28"/>
              </w:rPr>
            </w:pPr>
          </w:p>
        </w:tc>
        <w:tc>
          <w:tcPr>
            <w:tcW w:w="1496"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lang w:val="zh-CN"/>
              </w:rPr>
              <w:t>移交时间</w:t>
            </w:r>
          </w:p>
        </w:tc>
        <w:tc>
          <w:tcPr>
            <w:tcW w:w="1331"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lang w:val="zh-CN"/>
              </w:rPr>
              <w:t> </w:t>
            </w:r>
          </w:p>
        </w:tc>
        <w:tc>
          <w:tcPr>
            <w:tcW w:w="1868" w:type="dxa"/>
            <w:tcBorders>
              <w:top w:val="single" w:color="auto" w:sz="4" w:space="0"/>
              <w:left w:val="single" w:color="auto" w:sz="4" w:space="0"/>
              <w:bottom w:val="single" w:color="auto" w:sz="4" w:space="0"/>
              <w:right w:val="single" w:color="auto" w:sz="4" w:space="0"/>
            </w:tcBorders>
            <w:noWrap/>
            <w:vAlign w:val="center"/>
          </w:tcPr>
          <w:p>
            <w:pPr>
              <w:snapToGrid/>
              <w:spacing w:before="100" w:after="100" w:line="360" w:lineRule="exact"/>
              <w:contextualSpacing/>
              <w:jc w:val="center"/>
              <w:rPr>
                <w:rFonts w:ascii="方正仿宋_GBK" w:hAnsi="Times New Roman" w:eastAsia="方正仿宋_GBK" w:cs="方正仿宋_GBK"/>
                <w:sz w:val="28"/>
                <w:szCs w:val="32"/>
              </w:rPr>
            </w:pPr>
            <w:r>
              <w:rPr>
                <w:rFonts w:hint="eastAsia" w:ascii="方正仿宋_GBK" w:hAnsi="Times New Roman" w:eastAsia="方正仿宋_GBK" w:cs="方正仿宋_GBK"/>
                <w:sz w:val="28"/>
                <w:szCs w:val="32"/>
              </w:rPr>
              <w:t>接收时间</w:t>
            </w:r>
          </w:p>
        </w:tc>
        <w:tc>
          <w:tcPr>
            <w:tcW w:w="1651" w:type="dxa"/>
            <w:tcBorders>
              <w:top w:val="single" w:color="auto" w:sz="4" w:space="0"/>
              <w:left w:val="single" w:color="auto" w:sz="4" w:space="0"/>
              <w:bottom w:val="single" w:color="auto" w:sz="4" w:space="0"/>
              <w:right w:val="single" w:color="auto" w:sz="4" w:space="0"/>
            </w:tcBorders>
            <w:noWrap/>
            <w:vAlign w:val="center"/>
          </w:tcPr>
          <w:p>
            <w:pPr>
              <w:spacing w:before="100" w:after="100" w:line="600" w:lineRule="exact"/>
              <w:jc w:val="center"/>
              <w:rPr>
                <w:rFonts w:ascii="Times New Roman" w:hAnsi="Times New Roman" w:eastAsia="方正仿宋_GBK" w:cs="方正仿宋_GBK"/>
                <w:sz w:val="28"/>
                <w:szCs w:val="32"/>
              </w:rPr>
            </w:pPr>
            <w:r>
              <w:rPr>
                <w:rFonts w:ascii="Times New Roman" w:hAnsi="Times New Roman" w:eastAsia="方正仿宋_GBK" w:cs="方正仿宋_GBK"/>
                <w:sz w:val="28"/>
                <w:szCs w:val="32"/>
              </w:rPr>
              <w:t> </w:t>
            </w:r>
          </w:p>
        </w:tc>
      </w:tr>
    </w:tbl>
    <w:p>
      <w:pPr>
        <w:spacing w:before="100" w:after="100" w:line="400" w:lineRule="exact"/>
        <w:ind w:left="431" w:hanging="431" w:hangingChars="196"/>
        <w:rPr>
          <w:rFonts w:ascii="方正楷体_GBK" w:hAnsi="Times New Roman" w:eastAsia="方正楷体_GBK" w:cs="方正楷体_GBK"/>
          <w:szCs w:val="21"/>
          <w:lang w:val="zh-CN"/>
        </w:rPr>
      </w:pPr>
      <w:r>
        <w:rPr>
          <w:rFonts w:hint="eastAsia" w:ascii="方正楷体_GBK" w:hAnsi="Times New Roman" w:eastAsia="方正楷体_GBK" w:cs="方正楷体_GBK"/>
          <w:szCs w:val="21"/>
          <w:lang w:val="zh-CN"/>
        </w:rPr>
        <w:t>注：1．此表用于街道办在消防监督检查中发现的火灾隐患或违法行为不属于委托范围，需移交</w:t>
      </w:r>
      <w:r>
        <w:rPr>
          <w:rFonts w:hint="eastAsia" w:ascii="方正楷体_GBK" w:hAnsi="Times New Roman" w:eastAsia="方正楷体_GBK" w:cs="方正楷体_GBK"/>
          <w:szCs w:val="21"/>
          <w:lang w:val="en-US" w:eastAsia="zh-CN"/>
        </w:rPr>
        <w:t>区</w:t>
      </w:r>
      <w:r>
        <w:rPr>
          <w:rFonts w:hint="eastAsia" w:ascii="方正楷体_GBK" w:hAnsi="Times New Roman" w:eastAsia="方正楷体_GBK" w:cs="方正楷体_GBK"/>
          <w:szCs w:val="21"/>
          <w:lang w:val="zh-CN"/>
        </w:rPr>
        <w:t>消防救援大队</w:t>
      </w:r>
      <w:r>
        <w:rPr>
          <w:rFonts w:hint="eastAsia" w:ascii="方正楷体_GBK" w:hAnsi="Times New Roman" w:eastAsia="方正楷体_GBK" w:cs="方正楷体_GBK"/>
          <w:szCs w:val="21"/>
        </w:rPr>
        <w:t>处理</w:t>
      </w:r>
      <w:r>
        <w:rPr>
          <w:rFonts w:hint="eastAsia" w:ascii="方正楷体_GBK" w:hAnsi="Times New Roman" w:eastAsia="方正楷体_GBK" w:cs="方正楷体_GBK"/>
          <w:szCs w:val="21"/>
          <w:lang w:val="zh-CN"/>
        </w:rPr>
        <w:t>时所用；</w:t>
      </w:r>
    </w:p>
    <w:p>
      <w:pPr>
        <w:spacing w:before="100" w:after="100" w:line="400" w:lineRule="exact"/>
        <w:ind w:left="431" w:hanging="431" w:hangingChars="196"/>
        <w:rPr>
          <w:rFonts w:ascii="方正楷体_GBK" w:hAnsi="Times New Roman" w:eastAsia="方正楷体_GBK" w:cs="方正楷体_GBK"/>
          <w:szCs w:val="21"/>
          <w:lang w:val="zh-CN"/>
        </w:rPr>
      </w:pPr>
      <w:r>
        <w:rPr>
          <w:rFonts w:hint="eastAsia" w:ascii="方正楷体_GBK" w:hAnsi="Times New Roman" w:eastAsia="方正楷体_GBK" w:cs="方正楷体_GBK"/>
          <w:szCs w:val="21"/>
          <w:lang w:val="zh-CN"/>
        </w:rPr>
        <w:t xml:space="preserve">        2.此表一式二份，</w:t>
      </w:r>
      <w:r>
        <w:rPr>
          <w:rFonts w:hint="eastAsia" w:ascii="方正楷体_GBK" w:hAnsi="Times New Roman" w:eastAsia="方正楷体_GBK" w:cs="方正楷体_GBK"/>
          <w:szCs w:val="21"/>
        </w:rPr>
        <w:t>街道办</w:t>
      </w:r>
      <w:r>
        <w:rPr>
          <w:rFonts w:hint="eastAsia" w:ascii="方正楷体_GBK" w:hAnsi="Times New Roman" w:eastAsia="方正楷体_GBK" w:cs="方正楷体_GBK"/>
          <w:szCs w:val="21"/>
          <w:lang w:val="zh-CN"/>
        </w:rPr>
        <w:t>、</w:t>
      </w:r>
      <w:r>
        <w:rPr>
          <w:rFonts w:hint="eastAsia" w:ascii="方正楷体_GBK" w:hAnsi="Times New Roman" w:eastAsia="方正楷体_GBK" w:cs="方正楷体_GBK"/>
          <w:szCs w:val="21"/>
          <w:lang w:val="en-US" w:eastAsia="zh-CN"/>
        </w:rPr>
        <w:t>区</w:t>
      </w:r>
      <w:r>
        <w:rPr>
          <w:rFonts w:hint="eastAsia" w:ascii="方正楷体_GBK" w:hAnsi="Times New Roman" w:eastAsia="方正楷体_GBK" w:cs="方正楷体_GBK"/>
          <w:szCs w:val="21"/>
          <w:lang w:val="zh-CN"/>
        </w:rPr>
        <w:t>消防救援大队各存一份。</w:t>
      </w:r>
    </w:p>
    <w:p>
      <w:pPr>
        <w:pStyle w:val="18"/>
        <w:spacing w:before="0" w:after="0" w:line="329" w:lineRule="exact"/>
        <w:ind w:left="-31" w:leftChars="-316" w:hanging="664" w:hangingChars="209"/>
        <w:jc w:val="left"/>
        <w:rPr>
          <w:rFonts w:ascii="方正黑体_GBK" w:eastAsia="方正黑体_GBK"/>
          <w:color w:val="000000"/>
          <w:sz w:val="32"/>
          <w:lang w:eastAsia="zh-CN"/>
        </w:rPr>
      </w:pPr>
      <w:r>
        <w:rPr>
          <w:rFonts w:hint="eastAsia" w:ascii="方正黑体_GBK" w:hAnsi="FQDMBW+é»ä½" w:eastAsia="方正黑体_GBK" w:cs="FQDMBW+é»ä½"/>
          <w:color w:val="000000"/>
          <w:spacing w:val="-1"/>
          <w:sz w:val="32"/>
          <w:lang w:eastAsia="zh-CN"/>
        </w:rPr>
        <w:t xml:space="preserve">         附件</w:t>
      </w:r>
      <w:r>
        <w:rPr>
          <w:rFonts w:hint="eastAsia" w:ascii="方正黑体_GBK" w:eastAsia="方正黑体_GBK"/>
          <w:color w:val="000000"/>
          <w:sz w:val="32"/>
          <w:lang w:eastAsia="zh-CN"/>
        </w:rPr>
        <w:t>7</w:t>
      </w:r>
    </w:p>
    <w:p>
      <w:pPr>
        <w:pStyle w:val="18"/>
        <w:spacing w:before="0" w:after="0" w:line="500" w:lineRule="exact"/>
        <w:ind w:left="224" w:leftChars="-316" w:hanging="919" w:hangingChars="209"/>
        <w:jc w:val="center"/>
        <w:rPr>
          <w:rFonts w:ascii="方正黑体_GBK" w:eastAsia="方正黑体_GBK"/>
          <w:color w:val="000000"/>
          <w:sz w:val="32"/>
          <w:lang w:eastAsia="zh-CN"/>
        </w:rPr>
      </w:pPr>
      <w:r>
        <w:rPr>
          <w:rFonts w:hint="eastAsia" w:ascii="方正小标宋_GBK" w:hAnsi="TLCSDF+FZXBSJW--GB1-0" w:eastAsia="方正小标宋_GBK" w:cs="TLCSDF+FZXBSJW--GB1-0"/>
          <w:color w:val="000000"/>
          <w:sz w:val="44"/>
          <w:lang w:eastAsia="zh-CN"/>
        </w:rPr>
        <w:t>消防监督检查记录</w:t>
      </w:r>
    </w:p>
    <w:p>
      <w:pPr>
        <w:pStyle w:val="18"/>
        <w:spacing w:before="0" w:after="0" w:line="329" w:lineRule="exact"/>
        <w:ind w:left="-27" w:leftChars="-316" w:hanging="668" w:hangingChars="209"/>
        <w:jc w:val="center"/>
        <w:rPr>
          <w:rFonts w:ascii="方正楷体_GBK" w:eastAsia="方正楷体_GBK"/>
          <w:color w:val="000000"/>
          <w:sz w:val="32"/>
          <w:lang w:eastAsia="zh-CN"/>
        </w:rPr>
      </w:pPr>
      <w:r>
        <w:rPr>
          <w:rFonts w:hint="eastAsia" w:ascii="方正楷体_GBK" w:hAnsi="DPULDC+æ¥·ä½_GB2312" w:eastAsia="方正楷体_GBK" w:cs="DPULDC+æ¥·ä½_GB2312"/>
          <w:color w:val="000000"/>
          <w:sz w:val="32"/>
          <w:lang w:eastAsia="zh-CN"/>
        </w:rPr>
        <w:t>（范本）</w:t>
      </w:r>
    </w:p>
    <w:p>
      <w:pPr>
        <w:pStyle w:val="18"/>
        <w:spacing w:before="0" w:after="0" w:line="300" w:lineRule="exact"/>
        <w:ind w:left="134"/>
        <w:rPr>
          <w:rFonts w:hint="eastAsia" w:ascii="宋体" w:hAnsi="宋体" w:eastAsia="宋体" w:cs="宋体"/>
          <w:sz w:val="18"/>
          <w:szCs w:val="18"/>
          <w:lang w:eastAsia="zh-CN"/>
        </w:rPr>
      </w:pPr>
      <w:r>
        <w:rPr>
          <w:rFonts w:hint="eastAsia" w:ascii="宋体" w:hAnsi="宋体" w:eastAsia="宋体" w:cs="宋体"/>
          <w:color w:val="000000"/>
          <w:sz w:val="18"/>
          <w:szCs w:val="18"/>
          <w:lang w:eastAsia="zh-CN"/>
        </w:rPr>
        <w:t xml:space="preserve">  </w:t>
      </w:r>
      <w:r>
        <w:rPr>
          <w:rFonts w:hint="eastAsia" w:ascii="宋体" w:hAnsi="宋体" w:eastAsia="宋体" w:cs="宋体"/>
          <w:sz w:val="18"/>
          <w:szCs w:val="18"/>
          <w:lang w:eastAsia="zh-CN"/>
        </w:rPr>
        <w:t>检查单位（盖章）                                                      编号：</w:t>
      </w:r>
      <w:r>
        <w:rPr>
          <w:rFonts w:hint="eastAsia" w:ascii="宋体" w:hAnsi="宋体" w:eastAsia="宋体" w:cs="宋体"/>
          <w:sz w:val="18"/>
          <w:szCs w:val="18"/>
          <w:lang w:val="en-US" w:eastAsia="zh-CN"/>
        </w:rPr>
        <w:t>益赫</w:t>
      </w:r>
      <w:r>
        <w:rPr>
          <w:rFonts w:hint="eastAsia" w:ascii="宋体" w:hAnsi="宋体" w:eastAsia="宋体" w:cs="宋体"/>
          <w:sz w:val="18"/>
          <w:szCs w:val="18"/>
          <w:lang w:eastAsia="zh-CN"/>
        </w:rPr>
        <w:t xml:space="preserve"> X〔 〕第   号</w:t>
      </w:r>
    </w:p>
    <w:tbl>
      <w:tblPr>
        <w:tblStyle w:val="11"/>
        <w:tblW w:w="0" w:type="auto"/>
        <w:tblInd w:w="-142" w:type="dxa"/>
        <w:tblLayout w:type="autofit"/>
        <w:tblCellMar>
          <w:top w:w="0" w:type="dxa"/>
          <w:left w:w="0" w:type="dxa"/>
          <w:bottom w:w="0" w:type="dxa"/>
          <w:right w:w="0" w:type="dxa"/>
        </w:tblCellMar>
      </w:tblPr>
      <w:tblGrid>
        <w:gridCol w:w="135"/>
        <w:gridCol w:w="8777"/>
        <w:gridCol w:w="26"/>
        <w:gridCol w:w="49"/>
      </w:tblGrid>
      <w:tr>
        <w:tblPrEx>
          <w:tblCellMar>
            <w:top w:w="0" w:type="dxa"/>
            <w:left w:w="0" w:type="dxa"/>
            <w:bottom w:w="0" w:type="dxa"/>
            <w:right w:w="0" w:type="dxa"/>
          </w:tblCellMar>
        </w:tblPrEx>
        <w:trPr>
          <w:trHeight w:val="420" w:hRule="atLeast"/>
        </w:trPr>
        <w:tc>
          <w:tcPr>
            <w:tcW w:w="8" w:type="dxa"/>
          </w:tcPr>
          <w:p>
            <w:pPr>
              <w:pStyle w:val="18"/>
              <w:spacing w:before="0" w:after="0" w:line="180" w:lineRule="exact"/>
              <w:ind w:left="134"/>
              <w:rPr>
                <w:rFonts w:ascii="UCOAPR+å®ä½" w:hAnsi="UCOAPR+å®ä½" w:cs="UCOAPR+å®ä½" w:eastAsiaTheme="minorEastAsia"/>
                <w:sz w:val="18"/>
                <w:lang w:eastAsia="zh-CN"/>
              </w:rPr>
            </w:pPr>
            <w:r>
              <w:rPr>
                <w:rFonts w:hint="eastAsia" w:ascii="UCOAPR+å®ä½" w:hAnsi="UCOAPR+å®ä½" w:cs="UCOAPR+å®ä½" w:eastAsiaTheme="minorEastAsia"/>
                <w:sz w:val="18"/>
                <w:lang w:eastAsia="zh-CN"/>
              </w:rPr>
              <w:t xml:space="preserve"> </w:t>
            </w:r>
          </w:p>
        </w:tc>
        <w:tc>
          <w:tcPr>
            <w:tcW w:w="8811" w:type="dxa"/>
            <w:vAlign w:val="center"/>
          </w:tcPr>
          <w:tbl>
            <w:tblPr>
              <w:tblStyle w:val="12"/>
              <w:tblW w:w="874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21"/>
              <w:gridCol w:w="1273"/>
              <w:gridCol w:w="529"/>
              <w:gridCol w:w="1273"/>
              <w:gridCol w:w="407"/>
              <w:gridCol w:w="699"/>
              <w:gridCol w:w="335"/>
              <w:gridCol w:w="1081"/>
              <w:gridCol w:w="172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99" w:hRule="atLeast"/>
              </w:trPr>
              <w:tc>
                <w:tcPr>
                  <w:tcW w:w="142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被检查单位</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（场所）名称</w:t>
                  </w:r>
                </w:p>
              </w:tc>
              <w:tc>
                <w:tcPr>
                  <w:tcW w:w="3075" w:type="dxa"/>
                  <w:gridSpan w:val="3"/>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1441" w:type="dxa"/>
                  <w:gridSpan w:val="3"/>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检查时间</w:t>
                  </w:r>
                </w:p>
              </w:tc>
              <w:tc>
                <w:tcPr>
                  <w:tcW w:w="2806" w:type="dxa"/>
                  <w:gridSpan w:val="2"/>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年   月   日   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消防安全负责人</w:t>
                  </w:r>
                </w:p>
              </w:tc>
              <w:tc>
                <w:tcPr>
                  <w:tcW w:w="3075" w:type="dxa"/>
                  <w:gridSpan w:val="3"/>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1441" w:type="dxa"/>
                  <w:gridSpan w:val="3"/>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联系电话</w:t>
                  </w:r>
                </w:p>
              </w:tc>
              <w:tc>
                <w:tcPr>
                  <w:tcW w:w="2806" w:type="dxa"/>
                  <w:gridSpan w:val="2"/>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地址</w:t>
                  </w:r>
                </w:p>
              </w:tc>
              <w:tc>
                <w:tcPr>
                  <w:tcW w:w="7322" w:type="dxa"/>
                  <w:gridSpan w:val="8"/>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层数</w:t>
                  </w:r>
                </w:p>
              </w:tc>
              <w:tc>
                <w:tcPr>
                  <w:tcW w:w="1273"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1802" w:type="dxa"/>
                  <w:gridSpan w:val="2"/>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单层面积（m2）</w:t>
                  </w:r>
                </w:p>
              </w:tc>
              <w:tc>
                <w:tcPr>
                  <w:tcW w:w="1441" w:type="dxa"/>
                  <w:gridSpan w:val="3"/>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108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总面积（m</w:t>
                  </w:r>
                  <w:r>
                    <w:rPr>
                      <w:rFonts w:hint="eastAsia" w:ascii="宋体" w:hAnsi="宋体" w:eastAsia="宋体" w:cs="宋体"/>
                      <w:kern w:val="2"/>
                      <w:sz w:val="18"/>
                      <w:szCs w:val="18"/>
                      <w:vertAlign w:val="superscript"/>
                      <w:lang w:eastAsia="zh-CN"/>
                    </w:rPr>
                    <w:t>2</w:t>
                  </w:r>
                  <w:r>
                    <w:rPr>
                      <w:rFonts w:hint="eastAsia" w:ascii="宋体" w:hAnsi="宋体" w:eastAsia="宋体" w:cs="宋体"/>
                      <w:kern w:val="2"/>
                      <w:sz w:val="18"/>
                      <w:szCs w:val="18"/>
                      <w:lang w:eastAsia="zh-CN"/>
                    </w:rPr>
                    <w:t>）</w:t>
                  </w:r>
                </w:p>
              </w:tc>
              <w:tc>
                <w:tcPr>
                  <w:tcW w:w="1726"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06" w:hRule="atLeast"/>
              </w:trPr>
              <w:tc>
                <w:tcPr>
                  <w:tcW w:w="142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建筑结构</w:t>
                  </w:r>
                </w:p>
              </w:tc>
              <w:tc>
                <w:tcPr>
                  <w:tcW w:w="7322" w:type="dxa"/>
                  <w:gridSpan w:val="8"/>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□框架 □砖混 □砖木 □木结构 □钢结构 □简易搭盖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restart"/>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消</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防</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安</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全</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管</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理</w:t>
                  </w: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1.是否建立消防安全管理制度。</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□是 □否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2.是否组织员工开展消防安全教育培训演练。</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□是 □否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3.是否定期开展防火检查。</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□是 □否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4.电气线路使用情况。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□是 □存在电气线路私拉乱接现象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15"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5.是否存在生产、储存、经营其他物品的场所与居住场所设置在同一建筑物内，不符合消防技术标准问题。</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□否 □是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4"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6.是否存在违章电焊、气焊或在具有火灾、爆炸危险的场所吸烟、使用明火情况。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□否 □是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73"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7.是否存在违规进入生产、储存易燃易爆危险品场所情况。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□否 □是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8.是否使用可燃易燃材料装修情况。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□未使用 □使用聚氨酯泡沫</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□使用泡沫夹芯彩钢板 □大量使用塑料绿植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2" w:hRule="atLeast"/>
              </w:trPr>
              <w:tc>
                <w:tcPr>
                  <w:tcW w:w="1421" w:type="dxa"/>
                  <w:vMerge w:val="restart"/>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消</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防</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设</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施</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情</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况</w:t>
                  </w: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1.消防车通道情况。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□畅通 □被堵塞、占用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2.疏散通道、安全出口情况。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□畅通 □占用、堵塞 □锁闭安全出口 □停放电动自行车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3.疏散指示标志、应急照明配置情况。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□正常 □损坏 □配置不足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4.防火门设置情况。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□正常 □常闭式防火门常开 □损坏□不涉及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5.灭火器配置情况。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□正常 □压力不足或失效 □配置不足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6" w:hRule="atLeast"/>
              </w:trPr>
              <w:tc>
                <w:tcPr>
                  <w:tcW w:w="1421" w:type="dxa"/>
                  <w:vMerge w:val="continue"/>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3482"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6.室内消火栓配置情况。</w:t>
                  </w:r>
                </w:p>
              </w:tc>
              <w:tc>
                <w:tcPr>
                  <w:tcW w:w="3840" w:type="dxa"/>
                  <w:gridSpan w:val="4"/>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□有水 □无水 □不涉及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3" w:hRule="atLeast"/>
              </w:trPr>
              <w:tc>
                <w:tcPr>
                  <w:tcW w:w="142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存在的具体消防安全隐患问题情况：</w:t>
                  </w:r>
                </w:p>
              </w:tc>
              <w:tc>
                <w:tcPr>
                  <w:tcW w:w="7322" w:type="dxa"/>
                  <w:gridSpan w:val="8"/>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p>
                  <w:pPr>
                    <w:pStyle w:val="18"/>
                    <w:spacing w:before="0" w:after="0" w:line="200" w:lineRule="exact"/>
                    <w:ind w:left="136"/>
                    <w:contextualSpacing/>
                    <w:rPr>
                      <w:rFonts w:hint="eastAsia" w:ascii="宋体" w:hAnsi="宋体" w:eastAsia="宋体" w:cs="宋体"/>
                      <w:kern w:val="2"/>
                      <w:sz w:val="18"/>
                      <w:szCs w:val="18"/>
                      <w:lang w:eastAsia="zh-CN"/>
                    </w:rPr>
                  </w:pPr>
                </w:p>
                <w:p>
                  <w:pPr>
                    <w:pStyle w:val="18"/>
                    <w:spacing w:before="0" w:after="0" w:line="200" w:lineRule="exact"/>
                    <w:ind w:left="136"/>
                    <w:contextualSpacing/>
                    <w:rPr>
                      <w:rFonts w:hint="eastAsia" w:ascii="宋体" w:hAnsi="宋体" w:eastAsia="宋体" w:cs="宋体"/>
                      <w:kern w:val="2"/>
                      <w:sz w:val="18"/>
                      <w:szCs w:val="18"/>
                      <w:lang w:eastAsia="zh-CN"/>
                    </w:rPr>
                  </w:pPr>
                </w:p>
                <w:p>
                  <w:pPr>
                    <w:pStyle w:val="18"/>
                    <w:spacing w:before="0" w:after="0" w:line="200" w:lineRule="exact"/>
                    <w:ind w:left="136"/>
                    <w:contextualSpacing/>
                    <w:rPr>
                      <w:rFonts w:hint="eastAsia" w:ascii="宋体" w:hAnsi="宋体" w:eastAsia="宋体" w:cs="宋体"/>
                      <w:kern w:val="2"/>
                      <w:sz w:val="18"/>
                      <w:szCs w:val="18"/>
                      <w:lang w:eastAsia="zh-CN"/>
                    </w:rPr>
                  </w:pPr>
                </w:p>
                <w:p>
                  <w:pPr>
                    <w:pStyle w:val="18"/>
                    <w:spacing w:before="0" w:after="0" w:line="200" w:lineRule="exact"/>
                    <w:ind w:left="136"/>
                    <w:contextualSpacing/>
                    <w:rPr>
                      <w:rFonts w:hint="eastAsia" w:ascii="宋体" w:hAnsi="宋体" w:eastAsia="宋体" w:cs="宋体"/>
                      <w:kern w:val="2"/>
                      <w:sz w:val="18"/>
                      <w:szCs w:val="1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1" w:hRule="exact"/>
              </w:trPr>
              <w:tc>
                <w:tcPr>
                  <w:tcW w:w="142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处理情况：</w:t>
                  </w:r>
                </w:p>
              </w:tc>
              <w:tc>
                <w:tcPr>
                  <w:tcW w:w="7322" w:type="dxa"/>
                  <w:gridSpan w:val="8"/>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83" w:hRule="atLeast"/>
              </w:trPr>
              <w:tc>
                <w:tcPr>
                  <w:tcW w:w="1421" w:type="dxa"/>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检查人员</w:t>
                  </w:r>
                </w:p>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签字：</w:t>
                  </w:r>
                </w:p>
              </w:tc>
              <w:tc>
                <w:tcPr>
                  <w:tcW w:w="1802" w:type="dxa"/>
                  <w:gridSpan w:val="2"/>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c>
                <w:tcPr>
                  <w:tcW w:w="2379" w:type="dxa"/>
                  <w:gridSpan w:val="3"/>
                  <w:vAlign w:val="center"/>
                </w:tcPr>
                <w:p>
                  <w:pPr>
                    <w:pStyle w:val="18"/>
                    <w:spacing w:before="0" w:after="0" w:line="200" w:lineRule="exact"/>
                    <w:ind w:left="136"/>
                    <w:contextualSpacing/>
                    <w:rPr>
                      <w:rFonts w:hint="eastAsia" w:ascii="宋体" w:hAnsi="宋体" w:eastAsia="宋体" w:cs="宋体"/>
                      <w:kern w:val="2"/>
                      <w:sz w:val="18"/>
                      <w:szCs w:val="18"/>
                      <w:lang w:eastAsia="zh-CN"/>
                    </w:rPr>
                  </w:pPr>
                  <w:r>
                    <w:rPr>
                      <w:rFonts w:hint="eastAsia" w:ascii="宋体" w:hAnsi="宋体" w:eastAsia="宋体" w:cs="宋体"/>
                      <w:kern w:val="2"/>
                      <w:sz w:val="18"/>
                      <w:szCs w:val="18"/>
                      <w:lang w:eastAsia="zh-CN"/>
                    </w:rPr>
                    <w:t>被检查单位（场所）                                    消防安全负责人签字：</w:t>
                  </w:r>
                </w:p>
              </w:tc>
              <w:tc>
                <w:tcPr>
                  <w:tcW w:w="3142" w:type="dxa"/>
                  <w:gridSpan w:val="3"/>
                  <w:vAlign w:val="center"/>
                </w:tcPr>
                <w:p>
                  <w:pPr>
                    <w:pStyle w:val="18"/>
                    <w:spacing w:before="0" w:after="0" w:line="200" w:lineRule="exact"/>
                    <w:ind w:left="136"/>
                    <w:contextualSpacing/>
                    <w:rPr>
                      <w:rFonts w:hint="eastAsia" w:ascii="宋体" w:hAnsi="宋体" w:eastAsia="宋体" w:cs="宋体"/>
                      <w:kern w:val="2"/>
                      <w:sz w:val="18"/>
                      <w:szCs w:val="18"/>
                      <w:lang w:eastAsia="zh-CN"/>
                    </w:rPr>
                  </w:pPr>
                </w:p>
              </w:tc>
            </w:tr>
          </w:tbl>
          <w:p>
            <w:pPr>
              <w:pStyle w:val="18"/>
              <w:spacing w:before="0" w:after="0" w:line="180" w:lineRule="exact"/>
              <w:ind w:left="134"/>
              <w:rPr>
                <w:rFonts w:ascii="UCOAPR+å®ä½" w:hAnsi="UCOAPR+å®ä½" w:cs="UCOAPR+å®ä½" w:eastAsiaTheme="minorEastAsia"/>
                <w:sz w:val="18"/>
                <w:lang w:eastAsia="zh-CN"/>
              </w:rPr>
            </w:pPr>
          </w:p>
        </w:tc>
        <w:tc>
          <w:tcPr>
            <w:tcW w:w="56" w:type="dxa"/>
          </w:tcPr>
          <w:p>
            <w:pPr>
              <w:pStyle w:val="18"/>
              <w:spacing w:before="0" w:after="0" w:line="180" w:lineRule="exact"/>
              <w:ind w:left="134"/>
              <w:rPr>
                <w:rFonts w:ascii="UCOAPR+å®ä½" w:hAnsi="UCOAPR+å®ä½" w:cs="UCOAPR+å®ä½" w:eastAsiaTheme="minorEastAsia"/>
                <w:sz w:val="18"/>
                <w:lang w:eastAsia="zh-CN"/>
              </w:rPr>
            </w:pPr>
          </w:p>
        </w:tc>
        <w:tc>
          <w:tcPr>
            <w:tcW w:w="111" w:type="dxa"/>
          </w:tcPr>
          <w:p>
            <w:pPr>
              <w:pStyle w:val="18"/>
              <w:spacing w:before="0" w:after="0" w:line="180" w:lineRule="exact"/>
              <w:ind w:left="134"/>
              <w:rPr>
                <w:rFonts w:ascii="UCOAPR+å®ä½" w:hAnsi="UCOAPR+å®ä½" w:cs="UCOAPR+å®ä½" w:eastAsiaTheme="minorEastAsia"/>
                <w:sz w:val="18"/>
                <w:lang w:eastAsia="zh-CN"/>
              </w:rPr>
            </w:pPr>
          </w:p>
        </w:tc>
      </w:tr>
    </w:tbl>
    <w:p>
      <w:pPr>
        <w:pStyle w:val="19"/>
        <w:spacing w:before="0" w:after="0" w:line="349" w:lineRule="exact"/>
        <w:jc w:val="left"/>
        <w:rPr>
          <w:rFonts w:ascii="方正黑体_GBK" w:hAnsi="IQPHDS+é»ä½" w:eastAsia="方正黑体_GBK" w:cs="IQPHDS+é»ä½"/>
          <w:color w:val="000000"/>
          <w:spacing w:val="-1"/>
          <w:sz w:val="32"/>
          <w:lang w:eastAsia="zh-CN"/>
        </w:rPr>
      </w:pPr>
      <w:r>
        <w:rPr>
          <w:rFonts w:hint="eastAsia" w:ascii="方正黑体_GBK" w:hAnsi="IQPHDS+é»ä½" w:eastAsia="方正黑体_GBK" w:cs="IQPHDS+é»ä½"/>
          <w:color w:val="000000"/>
          <w:spacing w:val="-1"/>
          <w:sz w:val="32"/>
          <w:lang w:eastAsia="zh-CN"/>
        </w:rPr>
        <w:t>附件8</w:t>
      </w:r>
    </w:p>
    <w:p>
      <w:pPr>
        <w:snapToGrid/>
        <w:spacing w:line="340" w:lineRule="exact"/>
        <w:contextualSpacing/>
        <w:jc w:val="center"/>
        <w:rPr>
          <w:rFonts w:ascii="方正黑体_GBK" w:hAnsi="宋体" w:eastAsia="方正黑体_GBK" w:cs="Times New Roman"/>
          <w:spacing w:val="20"/>
          <w:sz w:val="36"/>
          <w:szCs w:val="36"/>
        </w:rPr>
      </w:pPr>
      <w:r>
        <w:rPr>
          <w:rFonts w:hint="eastAsia" w:ascii="方正黑体_GBK" w:hAnsi="宋体" w:eastAsia="方正黑体_GBK" w:cs="Times New Roman"/>
          <w:spacing w:val="20"/>
          <w:sz w:val="36"/>
          <w:szCs w:val="36"/>
        </w:rPr>
        <w:t>责令立即改正通知书</w:t>
      </w:r>
    </w:p>
    <w:p>
      <w:pPr>
        <w:snapToGrid/>
        <w:spacing w:line="340" w:lineRule="exact"/>
        <w:contextualSpacing/>
        <w:jc w:val="center"/>
        <w:rPr>
          <w:rFonts w:ascii="方正黑体_GBK" w:hAnsi="宋体" w:eastAsia="方正黑体_GBK" w:cs="Times New Roman"/>
          <w:spacing w:val="20"/>
          <w:sz w:val="36"/>
          <w:szCs w:val="36"/>
        </w:rPr>
      </w:pPr>
      <w:r>
        <w:rPr>
          <w:rFonts w:hint="eastAsia" w:ascii="方正楷体_GBK" w:hAnsi="DPULDC+æ¥·ä½_GB2312" w:eastAsia="方正楷体_GBK" w:cs="DPULDC+æ¥·ä½_GB2312"/>
          <w:color w:val="000000"/>
          <w:sz w:val="32"/>
        </w:rPr>
        <w:t>（范本）</w:t>
      </w:r>
    </w:p>
    <w:p>
      <w:pPr>
        <w:pStyle w:val="4"/>
        <w:spacing w:line="340" w:lineRule="exact"/>
        <w:ind w:right="160" w:firstLine="560" w:firstLineChars="200"/>
        <w:contextualSpacing/>
        <w:jc w:val="right"/>
        <w:rPr>
          <w:rFonts w:ascii="方正仿宋_GBK" w:hAnsi="宋体" w:eastAsia="方正仿宋_GBK"/>
          <w:sz w:val="28"/>
          <w:szCs w:val="28"/>
        </w:rPr>
      </w:pPr>
      <w:r>
        <w:rPr>
          <w:rFonts w:hint="eastAsia" w:ascii="方正仿宋_GBK" w:hAnsi="宋体" w:eastAsia="方正仿宋_GBK"/>
          <w:sz w:val="28"/>
          <w:szCs w:val="28"/>
          <w:lang w:val="en-US" w:eastAsia="zh-CN"/>
        </w:rPr>
        <w:t>益赫</w:t>
      </w:r>
      <w:r>
        <w:rPr>
          <w:rFonts w:hint="eastAsia" w:ascii="方正仿宋_GBK" w:hAnsi="宋体" w:eastAsia="方正仿宋_GBK"/>
          <w:sz w:val="28"/>
          <w:szCs w:val="28"/>
        </w:rPr>
        <w:t>消X即字</w:t>
      </w:r>
      <w:r>
        <w:rPr>
          <w:rFonts w:hint="eastAsia" w:ascii="方正仿宋_GBK" w:hAnsi="宋体" w:eastAsia="方正仿宋_GBK"/>
          <w:spacing w:val="-4"/>
          <w:sz w:val="28"/>
          <w:szCs w:val="28"/>
        </w:rPr>
        <w:t>〔   〕</w:t>
      </w:r>
      <w:r>
        <w:rPr>
          <w:rFonts w:hint="eastAsia" w:ascii="方正仿宋_GBK" w:hAnsi="宋体" w:eastAsia="方正仿宋_GBK"/>
          <w:sz w:val="28"/>
          <w:szCs w:val="28"/>
        </w:rPr>
        <w:t>第   号</w:t>
      </w:r>
    </w:p>
    <w:p>
      <w:pPr>
        <w:snapToGrid/>
        <w:spacing w:line="340" w:lineRule="exact"/>
        <w:contextualSpacing/>
        <w:rPr>
          <w:rFonts w:ascii="方正仿宋_GBK" w:hAnsi="宋体" w:eastAsia="方正仿宋_GBK" w:cs="Times New Roman"/>
          <w:sz w:val="28"/>
          <w:szCs w:val="28"/>
        </w:rPr>
      </w:pPr>
      <w:r>
        <w:rPr>
          <w:rFonts w:hint="eastAsia" w:ascii="方正仿宋_GBK" w:hAnsi="宋体" w:eastAsia="方正仿宋_GBK" w:cs="Times New Roman"/>
          <w:sz w:val="28"/>
          <w:szCs w:val="28"/>
          <w:u w:val="single"/>
        </w:rPr>
        <w:t xml:space="preserve">                               </w:t>
      </w:r>
      <w:r>
        <w:rPr>
          <w:rFonts w:hint="eastAsia" w:ascii="方正仿宋_GBK" w:hAnsi="宋体" w:eastAsia="方正仿宋_GBK" w:cs="Times New Roman"/>
          <w:sz w:val="28"/>
          <w:szCs w:val="28"/>
        </w:rPr>
        <w:t>：</w:t>
      </w:r>
    </w:p>
    <w:p>
      <w:pPr>
        <w:keepNext w:val="0"/>
        <w:keepLines w:val="0"/>
        <w:pageBreakBefore w:val="0"/>
        <w:widowControl/>
        <w:kinsoku/>
        <w:wordWrap/>
        <w:overflowPunct/>
        <w:topLinePunct w:val="0"/>
        <w:autoSpaceDE/>
        <w:autoSpaceDN/>
        <w:bidi w:val="0"/>
        <w:adjustRightInd w:val="0"/>
        <w:snapToGrid/>
        <w:spacing w:line="340" w:lineRule="exact"/>
        <w:ind w:left="0" w:leftChars="0" w:firstLine="560" w:firstLineChars="200"/>
        <w:contextualSpacing/>
        <w:textAlignment w:val="auto"/>
        <w:rPr>
          <w:rFonts w:ascii="方正仿宋_GBK" w:hAnsi="宋体" w:eastAsia="方正仿宋_GBK" w:cs="Times New Roman"/>
          <w:sz w:val="28"/>
          <w:szCs w:val="28"/>
        </w:rPr>
      </w:pPr>
      <w:r>
        <w:rPr>
          <w:rFonts w:hint="eastAsia" w:ascii="方正仿宋_GBK" w:hAnsi="宋体" w:eastAsia="方正仿宋_GBK" w:cs="Times New Roman"/>
          <w:sz w:val="28"/>
          <w:szCs w:val="28"/>
        </w:rPr>
        <w:t>根据《中华人民共和国消防法》第五十三条的规定，我</w:t>
      </w:r>
      <w:r>
        <w:rPr>
          <w:rFonts w:hint="eastAsia" w:ascii="方正仿宋_GBK" w:hAnsi="宋体" w:eastAsia="方正仿宋_GBK" w:cs="Times New Roman"/>
          <w:sz w:val="28"/>
          <w:szCs w:val="28"/>
          <w:u w:val="single"/>
        </w:rPr>
        <w:t xml:space="preserve">     </w:t>
      </w:r>
      <w:r>
        <w:rPr>
          <w:rFonts w:hint="eastAsia" w:ascii="方正仿宋_GBK" w:hAnsi="宋体" w:eastAsia="方正仿宋_GBK" w:cs="Times New Roman"/>
          <w:sz w:val="28"/>
          <w:szCs w:val="28"/>
        </w:rPr>
        <w:t>于</w:t>
      </w:r>
      <w:r>
        <w:rPr>
          <w:rFonts w:hint="eastAsia" w:ascii="方正仿宋_GBK" w:hAnsi="宋体" w:eastAsia="方正仿宋_GBK" w:cs="Times New Roman"/>
          <w:sz w:val="28"/>
          <w:szCs w:val="28"/>
          <w:u w:val="single"/>
        </w:rPr>
        <w:t xml:space="preserve">     </w:t>
      </w:r>
      <w:r>
        <w:rPr>
          <w:rFonts w:hint="eastAsia" w:ascii="方正仿宋_GBK" w:hAnsi="宋体" w:eastAsia="方正仿宋_GBK" w:cs="Times New Roman"/>
          <w:sz w:val="28"/>
          <w:szCs w:val="28"/>
        </w:rPr>
        <w:t>年</w:t>
      </w:r>
    </w:p>
    <w:p>
      <w:pPr>
        <w:keepNext w:val="0"/>
        <w:keepLines w:val="0"/>
        <w:pageBreakBefore w:val="0"/>
        <w:widowControl/>
        <w:kinsoku/>
        <w:wordWrap/>
        <w:overflowPunct/>
        <w:topLinePunct w:val="0"/>
        <w:autoSpaceDE/>
        <w:autoSpaceDN/>
        <w:bidi w:val="0"/>
        <w:adjustRightInd w:val="0"/>
        <w:snapToGrid/>
        <w:spacing w:line="340" w:lineRule="exact"/>
        <w:contextualSpacing/>
        <w:textAlignment w:val="auto"/>
        <w:rPr>
          <w:rFonts w:ascii="方正仿宋_GBK" w:hAnsi="宋体" w:eastAsia="方正仿宋_GBK" w:cs="Times New Roman"/>
          <w:sz w:val="28"/>
          <w:szCs w:val="28"/>
        </w:rPr>
      </w:pPr>
      <w:r>
        <w:rPr>
          <w:rFonts w:hint="eastAsia" w:ascii="方正仿宋_GBK" w:hAnsi="宋体" w:eastAsia="方正仿宋_GBK" w:cs="Times New Roman"/>
          <w:sz w:val="28"/>
          <w:szCs w:val="28"/>
          <w:u w:val="single"/>
        </w:rPr>
        <w:t xml:space="preserve">    </w:t>
      </w:r>
      <w:r>
        <w:rPr>
          <w:rFonts w:hint="eastAsia" w:ascii="方正仿宋_GBK" w:hAnsi="宋体" w:eastAsia="方正仿宋_GBK" w:cs="Times New Roman"/>
          <w:sz w:val="28"/>
          <w:szCs w:val="28"/>
        </w:rPr>
        <w:t>月</w:t>
      </w:r>
      <w:r>
        <w:rPr>
          <w:rFonts w:hint="eastAsia" w:ascii="方正仿宋_GBK" w:hAnsi="宋体" w:eastAsia="方正仿宋_GBK" w:cs="Times New Roman"/>
          <w:sz w:val="28"/>
          <w:szCs w:val="28"/>
          <w:u w:val="single"/>
        </w:rPr>
        <w:t xml:space="preserve">     </w:t>
      </w:r>
      <w:r>
        <w:rPr>
          <w:rFonts w:hint="eastAsia" w:ascii="方正仿宋_GBK" w:hAnsi="宋体" w:eastAsia="方正仿宋_GBK" w:cs="Times New Roman"/>
          <w:sz w:val="28"/>
          <w:szCs w:val="28"/>
        </w:rPr>
        <w:t>日对你单位（场所）进行消防监督检查，发现存在下列第</w:t>
      </w:r>
      <w:r>
        <w:rPr>
          <w:rFonts w:hint="eastAsia" w:ascii="方正仿宋_GBK" w:hAnsi="宋体" w:eastAsia="方正仿宋_GBK" w:cs="Times New Roman"/>
          <w:sz w:val="28"/>
          <w:szCs w:val="28"/>
          <w:u w:val="single"/>
          <w:lang w:val="en-US" w:eastAsia="zh-CN"/>
        </w:rPr>
        <w:t xml:space="preserve">         </w:t>
      </w:r>
      <w:r>
        <w:rPr>
          <w:rFonts w:hint="eastAsia" w:ascii="方正仿宋_GBK" w:hAnsi="宋体" w:eastAsia="方正仿宋_GBK" w:cs="Times New Roman"/>
          <w:sz w:val="28"/>
          <w:szCs w:val="28"/>
        </w:rPr>
        <w:t>项消防安全违法行为，现责令立即改正：</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□1.□消防设施、器材/□消防安全标志的配置、设置不符合标准；</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□2.□消防设施、器材/□消防安全标志未保持完好有效；</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□3.□损坏/□挪用消防设施、器材；</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□4.擅自□拆除/□停用消防设施、器材；</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□5.□占用/□堵塞/□封闭疏散通道、安全出口；</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□6.□埋压/□圈占/□遮挡消火栓，□占用防火间距；</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□7.违反消防安全规定进入□生产/□储存易燃易爆危险品场所；</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□8.违反规定使用明火作业；</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□9.在具有火灾、爆炸危险的场所□吸烟/□使用明火；</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□10.□占用/□堵塞/□封闭消防车通道</w:t>
      </w:r>
      <w:r>
        <w:rPr>
          <w:rFonts w:hint="eastAsia" w:ascii="方正仿宋_GBK" w:hAnsi="宋体" w:eastAsia="方正仿宋_GBK" w:cs="Times New Roman"/>
          <w:sz w:val="28"/>
          <w:szCs w:val="28"/>
        </w:rPr>
        <w:t>，妨碍消防车通行</w:t>
      </w:r>
      <w:r>
        <w:rPr>
          <w:rFonts w:hint="eastAsia" w:ascii="方正仿宋_GBK" w:hAnsi="宋体" w:eastAsia="方正仿宋_GBK" w:cs="Times New Roman"/>
          <w:bCs/>
          <w:sz w:val="28"/>
          <w:szCs w:val="28"/>
        </w:rPr>
        <w:t>；</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□11.人员密集场所外墙门窗上设置影响逃生、灭火救援的障碍物；</w:t>
      </w:r>
    </w:p>
    <w:p>
      <w:pPr>
        <w:snapToGrid/>
        <w:spacing w:line="340" w:lineRule="exact"/>
        <w:ind w:left="420" w:firstLine="150"/>
        <w:contextualSpacing/>
        <w:rPr>
          <w:rFonts w:ascii="方正仿宋_GBK" w:hAnsi="宋体" w:eastAsia="方正仿宋_GBK" w:cs="Times New Roman"/>
          <w:bCs/>
          <w:sz w:val="28"/>
          <w:szCs w:val="28"/>
          <w:u w:val="single"/>
        </w:rPr>
      </w:pPr>
      <w:r>
        <w:rPr>
          <w:rFonts w:hint="eastAsia" w:ascii="方正仿宋_GBK" w:hAnsi="宋体" w:eastAsia="方正仿宋_GBK" w:cs="Times New Roman"/>
          <w:bCs/>
          <w:sz w:val="28"/>
          <w:szCs w:val="28"/>
        </w:rPr>
        <w:t>□12.其他消防安全违法行为</w:t>
      </w:r>
      <w:r>
        <w:rPr>
          <w:rFonts w:hint="eastAsia" w:ascii="方正仿宋_GBK" w:hAnsi="宋体" w:eastAsia="方正仿宋_GBK" w:cs="宋体"/>
          <w:sz w:val="28"/>
          <w:szCs w:val="28"/>
        </w:rPr>
        <w:t>和火灾隐患</w:t>
      </w:r>
      <w:r>
        <w:rPr>
          <w:rFonts w:hint="eastAsia" w:ascii="方正仿宋_GBK" w:hAnsi="宋体" w:eastAsia="方正仿宋_GBK" w:cs="Times New Roman"/>
          <w:bCs/>
          <w:sz w:val="28"/>
          <w:szCs w:val="28"/>
        </w:rPr>
        <w:t>：</w:t>
      </w:r>
      <w:r>
        <w:rPr>
          <w:rFonts w:hint="eastAsia" w:ascii="方正仿宋_GBK" w:hAnsi="宋体" w:eastAsia="方正仿宋_GBK" w:cs="Times New Roman"/>
          <w:bCs/>
          <w:sz w:val="28"/>
          <w:szCs w:val="28"/>
          <w:u w:val="single"/>
        </w:rPr>
        <w:t xml:space="preserve">                      </w:t>
      </w:r>
    </w:p>
    <w:p>
      <w:pPr>
        <w:autoSpaceDE w:val="0"/>
        <w:autoSpaceDN w:val="0"/>
        <w:snapToGrid/>
        <w:spacing w:line="340" w:lineRule="exact"/>
        <w:ind w:firstLine="560"/>
        <w:contextualSpacing/>
        <w:rPr>
          <w:rFonts w:ascii="方正仿宋_GBK" w:hAnsi="宋体" w:eastAsia="方正仿宋_GBK" w:cs="Times New Roman"/>
          <w:sz w:val="28"/>
          <w:szCs w:val="28"/>
          <w:u w:val="single"/>
        </w:rPr>
      </w:pPr>
      <w:r>
        <w:rPr>
          <w:rFonts w:hint="eastAsia" w:ascii="方正仿宋_GBK" w:hAnsi="宋体" w:eastAsia="方正仿宋_GBK" w:cs="Times New Roman"/>
          <w:sz w:val="28"/>
          <w:szCs w:val="28"/>
          <w:u w:val="single"/>
        </w:rPr>
        <w:t xml:space="preserve">                                                           </w:t>
      </w:r>
    </w:p>
    <w:p>
      <w:pPr>
        <w:autoSpaceDE w:val="0"/>
        <w:autoSpaceDN w:val="0"/>
        <w:snapToGrid/>
        <w:spacing w:line="340" w:lineRule="exact"/>
        <w:ind w:firstLine="560"/>
        <w:contextualSpacing/>
        <w:rPr>
          <w:rFonts w:ascii="方正仿宋_GBK" w:hAnsi="宋体" w:eastAsia="方正仿宋_GBK" w:cs="Times New Roman"/>
          <w:sz w:val="28"/>
          <w:szCs w:val="28"/>
        </w:rPr>
      </w:pPr>
      <w:r>
        <w:rPr>
          <w:rFonts w:hint="eastAsia" w:ascii="方正仿宋_GBK" w:hAnsi="宋体" w:eastAsia="方正仿宋_GBK" w:cs="Times New Roman"/>
          <w:sz w:val="28"/>
          <w:szCs w:val="28"/>
        </w:rPr>
        <w:t>具体问题：</w:t>
      </w:r>
    </w:p>
    <w:p>
      <w:pPr>
        <w:snapToGrid/>
        <w:spacing w:line="340" w:lineRule="exact"/>
        <w:ind w:left="420" w:firstLine="150"/>
        <w:contextualSpacing/>
        <w:rPr>
          <w:rFonts w:ascii="方正仿宋_GBK" w:hAnsi="宋体" w:eastAsia="方正仿宋_GBK" w:cs="Times New Roman"/>
          <w:bCs/>
          <w:sz w:val="28"/>
          <w:szCs w:val="28"/>
        </w:rPr>
      </w:pPr>
      <w:r>
        <w:rPr>
          <w:rFonts w:hint="eastAsia" w:ascii="方正仿宋_GBK" w:hAnsi="宋体" w:eastAsia="方正仿宋_GBK" w:cs="Times New Roman"/>
          <w:sz w:val="28"/>
          <w:szCs w:val="28"/>
        </w:rPr>
        <w:t xml:space="preserve">   </w:t>
      </w:r>
      <w:r>
        <w:rPr>
          <w:rFonts w:hint="eastAsia" w:ascii="方正仿宋_GBK" w:hAnsi="宋体" w:eastAsia="方正仿宋_GBK" w:cs="Times New Roman"/>
          <w:bCs/>
          <w:sz w:val="28"/>
          <w:szCs w:val="28"/>
        </w:rPr>
        <w:t xml:space="preserve"> </w:t>
      </w:r>
    </w:p>
    <w:p>
      <w:pPr>
        <w:autoSpaceDE w:val="0"/>
        <w:autoSpaceDN w:val="0"/>
        <w:snapToGrid/>
        <w:spacing w:line="340" w:lineRule="exact"/>
        <w:ind w:firstLine="561"/>
        <w:contextualSpacing/>
        <w:rPr>
          <w:rFonts w:ascii="方正仿宋_GBK" w:hAnsi="宋体" w:eastAsia="方正仿宋_GBK" w:cs="Times New Roman"/>
          <w:sz w:val="28"/>
          <w:szCs w:val="28"/>
        </w:rPr>
      </w:pPr>
    </w:p>
    <w:p>
      <w:pPr>
        <w:autoSpaceDE w:val="0"/>
        <w:autoSpaceDN w:val="0"/>
        <w:snapToGrid/>
        <w:spacing w:line="340" w:lineRule="exact"/>
        <w:contextualSpacing/>
        <w:rPr>
          <w:rFonts w:ascii="方正仿宋_GBK" w:hAnsi="宋体" w:eastAsia="方正仿宋_GBK" w:cs="Times New Roman"/>
          <w:sz w:val="28"/>
          <w:szCs w:val="28"/>
        </w:rPr>
      </w:pPr>
    </w:p>
    <w:p>
      <w:pPr>
        <w:autoSpaceDE w:val="0"/>
        <w:autoSpaceDN w:val="0"/>
        <w:snapToGrid/>
        <w:spacing w:line="340" w:lineRule="exact"/>
        <w:ind w:firstLine="560"/>
        <w:contextualSpacing/>
        <w:rPr>
          <w:rFonts w:ascii="方正仿宋_GBK" w:hAnsi="宋体" w:eastAsia="方正仿宋_GBK" w:cs="Times New Roman"/>
          <w:sz w:val="28"/>
          <w:szCs w:val="28"/>
        </w:rPr>
      </w:pPr>
      <w:r>
        <w:rPr>
          <w:rFonts w:hint="eastAsia" w:ascii="方正仿宋_GBK" w:hAnsi="宋体" w:eastAsia="方正仿宋_GBK" w:cs="Times New Roman"/>
          <w:sz w:val="28"/>
          <w:szCs w:val="28"/>
        </w:rPr>
        <w:t>你单位（场所）应当采取措施，确保消防安全。对消防安全违法行为，将依法予以处罚。</w:t>
      </w:r>
    </w:p>
    <w:p>
      <w:pPr>
        <w:autoSpaceDE w:val="0"/>
        <w:autoSpaceDN w:val="0"/>
        <w:snapToGrid/>
        <w:spacing w:line="340" w:lineRule="exact"/>
        <w:contextualSpacing/>
        <w:rPr>
          <w:rFonts w:ascii="方正仿宋_GBK" w:hAnsi="宋体" w:eastAsia="方正仿宋_GBK" w:cs="Times New Roman"/>
          <w:bCs/>
          <w:sz w:val="28"/>
          <w:szCs w:val="28"/>
        </w:rPr>
      </w:pPr>
    </w:p>
    <w:p>
      <w:pPr>
        <w:snapToGrid/>
        <w:spacing w:line="340" w:lineRule="exact"/>
        <w:ind w:right="560" w:firstLine="5180" w:firstLineChars="1850"/>
        <w:contextualSpacing/>
        <w:rPr>
          <w:rFonts w:ascii="方正仿宋_GBK" w:hAnsi="宋体" w:eastAsia="方正仿宋_GBK" w:cs="Times New Roman"/>
          <w:bCs/>
          <w:sz w:val="28"/>
          <w:szCs w:val="28"/>
        </w:rPr>
      </w:pPr>
      <w:r>
        <w:rPr>
          <w:rFonts w:hint="eastAsia" w:ascii="方正仿宋_GBK" w:hAnsi="宋体" w:eastAsia="方正仿宋_GBK" w:cs="Times New Roman"/>
          <w:bCs/>
          <w:sz w:val="28"/>
          <w:szCs w:val="28"/>
        </w:rPr>
        <w:t xml:space="preserve"> </w:t>
      </w:r>
    </w:p>
    <w:p>
      <w:pPr>
        <w:pStyle w:val="5"/>
        <w:snapToGrid/>
        <w:spacing w:line="340" w:lineRule="exact"/>
        <w:ind w:left="103" w:leftChars="47" w:firstLine="6440" w:firstLineChars="2300"/>
        <w:contextualSpacing/>
        <w:rPr>
          <w:rFonts w:ascii="方正仿宋_GBK" w:hAnsi="宋体" w:eastAsia="方正仿宋_GBK" w:cs="Times New Roman"/>
          <w:sz w:val="28"/>
          <w:szCs w:val="28"/>
        </w:rPr>
      </w:pPr>
      <w:r>
        <w:rPr>
          <w:rFonts w:hint="eastAsia" w:ascii="方正仿宋_GBK" w:hAnsi="宋体" w:eastAsia="方正仿宋_GBK" w:cs="Times New Roman"/>
          <w:sz w:val="28"/>
          <w:szCs w:val="28"/>
        </w:rPr>
        <w:t>年　   月　  日</w:t>
      </w:r>
    </w:p>
    <w:p>
      <w:pPr>
        <w:snapToGrid/>
        <w:spacing w:line="340" w:lineRule="exact"/>
        <w:contextualSpacing/>
        <w:rPr>
          <w:rFonts w:ascii="方正仿宋_GBK" w:hAnsi="宋体" w:eastAsia="方正仿宋_GBK" w:cs="Times New Roman"/>
          <w:sz w:val="28"/>
          <w:szCs w:val="28"/>
        </w:rPr>
      </w:pPr>
    </w:p>
    <w:p>
      <w:pPr>
        <w:keepNext w:val="0"/>
        <w:keepLines w:val="0"/>
        <w:pageBreakBefore w:val="0"/>
        <w:widowControl/>
        <w:kinsoku/>
        <w:wordWrap/>
        <w:overflowPunct/>
        <w:topLinePunct w:val="0"/>
        <w:autoSpaceDE/>
        <w:autoSpaceDN/>
        <w:bidi w:val="0"/>
        <w:adjustRightInd w:val="0"/>
        <w:snapToGrid w:val="0"/>
        <w:spacing w:after="0" w:line="340" w:lineRule="exact"/>
        <w:ind w:firstLine="560" w:firstLineChars="200"/>
        <w:contextualSpacing/>
        <w:textAlignment w:val="auto"/>
        <w:rPr>
          <w:rFonts w:ascii="方正仿宋_GBK" w:hAnsi="宋体" w:eastAsia="方正仿宋_GBK" w:cs="Times New Roman"/>
          <w:sz w:val="28"/>
          <w:szCs w:val="28"/>
        </w:rPr>
      </w:pPr>
      <w:r>
        <w:rPr>
          <w:rFonts w:hint="eastAsia" w:ascii="方正仿宋_GBK" w:hAnsi="宋体" w:eastAsia="方正仿宋_GBK" w:cs="Times New Roman"/>
          <w:sz w:val="28"/>
          <w:szCs w:val="28"/>
        </w:rPr>
        <w:t xml:space="preserve">被检查单位（场所）签收：   </w:t>
      </w:r>
      <w:r>
        <w:rPr>
          <w:rFonts w:hint="eastAsia" w:ascii="方正仿宋_GBK" w:hAnsi="宋体" w:eastAsia="方正仿宋_GBK" w:cs="Times New Roman"/>
          <w:sz w:val="28"/>
          <w:szCs w:val="28"/>
          <w:lang w:val="en-US" w:eastAsia="zh-CN"/>
        </w:rPr>
        <w:t xml:space="preserve">                   </w:t>
      </w:r>
      <w:r>
        <w:rPr>
          <w:rFonts w:hint="eastAsia" w:ascii="方正仿宋_GBK" w:hAnsi="宋体" w:eastAsia="方正仿宋_GBK" w:cs="Times New Roman"/>
          <w:sz w:val="28"/>
          <w:szCs w:val="28"/>
        </w:rPr>
        <w:t xml:space="preserve">                年    </w:t>
      </w:r>
      <w:r>
        <w:rPr>
          <w:rFonts w:hint="eastAsia" w:ascii="方正仿宋_GBK" w:hAnsi="宋体" w:eastAsia="方正仿宋_GBK" w:cs="Times New Roman"/>
          <w:sz w:val="28"/>
          <w:szCs w:val="28"/>
          <w:lang w:val="en-US" w:eastAsia="zh-CN"/>
        </w:rPr>
        <w:t xml:space="preserve">  </w:t>
      </w:r>
      <w:r>
        <w:rPr>
          <w:rFonts w:hint="eastAsia" w:ascii="方正仿宋_GBK" w:hAnsi="宋体" w:eastAsia="方正仿宋_GBK" w:cs="Times New Roman"/>
          <w:sz w:val="28"/>
          <w:szCs w:val="28"/>
        </w:rPr>
        <w:t xml:space="preserve"> 月   </w:t>
      </w:r>
      <w:r>
        <w:rPr>
          <w:rFonts w:hint="eastAsia" w:ascii="方正仿宋_GBK" w:hAnsi="宋体" w:eastAsia="方正仿宋_GBK" w:cs="Times New Roman"/>
          <w:sz w:val="28"/>
          <w:szCs w:val="28"/>
          <w:lang w:val="en-US" w:eastAsia="zh-CN"/>
        </w:rPr>
        <w:t xml:space="preserve">   </w:t>
      </w:r>
      <w:r>
        <w:rPr>
          <w:rFonts w:hint="eastAsia" w:ascii="方正仿宋_GBK" w:hAnsi="宋体" w:eastAsia="方正仿宋_GBK" w:cs="Times New Roman"/>
          <w:sz w:val="28"/>
          <w:szCs w:val="28"/>
        </w:rPr>
        <w:t xml:space="preserve"> 日</w:t>
      </w:r>
    </w:p>
    <w:p>
      <w:pPr>
        <w:pStyle w:val="19"/>
        <w:keepNext w:val="0"/>
        <w:keepLines w:val="0"/>
        <w:pageBreakBefore w:val="0"/>
        <w:widowControl/>
        <w:kinsoku/>
        <w:wordWrap/>
        <w:overflowPunct/>
        <w:topLinePunct w:val="0"/>
        <w:autoSpaceDE/>
        <w:autoSpaceDN/>
        <w:bidi w:val="0"/>
        <w:adjustRightInd/>
        <w:snapToGrid/>
        <w:spacing w:before="0" w:after="0" w:line="340" w:lineRule="exact"/>
        <w:contextualSpacing/>
        <w:jc w:val="left"/>
        <w:textAlignment w:val="auto"/>
        <w:rPr>
          <w:rFonts w:ascii="方正楷体_GBK" w:hAnsi="IQPHDS+é»ä½" w:eastAsia="方正楷体_GBK" w:cs="IQPHDS+é»ä½"/>
          <w:color w:val="000000"/>
          <w:spacing w:val="-1"/>
          <w:sz w:val="32"/>
          <w:lang w:eastAsia="zh-CN"/>
        </w:rPr>
      </w:pPr>
      <w:r>
        <w:rPr>
          <w:rFonts w:hint="eastAsia" w:ascii="方正楷体_GBK" w:hAnsi="宋体" w:eastAsia="方正楷体_GBK"/>
          <w:sz w:val="24"/>
          <w:lang w:eastAsia="zh-CN"/>
        </w:rPr>
        <w:t>一式两份，一份交被检查单位（场所），一份存档。</w:t>
      </w:r>
    </w:p>
    <w:p>
      <w:pPr>
        <w:pStyle w:val="19"/>
        <w:spacing w:before="0" w:after="0" w:line="349" w:lineRule="exact"/>
        <w:jc w:val="left"/>
        <w:rPr>
          <w:rFonts w:hint="eastAsia" w:ascii="方正黑体_GBK" w:hAnsi="IQPHDS+é»ä½" w:eastAsia="方正黑体_GBK" w:cs="IQPHDS+é»ä½"/>
          <w:color w:val="000000"/>
          <w:spacing w:val="-1"/>
          <w:sz w:val="32"/>
          <w:lang w:eastAsia="zh-CN"/>
        </w:rPr>
      </w:pPr>
    </w:p>
    <w:p>
      <w:pPr>
        <w:pStyle w:val="19"/>
        <w:spacing w:before="0" w:after="0" w:line="349" w:lineRule="exact"/>
        <w:jc w:val="left"/>
        <w:rPr>
          <w:rFonts w:ascii="方正黑体_GBK" w:eastAsia="方正黑体_GBK"/>
          <w:color w:val="000000"/>
          <w:sz w:val="32"/>
          <w:lang w:eastAsia="zh-CN"/>
        </w:rPr>
      </w:pPr>
      <w:r>
        <w:rPr>
          <w:rFonts w:hint="eastAsia" w:ascii="方正黑体_GBK" w:hAnsi="IQPHDS+é»ä½" w:eastAsia="方正黑体_GBK" w:cs="IQPHDS+é»ä½"/>
          <w:color w:val="000000"/>
          <w:spacing w:val="-1"/>
          <w:sz w:val="32"/>
          <w:lang w:eastAsia="zh-CN"/>
        </w:rPr>
        <w:t>附件</w:t>
      </w:r>
      <w:r>
        <w:rPr>
          <w:rFonts w:hint="eastAsia" w:ascii="方正黑体_GBK" w:eastAsia="方正黑体_GBK"/>
          <w:color w:val="000000"/>
          <w:sz w:val="32"/>
          <w:lang w:eastAsia="zh-CN"/>
        </w:rPr>
        <w:t>9</w:t>
      </w:r>
    </w:p>
    <w:p>
      <w:pPr>
        <w:snapToGrid/>
        <w:spacing w:line="340" w:lineRule="exact"/>
        <w:contextualSpacing/>
        <w:jc w:val="center"/>
        <w:rPr>
          <w:rFonts w:ascii="方正黑体_GBK" w:hAnsi="宋体" w:eastAsia="方正黑体_GBK"/>
          <w:spacing w:val="20"/>
          <w:sz w:val="36"/>
          <w:szCs w:val="36"/>
        </w:rPr>
      </w:pPr>
      <w:r>
        <w:rPr>
          <w:rFonts w:hint="eastAsia" w:ascii="方正黑体_GBK" w:hAnsi="宋体" w:eastAsia="方正黑体_GBK"/>
          <w:spacing w:val="20"/>
          <w:sz w:val="36"/>
          <w:szCs w:val="36"/>
        </w:rPr>
        <w:t>责令限期改正通知书</w:t>
      </w:r>
    </w:p>
    <w:p>
      <w:pPr>
        <w:snapToGrid/>
        <w:spacing w:line="340" w:lineRule="exact"/>
        <w:contextualSpacing/>
        <w:jc w:val="center"/>
        <w:rPr>
          <w:rFonts w:ascii="方正黑体_GBK" w:hAnsi="宋体" w:eastAsia="方正黑体_GBK"/>
          <w:spacing w:val="20"/>
          <w:sz w:val="36"/>
          <w:szCs w:val="36"/>
        </w:rPr>
      </w:pPr>
      <w:r>
        <w:rPr>
          <w:rFonts w:hint="eastAsia" w:ascii="方正楷体_GBK" w:hAnsi="DPULDC+æ¥·ä½_GB2312" w:eastAsia="方正楷体_GBK" w:cs="DPULDC+æ¥·ä½_GB2312"/>
          <w:color w:val="000000"/>
          <w:sz w:val="32"/>
        </w:rPr>
        <w:t>（范本）</w:t>
      </w:r>
    </w:p>
    <w:p>
      <w:pPr>
        <w:pStyle w:val="4"/>
        <w:spacing w:line="340" w:lineRule="exact"/>
        <w:ind w:right="160" w:firstLine="560" w:firstLineChars="200"/>
        <w:contextualSpacing/>
        <w:jc w:val="right"/>
        <w:rPr>
          <w:rFonts w:ascii="方正仿宋_GBK" w:hAnsi="宋体" w:eastAsia="方正仿宋_GBK"/>
          <w:sz w:val="28"/>
          <w:szCs w:val="28"/>
        </w:rPr>
      </w:pPr>
      <w:r>
        <w:rPr>
          <w:rFonts w:hint="eastAsia" w:ascii="方正仿宋_GBK" w:hAnsi="宋体" w:eastAsia="方正仿宋_GBK"/>
          <w:sz w:val="28"/>
          <w:szCs w:val="28"/>
          <w:lang w:val="en-US" w:eastAsia="zh-CN"/>
        </w:rPr>
        <w:t>益赫</w:t>
      </w:r>
      <w:r>
        <w:rPr>
          <w:rFonts w:hint="eastAsia" w:ascii="方正仿宋_GBK" w:hAnsi="宋体" w:eastAsia="方正仿宋_GBK"/>
          <w:sz w:val="28"/>
          <w:szCs w:val="28"/>
        </w:rPr>
        <w:t>消X限字〔   〕第    号</w:t>
      </w:r>
    </w:p>
    <w:p>
      <w:pPr>
        <w:snapToGrid/>
        <w:spacing w:line="340" w:lineRule="exact"/>
        <w:contextualSpacing/>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w:t>
      </w:r>
    </w:p>
    <w:p>
      <w:pPr>
        <w:snapToGrid/>
        <w:spacing w:line="340" w:lineRule="exact"/>
        <w:ind w:firstLine="509" w:firstLineChars="182"/>
        <w:contextualSpacing/>
        <w:rPr>
          <w:rFonts w:ascii="方正仿宋_GBK" w:hAnsi="宋体" w:eastAsia="方正仿宋_GBK"/>
          <w:sz w:val="28"/>
          <w:szCs w:val="28"/>
        </w:rPr>
      </w:pPr>
      <w:r>
        <w:rPr>
          <w:rFonts w:hint="eastAsia" w:ascii="方正仿宋_GBK" w:hAnsi="宋体" w:eastAsia="方正仿宋_GBK"/>
          <w:sz w:val="28"/>
          <w:szCs w:val="28"/>
        </w:rPr>
        <w:t>根据《中华人民共和国消防法》第五十三条的规定，我</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于</w:t>
      </w:r>
    </w:p>
    <w:p>
      <w:pPr>
        <w:snapToGrid/>
        <w:spacing w:line="340" w:lineRule="exact"/>
        <w:contextualSpacing/>
        <w:rPr>
          <w:rFonts w:ascii="方正仿宋_GBK" w:hAnsi="宋体" w:eastAsia="方正仿宋_GBK"/>
          <w:sz w:val="28"/>
          <w:szCs w:val="28"/>
        </w:rPr>
      </w:pP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月</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日对你单位（场所）进行消防监督检查，发现存在下列第</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项消防安全违法行为：</w:t>
      </w:r>
    </w:p>
    <w:p>
      <w:pPr>
        <w:pStyle w:val="3"/>
        <w:snapToGrid/>
        <w:spacing w:line="340" w:lineRule="exact"/>
        <w:ind w:firstLine="560" w:firstLineChars="20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□1.未依法进行□消防设计备案/□竣工验收消防备案；</w:t>
      </w:r>
    </w:p>
    <w:p>
      <w:pPr>
        <w:pStyle w:val="3"/>
        <w:snapToGrid/>
        <w:spacing w:line="340" w:lineRule="exact"/>
        <w:ind w:firstLine="560" w:firstLineChars="20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□2.</w:t>
      </w:r>
      <w:r>
        <w:rPr>
          <w:rFonts w:hint="eastAsia" w:ascii="方正仿宋_GBK" w:hAnsi="宋体" w:eastAsia="方正仿宋_GBK" w:cs="宋体"/>
          <w:spacing w:val="-24"/>
          <w:kern w:val="0"/>
          <w:sz w:val="28"/>
          <w:szCs w:val="28"/>
        </w:rPr>
        <w:t>消防设施、器材、消防安全标志</w:t>
      </w:r>
      <w:r>
        <w:rPr>
          <w:rFonts w:hint="eastAsia" w:ascii="方正仿宋_GBK" w:hAnsi="宋体" w:eastAsia="方正仿宋_GBK" w:cs="宋体"/>
          <w:bCs/>
          <w:spacing w:val="-24"/>
          <w:kern w:val="0"/>
          <w:sz w:val="28"/>
          <w:szCs w:val="28"/>
        </w:rPr>
        <w:t>□</w:t>
      </w:r>
      <w:r>
        <w:rPr>
          <w:rFonts w:hint="eastAsia" w:ascii="方正仿宋_GBK" w:hAnsi="宋体" w:eastAsia="方正仿宋_GBK" w:cs="宋体"/>
          <w:spacing w:val="-24"/>
          <w:kern w:val="0"/>
          <w:sz w:val="28"/>
          <w:szCs w:val="28"/>
        </w:rPr>
        <w:t>配置、设置不符合标准，</w:t>
      </w:r>
      <w:r>
        <w:rPr>
          <w:rFonts w:hint="eastAsia" w:ascii="方正仿宋_GBK" w:hAnsi="宋体" w:eastAsia="方正仿宋_GBK" w:cs="宋体"/>
          <w:bCs/>
          <w:spacing w:val="-24"/>
          <w:kern w:val="0"/>
          <w:sz w:val="28"/>
          <w:szCs w:val="28"/>
        </w:rPr>
        <w:t>□</w:t>
      </w:r>
      <w:r>
        <w:rPr>
          <w:rFonts w:hint="eastAsia" w:ascii="方正仿宋_GBK" w:hAnsi="宋体" w:eastAsia="方正仿宋_GBK" w:cs="宋体"/>
          <w:spacing w:val="-24"/>
          <w:kern w:val="0"/>
          <w:sz w:val="28"/>
          <w:szCs w:val="28"/>
        </w:rPr>
        <w:t>未保持完好有效；</w:t>
      </w:r>
    </w:p>
    <w:p>
      <w:pPr>
        <w:pStyle w:val="3"/>
        <w:snapToGrid/>
        <w:spacing w:line="340" w:lineRule="exact"/>
        <w:ind w:firstLine="560" w:firstLineChars="20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□3.</w:t>
      </w:r>
      <w:r>
        <w:rPr>
          <w:rFonts w:hint="eastAsia" w:ascii="方正仿宋_GBK" w:hAnsi="宋体" w:eastAsia="方正仿宋_GBK" w:cs="宋体"/>
          <w:bCs/>
          <w:kern w:val="0"/>
          <w:sz w:val="28"/>
          <w:szCs w:val="28"/>
        </w:rPr>
        <w:t>□损坏/□挪用/□</w:t>
      </w:r>
      <w:r>
        <w:rPr>
          <w:rFonts w:hint="eastAsia" w:ascii="方正仿宋_GBK" w:hAnsi="宋体" w:eastAsia="方正仿宋_GBK" w:cs="宋体"/>
          <w:kern w:val="0"/>
          <w:sz w:val="28"/>
          <w:szCs w:val="28"/>
        </w:rPr>
        <w:t>擅自拆除</w:t>
      </w:r>
      <w:r>
        <w:rPr>
          <w:rFonts w:hint="eastAsia" w:ascii="方正仿宋_GBK" w:hAnsi="宋体" w:eastAsia="方正仿宋_GBK" w:cs="宋体"/>
          <w:bCs/>
          <w:kern w:val="0"/>
          <w:sz w:val="28"/>
          <w:szCs w:val="28"/>
        </w:rPr>
        <w:t>消防设施、器材；</w:t>
      </w:r>
    </w:p>
    <w:p>
      <w:pPr>
        <w:pStyle w:val="3"/>
        <w:snapToGrid/>
        <w:spacing w:line="340" w:lineRule="exact"/>
        <w:ind w:firstLine="560" w:firstLineChars="20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□4.□占用/□堵塞/□封闭疏散通道、安全出口；</w:t>
      </w:r>
    </w:p>
    <w:p>
      <w:pPr>
        <w:pStyle w:val="3"/>
        <w:snapToGrid/>
        <w:spacing w:line="340" w:lineRule="exact"/>
        <w:ind w:firstLine="560" w:firstLineChars="20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□5.□埋压/□圈占/□遮挡消火栓，□占用防火间距；</w:t>
      </w:r>
    </w:p>
    <w:p>
      <w:pPr>
        <w:pStyle w:val="3"/>
        <w:snapToGrid/>
        <w:spacing w:line="340" w:lineRule="exact"/>
        <w:ind w:firstLine="560" w:firstLineChars="20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□6.□占用/□堵塞/□封闭消防车通道，妨碍消防车通行；</w:t>
      </w:r>
    </w:p>
    <w:p>
      <w:pPr>
        <w:pStyle w:val="3"/>
        <w:snapToGrid/>
        <w:spacing w:line="340" w:lineRule="exact"/>
        <w:ind w:firstLine="560" w:firstLineChars="20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□7.人员密集场所外墙门窗上设置影响逃生、灭火救援的障碍物；</w:t>
      </w:r>
    </w:p>
    <w:p>
      <w:pPr>
        <w:pStyle w:val="3"/>
        <w:snapToGrid/>
        <w:spacing w:line="340" w:lineRule="exact"/>
        <w:ind w:firstLine="560" w:firstLineChars="200"/>
        <w:contextualSpacing/>
        <w:rPr>
          <w:rFonts w:ascii="方正仿宋_GBK" w:hAnsi="宋体" w:eastAsia="方正仿宋_GBK" w:cs="宋体"/>
          <w:spacing w:val="-20"/>
          <w:kern w:val="0"/>
          <w:sz w:val="28"/>
          <w:szCs w:val="28"/>
        </w:rPr>
      </w:pPr>
      <w:r>
        <w:rPr>
          <w:rFonts w:hint="eastAsia" w:ascii="方正仿宋_GBK" w:hAnsi="宋体" w:eastAsia="方正仿宋_GBK" w:cs="宋体"/>
          <w:kern w:val="0"/>
          <w:sz w:val="28"/>
          <w:szCs w:val="28"/>
        </w:rPr>
        <w:t>□8.</w:t>
      </w:r>
      <w:r>
        <w:rPr>
          <w:rFonts w:hint="eastAsia" w:ascii="方正仿宋_GBK" w:hAnsi="宋体" w:eastAsia="方正仿宋_GBK" w:cs="宋体"/>
          <w:spacing w:val="-20"/>
          <w:kern w:val="0"/>
          <w:sz w:val="28"/>
          <w:szCs w:val="28"/>
        </w:rPr>
        <w:t>使用□</w:t>
      </w:r>
      <w:r>
        <w:rPr>
          <w:rFonts w:hint="eastAsia" w:ascii="方正仿宋_GBK" w:hAnsi="宋体" w:eastAsia="方正仿宋_GBK" w:cs="宋体"/>
          <w:kern w:val="0"/>
          <w:sz w:val="28"/>
          <w:szCs w:val="28"/>
        </w:rPr>
        <w:t>不符合市场准入</w:t>
      </w:r>
      <w:r>
        <w:rPr>
          <w:rFonts w:hint="eastAsia" w:ascii="方正仿宋_GBK" w:hAnsi="宋体" w:eastAsia="方正仿宋_GBK" w:cs="宋体"/>
          <w:spacing w:val="-20"/>
          <w:kern w:val="0"/>
          <w:sz w:val="28"/>
          <w:szCs w:val="28"/>
        </w:rPr>
        <w:t>/□</w:t>
      </w:r>
      <w:r>
        <w:rPr>
          <w:rFonts w:hint="eastAsia" w:ascii="方正仿宋_GBK" w:hAnsi="宋体" w:eastAsia="方正仿宋_GBK" w:cs="宋体"/>
          <w:kern w:val="0"/>
          <w:sz w:val="28"/>
          <w:szCs w:val="28"/>
        </w:rPr>
        <w:t>不合格</w:t>
      </w:r>
      <w:r>
        <w:rPr>
          <w:rFonts w:hint="eastAsia" w:ascii="方正仿宋_GBK" w:hAnsi="宋体" w:eastAsia="方正仿宋_GBK" w:cs="宋体"/>
          <w:spacing w:val="-20"/>
          <w:kern w:val="0"/>
          <w:sz w:val="28"/>
          <w:szCs w:val="28"/>
        </w:rPr>
        <w:t>/□</w:t>
      </w:r>
      <w:r>
        <w:rPr>
          <w:rFonts w:hint="eastAsia" w:ascii="方正仿宋_GBK" w:hAnsi="宋体" w:eastAsia="方正仿宋_GBK" w:cs="宋体"/>
          <w:kern w:val="0"/>
          <w:sz w:val="28"/>
          <w:szCs w:val="28"/>
        </w:rPr>
        <w:t>国家明令淘汰的消防产品</w:t>
      </w:r>
      <w:r>
        <w:rPr>
          <w:rFonts w:hint="eastAsia" w:ascii="方正仿宋_GBK" w:hAnsi="宋体" w:eastAsia="方正仿宋_GBK" w:cs="宋体"/>
          <w:spacing w:val="-20"/>
          <w:kern w:val="0"/>
          <w:sz w:val="28"/>
          <w:szCs w:val="28"/>
        </w:rPr>
        <w:t>；</w:t>
      </w:r>
    </w:p>
    <w:p>
      <w:pPr>
        <w:pStyle w:val="3"/>
        <w:snapToGrid/>
        <w:spacing w:line="340" w:lineRule="exact"/>
        <w:ind w:left="1147" w:leftChars="267" w:hanging="560" w:hangingChars="20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□9.</w:t>
      </w:r>
      <w:r>
        <w:rPr>
          <w:rFonts w:hint="eastAsia" w:ascii="方正仿宋_GBK" w:hAnsi="宋体" w:eastAsia="方正仿宋_GBK" w:cs="宋体"/>
          <w:bCs/>
          <w:kern w:val="0"/>
          <w:sz w:val="28"/>
          <w:szCs w:val="28"/>
        </w:rPr>
        <w:t>□</w:t>
      </w:r>
      <w:r>
        <w:rPr>
          <w:rFonts w:hint="eastAsia" w:ascii="方正仿宋_GBK" w:hAnsi="宋体" w:eastAsia="方正仿宋_GBK" w:cs="宋体"/>
          <w:kern w:val="0"/>
          <w:sz w:val="28"/>
          <w:szCs w:val="28"/>
        </w:rPr>
        <w:t>电器产品/</w:t>
      </w:r>
      <w:r>
        <w:rPr>
          <w:rFonts w:hint="eastAsia" w:ascii="方正仿宋_GBK" w:hAnsi="宋体" w:eastAsia="方正仿宋_GBK" w:cs="宋体"/>
          <w:bCs/>
          <w:kern w:val="0"/>
          <w:sz w:val="28"/>
          <w:szCs w:val="28"/>
        </w:rPr>
        <w:t>□</w:t>
      </w:r>
      <w:r>
        <w:rPr>
          <w:rFonts w:hint="eastAsia" w:ascii="方正仿宋_GBK" w:hAnsi="宋体" w:eastAsia="方正仿宋_GBK" w:cs="宋体"/>
          <w:kern w:val="0"/>
          <w:sz w:val="28"/>
          <w:szCs w:val="28"/>
        </w:rPr>
        <w:t>燃气用具的安装、使用及其线路、管路的设计、敷设、维护保养、检测不符合消防技术标准和管理规定；</w:t>
      </w:r>
    </w:p>
    <w:p>
      <w:pPr>
        <w:pStyle w:val="3"/>
        <w:snapToGrid/>
        <w:spacing w:line="340" w:lineRule="exact"/>
        <w:ind w:left="1007" w:leftChars="267" w:hanging="420" w:hangingChars="150"/>
        <w:contextualSpacing/>
        <w:rPr>
          <w:rFonts w:ascii="方正仿宋_GBK" w:hAnsi="宋体" w:eastAsia="方正仿宋_GBK" w:cs="宋体"/>
          <w:kern w:val="0"/>
          <w:sz w:val="28"/>
          <w:szCs w:val="28"/>
        </w:rPr>
      </w:pPr>
      <w:r>
        <w:rPr>
          <w:rFonts w:hint="eastAsia" w:ascii="方正仿宋_GBK" w:hAnsi="宋体" w:eastAsia="方正仿宋_GBK" w:cs="宋体"/>
          <w:kern w:val="0"/>
          <w:sz w:val="28"/>
          <w:szCs w:val="28"/>
        </w:rPr>
        <w:t>□10.不履行《中华人民共和国消防法》□第十六条/□第十七条/□第十八条/□第二十一条第二款规定的其他消防安全职责；</w:t>
      </w:r>
    </w:p>
    <w:p>
      <w:pPr>
        <w:pStyle w:val="3"/>
        <w:snapToGrid/>
        <w:spacing w:line="340" w:lineRule="exact"/>
        <w:ind w:firstLine="560" w:firstLineChars="200"/>
        <w:contextualSpacing/>
        <w:rPr>
          <w:rFonts w:ascii="方正仿宋_GBK" w:hAnsi="宋体" w:eastAsia="方正仿宋_GBK" w:cs="宋体"/>
          <w:kern w:val="0"/>
          <w:sz w:val="28"/>
          <w:szCs w:val="28"/>
          <w:u w:val="single"/>
        </w:rPr>
      </w:pPr>
      <w:r>
        <w:rPr>
          <w:rFonts w:hint="eastAsia" w:ascii="方正仿宋_GBK" w:hAnsi="宋体" w:eastAsia="方正仿宋_GBK" w:cs="宋体"/>
          <w:kern w:val="0"/>
          <w:sz w:val="28"/>
          <w:szCs w:val="28"/>
        </w:rPr>
        <w:t>□11.其他消防安全违法行为和火灾隐患：</w:t>
      </w:r>
      <w:r>
        <w:rPr>
          <w:rFonts w:hint="eastAsia" w:ascii="方正仿宋_GBK" w:hAnsi="宋体" w:eastAsia="方正仿宋_GBK" w:cs="宋体"/>
          <w:kern w:val="0"/>
          <w:sz w:val="28"/>
          <w:szCs w:val="28"/>
          <w:u w:val="single"/>
        </w:rPr>
        <w:t xml:space="preserve">                         </w:t>
      </w:r>
    </w:p>
    <w:p>
      <w:pPr>
        <w:pStyle w:val="3"/>
        <w:snapToGrid/>
        <w:spacing w:line="340" w:lineRule="exact"/>
        <w:ind w:firstLine="560" w:firstLineChars="200"/>
        <w:contextualSpacing/>
        <w:rPr>
          <w:rFonts w:ascii="方正仿宋_GBK" w:hAnsi="宋体" w:eastAsia="方正仿宋_GBK" w:cs="宋体"/>
          <w:kern w:val="0"/>
          <w:sz w:val="28"/>
          <w:szCs w:val="28"/>
          <w:u w:val="single"/>
        </w:rPr>
      </w:pPr>
      <w:r>
        <w:rPr>
          <w:rFonts w:hint="eastAsia" w:ascii="方正仿宋_GBK" w:hAnsi="宋体" w:eastAsia="方正仿宋_GBK" w:cs="宋体"/>
          <w:kern w:val="0"/>
          <w:sz w:val="28"/>
          <w:szCs w:val="28"/>
          <w:u w:val="single"/>
        </w:rPr>
        <w:t xml:space="preserve">                                                                                                </w:t>
      </w:r>
    </w:p>
    <w:p>
      <w:pPr>
        <w:snapToGrid/>
        <w:spacing w:line="340" w:lineRule="exact"/>
        <w:ind w:firstLine="560" w:firstLineChars="200"/>
        <w:contextualSpacing/>
        <w:rPr>
          <w:rFonts w:ascii="方正仿宋_GBK" w:hAnsi="宋体" w:eastAsia="方正仿宋_GBK"/>
          <w:sz w:val="28"/>
          <w:szCs w:val="28"/>
        </w:rPr>
      </w:pPr>
      <w:r>
        <w:rPr>
          <w:rFonts w:hint="eastAsia" w:ascii="方正仿宋_GBK" w:hAnsi="宋体" w:eastAsia="方正仿宋_GBK"/>
          <w:sz w:val="28"/>
          <w:szCs w:val="28"/>
        </w:rPr>
        <w:t>具体问题：</w:t>
      </w:r>
    </w:p>
    <w:p>
      <w:pPr>
        <w:snapToGrid/>
        <w:spacing w:line="340" w:lineRule="exact"/>
        <w:ind w:firstLine="560" w:firstLineChars="200"/>
        <w:contextualSpacing/>
        <w:rPr>
          <w:rFonts w:ascii="方正仿宋_GBK" w:hAnsi="宋体" w:eastAsia="方正仿宋_GBK"/>
          <w:sz w:val="28"/>
          <w:szCs w:val="28"/>
        </w:rPr>
      </w:pPr>
    </w:p>
    <w:p>
      <w:pPr>
        <w:snapToGrid/>
        <w:spacing w:line="340" w:lineRule="exact"/>
        <w:ind w:firstLine="560" w:firstLineChars="200"/>
        <w:contextualSpacing/>
        <w:rPr>
          <w:rFonts w:ascii="方正仿宋_GBK" w:hAnsi="宋体" w:eastAsia="方正仿宋_GBK"/>
          <w:sz w:val="28"/>
          <w:szCs w:val="28"/>
        </w:rPr>
      </w:pPr>
    </w:p>
    <w:p>
      <w:pPr>
        <w:snapToGrid/>
        <w:spacing w:line="340" w:lineRule="exact"/>
        <w:ind w:firstLine="560" w:firstLineChars="200"/>
        <w:contextualSpacing/>
        <w:rPr>
          <w:rFonts w:ascii="方正仿宋_GBK" w:hAnsi="宋体" w:eastAsia="方正仿宋_GBK"/>
          <w:sz w:val="28"/>
          <w:szCs w:val="28"/>
        </w:rPr>
      </w:pPr>
      <w:r>
        <w:rPr>
          <w:rFonts w:hint="eastAsia" w:ascii="方正仿宋_GBK" w:hAnsi="宋体" w:eastAsia="方正仿宋_GBK"/>
          <w:sz w:val="28"/>
          <w:szCs w:val="28"/>
        </w:rPr>
        <w:t>对上述第</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项，责令你单位（场所）于</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年</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月</w:t>
      </w:r>
      <w:r>
        <w:rPr>
          <w:rFonts w:hint="eastAsia" w:ascii="方正仿宋_GBK" w:hAnsi="宋体" w:eastAsia="方正仿宋_GBK"/>
          <w:sz w:val="28"/>
          <w:szCs w:val="28"/>
          <w:u w:val="single"/>
        </w:rPr>
        <w:t xml:space="preserve">      </w:t>
      </w:r>
      <w:r>
        <w:rPr>
          <w:rFonts w:hint="eastAsia" w:ascii="方正仿宋_GBK" w:hAnsi="宋体" w:eastAsia="方正仿宋_GBK"/>
          <w:sz w:val="28"/>
          <w:szCs w:val="28"/>
        </w:rPr>
        <w:t xml:space="preserve">日前改正。 </w:t>
      </w:r>
    </w:p>
    <w:p>
      <w:pPr>
        <w:snapToGrid/>
        <w:spacing w:line="340" w:lineRule="exact"/>
        <w:ind w:firstLine="560" w:firstLineChars="200"/>
        <w:contextualSpacing/>
        <w:rPr>
          <w:rFonts w:ascii="方正仿宋_GBK" w:hAnsi="宋体" w:eastAsia="方正仿宋_GBK" w:cs="___"/>
          <w:sz w:val="28"/>
          <w:szCs w:val="28"/>
        </w:rPr>
      </w:pPr>
      <w:r>
        <w:rPr>
          <w:rFonts w:hint="eastAsia" w:ascii="方正仿宋_GBK" w:hAnsi="宋体" w:eastAsia="方正仿宋_GBK" w:cs="___"/>
          <w:sz w:val="28"/>
          <w:szCs w:val="28"/>
        </w:rPr>
        <w:t>改正期间，你单位（场所）应当采取措施，确保消防安全。对消防安全违法行为，将依法予以处罚。</w:t>
      </w:r>
    </w:p>
    <w:p>
      <w:pPr>
        <w:snapToGrid/>
        <w:spacing w:line="340" w:lineRule="exact"/>
        <w:ind w:right="-4" w:firstLine="3080" w:firstLineChars="1100"/>
        <w:contextualSpacing/>
        <w:jc w:val="center"/>
        <w:rPr>
          <w:rFonts w:ascii="方正仿宋_GBK" w:hAnsi="宋体" w:eastAsia="方正仿宋_GBK"/>
          <w:bCs/>
          <w:sz w:val="28"/>
          <w:szCs w:val="28"/>
        </w:rPr>
      </w:pPr>
      <w:r>
        <w:rPr>
          <w:rFonts w:hint="eastAsia" w:ascii="方正仿宋_GBK" w:hAnsi="宋体" w:eastAsia="方正仿宋_GBK"/>
          <w:sz w:val="28"/>
          <w:szCs w:val="28"/>
        </w:rPr>
        <w:t xml:space="preserve">  </w:t>
      </w:r>
      <w:r>
        <w:rPr>
          <w:rFonts w:hint="eastAsia" w:ascii="方正仿宋_GBK" w:hAnsi="宋体" w:eastAsia="方正仿宋_GBK"/>
          <w:bCs/>
          <w:sz w:val="28"/>
          <w:szCs w:val="28"/>
        </w:rPr>
        <w:t xml:space="preserve">                </w:t>
      </w:r>
    </w:p>
    <w:p>
      <w:pPr>
        <w:pStyle w:val="5"/>
        <w:snapToGrid/>
        <w:spacing w:line="340" w:lineRule="exact"/>
        <w:ind w:left="103" w:leftChars="47" w:firstLine="6580" w:firstLineChars="2350"/>
        <w:contextualSpacing/>
        <w:rPr>
          <w:rFonts w:ascii="方正仿宋_GBK" w:hAnsi="宋体" w:eastAsia="方正仿宋_GBK"/>
          <w:bCs/>
          <w:sz w:val="28"/>
          <w:szCs w:val="28"/>
        </w:rPr>
      </w:pPr>
      <w:r>
        <w:rPr>
          <w:rFonts w:hint="eastAsia" w:ascii="方正仿宋_GBK" w:hAnsi="宋体" w:eastAsia="方正仿宋_GBK"/>
          <w:bCs/>
          <w:sz w:val="28"/>
          <w:szCs w:val="28"/>
        </w:rPr>
        <w:t>年　   月　  日</w:t>
      </w:r>
    </w:p>
    <w:p>
      <w:pPr>
        <w:snapToGrid/>
        <w:spacing w:line="340" w:lineRule="exact"/>
        <w:ind w:firstLine="560" w:firstLineChars="200"/>
        <w:contextualSpacing/>
        <w:rPr>
          <w:rFonts w:ascii="方正仿宋_GBK" w:hAnsi="宋体" w:eastAsia="方正仿宋_GBK"/>
          <w:sz w:val="28"/>
          <w:szCs w:val="28"/>
        </w:rPr>
      </w:pPr>
      <w:r>
        <w:rPr>
          <w:rFonts w:hint="eastAsia" w:ascii="方正仿宋_GBK" w:hAnsi="宋体" w:eastAsia="方正仿宋_GBK"/>
          <w:sz w:val="28"/>
          <w:szCs w:val="28"/>
        </w:rPr>
        <w:t xml:space="preserve">被检查单位（场所）签收：                 </w:t>
      </w:r>
      <w:r>
        <w:rPr>
          <w:rFonts w:hint="eastAsia" w:ascii="方正仿宋_GBK" w:hAnsi="宋体" w:eastAsia="方正仿宋_GBK"/>
          <w:sz w:val="28"/>
          <w:szCs w:val="28"/>
          <w:lang w:val="en-US" w:eastAsia="zh-CN"/>
        </w:rPr>
        <w:t xml:space="preserve">                   </w:t>
      </w:r>
      <w:r>
        <w:rPr>
          <w:rFonts w:hint="eastAsia" w:ascii="方正仿宋_GBK" w:hAnsi="宋体" w:eastAsia="方正仿宋_GBK"/>
          <w:sz w:val="28"/>
          <w:szCs w:val="28"/>
        </w:rPr>
        <w:t xml:space="preserve"> </w:t>
      </w:r>
      <w:r>
        <w:rPr>
          <w:rFonts w:hint="eastAsia" w:ascii="方正仿宋_GBK" w:hAnsi="宋体" w:eastAsia="方正仿宋_GBK"/>
          <w:sz w:val="28"/>
          <w:szCs w:val="28"/>
          <w:lang w:val="en-US" w:eastAsia="zh-CN"/>
        </w:rPr>
        <w:t xml:space="preserve"> </w:t>
      </w:r>
      <w:r>
        <w:rPr>
          <w:rFonts w:hint="eastAsia" w:ascii="方正仿宋_GBK" w:hAnsi="宋体" w:eastAsia="方正仿宋_GBK"/>
          <w:sz w:val="28"/>
          <w:szCs w:val="28"/>
        </w:rPr>
        <w:t xml:space="preserve">  年 </w:t>
      </w:r>
      <w:r>
        <w:rPr>
          <w:rFonts w:hint="eastAsia" w:ascii="方正仿宋_GBK" w:hAnsi="宋体" w:eastAsia="方正仿宋_GBK"/>
          <w:sz w:val="28"/>
          <w:szCs w:val="28"/>
          <w:lang w:val="en-US" w:eastAsia="zh-CN"/>
        </w:rPr>
        <w:t xml:space="preserve"> </w:t>
      </w:r>
      <w:r>
        <w:rPr>
          <w:rFonts w:hint="eastAsia" w:ascii="方正仿宋_GBK" w:hAnsi="宋体" w:eastAsia="方正仿宋_GBK"/>
          <w:sz w:val="28"/>
          <w:szCs w:val="28"/>
        </w:rPr>
        <w:t xml:space="preserve">    月   </w:t>
      </w:r>
      <w:r>
        <w:rPr>
          <w:rFonts w:hint="eastAsia" w:ascii="方正仿宋_GBK" w:hAnsi="宋体" w:eastAsia="方正仿宋_GBK"/>
          <w:sz w:val="28"/>
          <w:szCs w:val="28"/>
          <w:lang w:val="en-US" w:eastAsia="zh-CN"/>
        </w:rPr>
        <w:t xml:space="preserve">   </w:t>
      </w:r>
      <w:r>
        <w:rPr>
          <w:rFonts w:hint="eastAsia" w:ascii="方正仿宋_GBK" w:hAnsi="宋体" w:eastAsia="方正仿宋_GBK"/>
          <w:sz w:val="28"/>
          <w:szCs w:val="28"/>
        </w:rPr>
        <w:t xml:space="preserve"> 日</w:t>
      </w:r>
    </w:p>
    <w:p>
      <w:pPr>
        <w:pStyle w:val="19"/>
        <w:spacing w:before="0" w:after="0" w:line="340" w:lineRule="exact"/>
        <w:contextualSpacing/>
        <w:jc w:val="left"/>
        <w:rPr>
          <w:rFonts w:ascii="方正楷体_GBK" w:hAnsi="IQPHDS+é»ä½" w:eastAsia="方正楷体_GBK" w:cs="IQPHDS+é»ä½"/>
          <w:color w:val="000000"/>
          <w:spacing w:val="-1"/>
          <w:sz w:val="32"/>
          <w:lang w:eastAsia="zh-CN"/>
        </w:rPr>
      </w:pPr>
      <w:r>
        <w:rPr>
          <w:rFonts w:hint="eastAsia" w:ascii="方正楷体_GBK" w:hAnsi="宋体" w:eastAsia="方正楷体_GBK"/>
          <w:sz w:val="24"/>
          <w:lang w:eastAsia="zh-CN"/>
        </w:rPr>
        <w:t xml:space="preserve">          一式两份，一份交被检查单位（场所），一份存档。</w:t>
      </w:r>
    </w:p>
    <w:p>
      <w:pPr>
        <w:pStyle w:val="19"/>
        <w:spacing w:before="0" w:after="0" w:line="349" w:lineRule="exact"/>
        <w:jc w:val="left"/>
        <w:rPr>
          <w:rFonts w:ascii="方正黑体_GBK" w:eastAsia="方正黑体_GBK"/>
          <w:color w:val="000000"/>
          <w:sz w:val="32"/>
          <w:lang w:eastAsia="zh-CN"/>
        </w:rPr>
      </w:pPr>
      <w:r>
        <w:rPr>
          <w:rFonts w:hint="eastAsia" w:ascii="方正黑体_GBK" w:hAnsi="IQPHDS+é»ä½" w:eastAsia="方正黑体_GBK" w:cs="IQPHDS+é»ä½"/>
          <w:color w:val="000000"/>
          <w:spacing w:val="-1"/>
          <w:sz w:val="32"/>
          <w:lang w:eastAsia="zh-CN"/>
        </w:rPr>
        <w:t>附件</w:t>
      </w:r>
      <w:r>
        <w:rPr>
          <w:rFonts w:hint="eastAsia" w:ascii="方正黑体_GBK" w:eastAsia="方正黑体_GBK"/>
          <w:color w:val="000000"/>
          <w:sz w:val="32"/>
          <w:lang w:eastAsia="zh-CN"/>
        </w:rPr>
        <w:t>10</w:t>
      </w:r>
    </w:p>
    <w:p>
      <w:pPr>
        <w:pStyle w:val="19"/>
        <w:spacing w:before="86" w:after="0" w:line="533" w:lineRule="exact"/>
        <w:ind w:left="1973"/>
        <w:jc w:val="left"/>
        <w:rPr>
          <w:rFonts w:ascii="方正小标宋_GBK" w:hAnsi="TLCSDF+FZXBSJW--GB1-0" w:eastAsia="方正小标宋_GBK" w:cs="TLCSDF+FZXBSJW--GB1-0"/>
          <w:color w:val="000000"/>
          <w:sz w:val="44"/>
          <w:lang w:eastAsia="zh-CN"/>
        </w:rPr>
      </w:pPr>
      <w:r>
        <w:rPr>
          <w:rFonts w:ascii="方正小标宋_GBK" w:hAnsi="TLCSDF+FZXBSJW--GB1-0" w:eastAsia="方正小标宋_GBK" w:cs="TLCSDF+FZXBSJW--GB1-0"/>
          <w:color w:val="000000"/>
          <w:sz w:val="44"/>
          <w:lang w:eastAsia="zh-CN"/>
        </w:rPr>
        <w:t>简易程序处罚事前告知书</w:t>
      </w:r>
    </w:p>
    <w:p>
      <w:pPr>
        <w:pStyle w:val="19"/>
        <w:spacing w:before="153" w:after="0" w:line="329" w:lineRule="exact"/>
        <w:ind w:left="3754"/>
        <w:jc w:val="left"/>
        <w:rPr>
          <w:rFonts w:ascii="方正小标宋_GBK" w:hAnsi="TLCSDF+FZXBSJW--GB1-0" w:eastAsia="方正小标宋_GBK" w:cs="TLCSDF+FZXBSJW--GB1-0"/>
          <w:color w:val="000000"/>
          <w:sz w:val="44"/>
          <w:lang w:eastAsia="zh-CN"/>
        </w:rPr>
      </w:pPr>
      <w:r>
        <w:rPr>
          <w:rFonts w:ascii="方正小标宋_GBK" w:hAnsi="TLCSDF+FZXBSJW--GB1-0" w:eastAsia="方正小标宋_GBK" w:cs="TLCSDF+FZXBSJW--GB1-0"/>
          <w:color w:val="000000"/>
          <w:sz w:val="44"/>
          <w:lang w:eastAsia="zh-CN"/>
        </w:rPr>
        <w:t>（范本）</w:t>
      </w:r>
    </w:p>
    <w:p>
      <w:pPr>
        <w:pStyle w:val="19"/>
        <w:spacing w:before="153" w:after="0" w:line="329" w:lineRule="exact"/>
        <w:ind w:left="-11" w:leftChars="-5" w:firstLine="496" w:firstLineChars="155"/>
        <w:rPr>
          <w:rFonts w:ascii="方正仿宋_GBK" w:hAnsi="TLCSDF+FZXBSJW--GB1-0" w:eastAsia="方正仿宋_GBK" w:cs="TLCSDF+FZXBSJW--GB1-0"/>
          <w:color w:val="000000"/>
          <w:sz w:val="44"/>
          <w:lang w:eastAsia="zh-CN"/>
        </w:rPr>
      </w:pPr>
      <w:r>
        <w:rPr>
          <w:rFonts w:hint="eastAsia" w:ascii="方正仿宋_GBK" w:eastAsia="方正仿宋_GBK"/>
          <w:color w:val="000000"/>
          <w:sz w:val="32"/>
          <w:lang w:eastAsia="zh-CN"/>
        </w:rPr>
        <w:t>被告知人（单位）：</w:t>
      </w:r>
    </w:p>
    <w:tbl>
      <w:tblPr>
        <w:tblStyle w:val="12"/>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76"/>
        <w:gridCol w:w="68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663" w:hRule="atLeast"/>
        </w:trPr>
        <w:tc>
          <w:tcPr>
            <w:tcW w:w="1976" w:type="dxa"/>
            <w:vAlign w:val="center"/>
          </w:tcPr>
          <w:p>
            <w:pPr>
              <w:pStyle w:val="19"/>
              <w:spacing w:before="153" w:after="0" w:line="329" w:lineRule="exact"/>
              <w:jc w:val="center"/>
              <w:rPr>
                <w:rFonts w:ascii="方正仿宋_GBK" w:eastAsia="方正仿宋_GBK"/>
                <w:color w:val="000000"/>
                <w:kern w:val="2"/>
                <w:sz w:val="28"/>
                <w:lang w:eastAsia="zh-CN"/>
              </w:rPr>
            </w:pPr>
            <w:r>
              <w:rPr>
                <w:rFonts w:hint="eastAsia" w:ascii="方正仿宋_GBK" w:eastAsia="方正仿宋_GBK"/>
                <w:color w:val="000000"/>
                <w:kern w:val="2"/>
                <w:sz w:val="28"/>
                <w:lang w:eastAsia="zh-CN"/>
              </w:rPr>
              <w:t>违法事实</w:t>
            </w:r>
          </w:p>
        </w:tc>
        <w:tc>
          <w:tcPr>
            <w:tcW w:w="6834" w:type="dxa"/>
          </w:tcPr>
          <w:p>
            <w:pPr>
              <w:pStyle w:val="19"/>
              <w:spacing w:before="153" w:after="0" w:line="329" w:lineRule="exact"/>
              <w:jc w:val="left"/>
              <w:rPr>
                <w:rFonts w:ascii="方正仿宋_GBK" w:eastAsia="方正仿宋_GBK"/>
                <w:color w:val="000000"/>
                <w:kern w:val="2"/>
                <w:sz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9" w:hRule="atLeast"/>
        </w:trPr>
        <w:tc>
          <w:tcPr>
            <w:tcW w:w="1976" w:type="dxa"/>
            <w:vAlign w:val="center"/>
          </w:tcPr>
          <w:p>
            <w:pPr>
              <w:pStyle w:val="19"/>
              <w:spacing w:before="153" w:after="0" w:line="329" w:lineRule="exact"/>
              <w:jc w:val="center"/>
              <w:rPr>
                <w:rFonts w:ascii="方正仿宋_GBK" w:eastAsia="方正仿宋_GBK"/>
                <w:color w:val="000000"/>
                <w:kern w:val="2"/>
                <w:sz w:val="28"/>
                <w:lang w:eastAsia="zh-CN"/>
              </w:rPr>
            </w:pPr>
            <w:r>
              <w:rPr>
                <w:rFonts w:hint="eastAsia" w:ascii="方正仿宋_GBK" w:eastAsia="方正仿宋_GBK"/>
                <w:color w:val="000000"/>
                <w:kern w:val="2"/>
                <w:sz w:val="28"/>
                <w:lang w:eastAsia="zh-CN"/>
              </w:rPr>
              <w:t>处罚依据</w:t>
            </w:r>
          </w:p>
        </w:tc>
        <w:tc>
          <w:tcPr>
            <w:tcW w:w="6834" w:type="dxa"/>
          </w:tcPr>
          <w:p>
            <w:pPr>
              <w:pStyle w:val="19"/>
              <w:spacing w:before="153" w:after="0" w:line="329" w:lineRule="exact"/>
              <w:jc w:val="left"/>
              <w:rPr>
                <w:rFonts w:ascii="方正仿宋_GBK" w:eastAsia="方正仿宋_GBK"/>
                <w:color w:val="000000"/>
                <w:kern w:val="2"/>
                <w:sz w:val="28"/>
                <w:lang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9" w:hRule="atLeast"/>
        </w:trPr>
        <w:tc>
          <w:tcPr>
            <w:tcW w:w="8810" w:type="dxa"/>
            <w:gridSpan w:val="2"/>
            <w:vAlign w:val="center"/>
          </w:tcPr>
          <w:p>
            <w:pPr>
              <w:pStyle w:val="19"/>
              <w:spacing w:before="153" w:after="0" w:line="329" w:lineRule="exact"/>
              <w:jc w:val="left"/>
              <w:rPr>
                <w:rFonts w:ascii="方正仿宋_GBK" w:eastAsia="方正仿宋_GBK"/>
                <w:color w:val="000000"/>
                <w:kern w:val="2"/>
                <w:sz w:val="28"/>
                <w:lang w:eastAsia="zh-CN"/>
              </w:rPr>
            </w:pPr>
            <w:r>
              <w:rPr>
                <w:rFonts w:hint="eastAsia" w:ascii="方正仿宋_GBK" w:eastAsia="方正仿宋_GBK"/>
                <w:color w:val="000000"/>
                <w:kern w:val="2"/>
                <w:sz w:val="28"/>
                <w:lang w:eastAsia="zh-CN"/>
              </w:rPr>
              <w:t>被告知人（单位）签字：                 时间：</w:t>
            </w:r>
          </w:p>
        </w:tc>
      </w:tr>
    </w:tbl>
    <w:p>
      <w:pPr>
        <w:spacing w:line="400" w:lineRule="exact"/>
        <w:rPr>
          <w:rFonts w:eastAsia="楷体"/>
          <w:sz w:val="28"/>
          <w:szCs w:val="28"/>
        </w:rPr>
      </w:pPr>
      <w:r>
        <w:rPr>
          <w:rFonts w:eastAsia="楷体"/>
          <w:sz w:val="28"/>
          <w:szCs w:val="28"/>
        </w:rPr>
        <w:t>一式两份，一份交被处罚人，一份交所属消防救援机构备案。</w:t>
      </w:r>
    </w:p>
    <w:sectPr>
      <w:footerReference r:id="rId8" w:type="default"/>
      <w:footerReference r:id="rId9" w:type="even"/>
      <w:pgSz w:w="11907" w:h="16840"/>
      <w:pgMar w:top="1985" w:right="1531" w:bottom="1701" w:left="1531" w:header="851" w:footer="1418" w:gutter="0"/>
      <w:pgNumType w:fmt="numberInDash"/>
      <w:cols w:space="720" w:num="1"/>
      <w:docGrid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BMEWIQ+é»ä½">
    <w:altName w:val="Segoe Print"/>
    <w:panose1 w:val="00000000000000000000"/>
    <w:charset w:val="01"/>
    <w:family w:val="auto"/>
    <w:pitch w:val="default"/>
    <w:sig w:usb0="00000000" w:usb1="00000000" w:usb2="01010101" w:usb3="01010101" w:csb0="01010101" w:csb1="01010101"/>
  </w:font>
  <w:font w:name="ECBTTF+FZXBSJW--GB1-0">
    <w:altName w:val="Segoe Print"/>
    <w:panose1 w:val="00000000000000000000"/>
    <w:charset w:val="01"/>
    <w:family w:val="auto"/>
    <w:pitch w:val="default"/>
    <w:sig w:usb0="00000000" w:usb1="00000000" w:usb2="01010101" w:usb3="01010101" w:csb0="01010101" w:csb1="01010101"/>
  </w:font>
  <w:font w:name="IMKSBL+é»ä½">
    <w:altName w:val="Segoe Print"/>
    <w:panose1 w:val="00000000000000000000"/>
    <w:charset w:val="01"/>
    <w:family w:val="auto"/>
    <w:pitch w:val="default"/>
    <w:sig w:usb0="00000000" w:usb1="00000000" w:usb2="01010101" w:usb3="01010101" w:csb0="01010101" w:csb1="01010101"/>
  </w:font>
  <w:font w:name="LSDMPM+ä»¿å®_GB2312">
    <w:altName w:val="Segoe Print"/>
    <w:panose1 w:val="00000000000000000000"/>
    <w:charset w:val="01"/>
    <w:family w:val="auto"/>
    <w:pitch w:val="default"/>
    <w:sig w:usb0="00000000" w:usb1="00000000" w:usb2="01010101" w:usb3="01010101" w:csb0="01010101" w:csb1="01010101"/>
  </w:font>
  <w:font w:name="KDKNJL+ä»¿å®_GB2312">
    <w:altName w:val="Segoe Print"/>
    <w:panose1 w:val="00000000000000000000"/>
    <w:charset w:val="01"/>
    <w:family w:val="auto"/>
    <w:pitch w:val="default"/>
    <w:sig w:usb0="00000000" w:usb1="00000000" w:usb2="01010101" w:usb3="01010101" w:csb0="01010101" w:csb1="01010101"/>
  </w:font>
  <w:font w:name="RIQOTE+ä»¿å®_GB2312">
    <w:altName w:val="Segoe Print"/>
    <w:panose1 w:val="00000000000000000000"/>
    <w:charset w:val="01"/>
    <w:family w:val="auto"/>
    <w:pitch w:val="default"/>
    <w:sig w:usb0="00000000" w:usb1="00000000" w:usb2="01010101" w:usb3="01010101" w:csb0="01010101" w:csb1="01010101"/>
  </w:font>
  <w:font w:name="LFBKIU+é»ä½">
    <w:altName w:val="Segoe Print"/>
    <w:panose1 w:val="00000000000000000000"/>
    <w:charset w:val="01"/>
    <w:family w:val="auto"/>
    <w:pitch w:val="default"/>
    <w:sig w:usb0="00000000" w:usb1="00000000" w:usb2="01010101" w:usb3="01010101" w:csb0="01010101" w:csb1="01010101"/>
  </w:font>
  <w:font w:name="JBHHNK+æ¥·ä½_GB2312">
    <w:altName w:val="Segoe Print"/>
    <w:panose1 w:val="00000000000000000000"/>
    <w:charset w:val="01"/>
    <w:family w:val="auto"/>
    <w:pitch w:val="default"/>
    <w:sig w:usb0="00000000" w:usb1="00000000" w:usb2="01010101" w:usb3="01010101" w:csb0="01010101" w:csb1="01010101"/>
  </w:font>
  <w:font w:name="HATGOP+é»ä½">
    <w:altName w:val="Segoe Print"/>
    <w:panose1 w:val="00000000000000000000"/>
    <w:charset w:val="01"/>
    <w:family w:val="auto"/>
    <w:pitch w:val="default"/>
    <w:sig w:usb0="00000000" w:usb1="00000000" w:usb2="01010101" w:usb3="01010101" w:csb0="01010101" w:csb1="01010101"/>
  </w:font>
  <w:font w:name="DPULDC+æ¥·ä½_GB2312">
    <w:altName w:val="Segoe Print"/>
    <w:panose1 w:val="00000000000000000000"/>
    <w:charset w:val="01"/>
    <w:family w:val="auto"/>
    <w:pitch w:val="default"/>
    <w:sig w:usb0="00000000" w:usb1="00000000" w:usb2="01010101" w:usb3="01010101" w:csb0="01010101" w:csb1="01010101"/>
  </w:font>
  <w:font w:name="FQDMBW+é»ä½">
    <w:altName w:val="Segoe Print"/>
    <w:panose1 w:val="00000000000000000000"/>
    <w:charset w:val="01"/>
    <w:family w:val="auto"/>
    <w:pitch w:val="default"/>
    <w:sig w:usb0="00000000" w:usb1="00000000" w:usb2="01010101" w:usb3="01010101" w:csb0="01010101" w:csb1="01010101"/>
  </w:font>
  <w:font w:name="TLCSDF+FZXBSJW--GB1-0">
    <w:altName w:val="Segoe Print"/>
    <w:panose1 w:val="00000000000000000000"/>
    <w:charset w:val="01"/>
    <w:family w:val="auto"/>
    <w:pitch w:val="default"/>
    <w:sig w:usb0="00000000" w:usb1="00000000" w:usb2="01010101" w:usb3="01010101" w:csb0="01010101" w:csb1="01010101"/>
  </w:font>
  <w:font w:name="UCOAPR+å®ä½">
    <w:altName w:val="Segoe Print"/>
    <w:panose1 w:val="00000000000000000000"/>
    <w:charset w:val="01"/>
    <w:family w:val="auto"/>
    <w:pitch w:val="default"/>
    <w:sig w:usb0="00000000" w:usb1="00000000" w:usb2="01010101" w:usb3="01010101" w:csb0="01010101" w:csb1="01010101"/>
  </w:font>
  <w:font w:name="IQPHDS+é»ä½">
    <w:altName w:val="Segoe Print"/>
    <w:panose1 w:val="00000000000000000000"/>
    <w:charset w:val="01"/>
    <w:family w:val="auto"/>
    <w:pitch w:val="default"/>
    <w:sig w:usb0="00000000" w:usb1="00000000" w:usb2="01010101" w:usb3="01010101" w:csb0="01010101" w:csb1="01010101"/>
  </w:font>
  <w:font w:name="___">
    <w:altName w:val="黑体"/>
    <w:panose1 w:val="00000000000000000000"/>
    <w:charset w:val="86"/>
    <w:family w:val="auto"/>
    <w:pitch w:val="default"/>
    <w:sig w:usb0="00000000" w:usb1="00000000" w:usb2="0000001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1" o:spid="_x0000_s2051" o:spt="202" type="#_x0000_t202" style="position:absolute;left:0pt;margin-top:0pt;height:144pt;width:144pt;mso-position-horizontal:right;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- 1 -</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w:pict>
        <v:shape id="_x0000_s2052" o:spid="_x0000_s2052" o:spt="202" type="#_x0000_t202" style="position:absolute;left:0pt;margin-top:0pt;height:144pt;width:144pt;mso-position-horizontal:right;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- 2 -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Theme="minorEastAsia" w:hAnsiTheme="minorEastAsia" w:eastAsiaTheme="minorEastAsia"/>
        <w:sz w:val="28"/>
        <w:szCs w:val="28"/>
      </w:rPr>
    </w:pPr>
  </w:p>
  <w:p>
    <w:pPr>
      <w:pStyle w:val="8"/>
    </w:pPr>
    <w:r>
      <w:rPr>
        <w:sz w:val="28"/>
      </w:rPr>
      <w:pict>
        <v:shape id="_x0000_s2049" o:spid="_x0000_s2049"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8"/>
                  <w:jc w:val="right"/>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35 -</w:t>
                </w:r>
                <w:r>
                  <w:rPr>
                    <w:rFonts w:asciiTheme="minorEastAsia" w:hAnsiTheme="minorEastAsia" w:eastAsiaTheme="minorEastAsia"/>
                    <w:sz w:val="28"/>
                    <w:szCs w:val="2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Theme="minorEastAsia" w:hAnsiTheme="minorEastAsia" w:eastAsiaTheme="minorEastAsia"/>
        <w:sz w:val="28"/>
        <w:szCs w:val="28"/>
      </w:rPr>
    </w:pPr>
  </w:p>
  <w:p>
    <w:pPr>
      <w:pStyle w:val="8"/>
    </w:pPr>
    <w:r>
      <w:rPr>
        <w:sz w:val="28"/>
      </w:rPr>
      <w:pict>
        <v:shape id="_x0000_s2050" o:spid="_x0000_s2050" o:spt="202" type="#_x0000_t202" style="position:absolute;left:0pt;margin-top:0pt;height:144pt;width:144pt;mso-position-horizontal:right;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8"/>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34 -</w:t>
                </w:r>
                <w:r>
                  <w:rPr>
                    <w:rFonts w:asciiTheme="minorEastAsia" w:hAnsiTheme="minorEastAsia" w:eastAsiaTheme="minorEastAsia"/>
                    <w:sz w:val="28"/>
                    <w:szCs w:val="28"/>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rPr>
        <w:rFonts w:hint="eastAsia"/>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compat>
    <w:useFELayout/>
    <w:compatSetting w:name="compatibilityMode" w:uri="http://schemas.microsoft.com/office/word" w:val="12"/>
  </w:compat>
  <w:docVars>
    <w:docVar w:name="commondata" w:val="eyJoZGlkIjoiZDczOGM5OGFkMTFlZjhlOGYzNTUyZjU3MDNiMmMxMzEifQ=="/>
  </w:docVars>
  <w:rsids>
    <w:rsidRoot w:val="00D31D50"/>
    <w:rsid w:val="00001072"/>
    <w:rsid w:val="000021F3"/>
    <w:rsid w:val="00002FCB"/>
    <w:rsid w:val="00026AC7"/>
    <w:rsid w:val="000417B7"/>
    <w:rsid w:val="00042215"/>
    <w:rsid w:val="000442A8"/>
    <w:rsid w:val="0005234E"/>
    <w:rsid w:val="00063888"/>
    <w:rsid w:val="00063C1C"/>
    <w:rsid w:val="00066FD1"/>
    <w:rsid w:val="00067DC5"/>
    <w:rsid w:val="00070357"/>
    <w:rsid w:val="0007164A"/>
    <w:rsid w:val="0007292C"/>
    <w:rsid w:val="00072A4E"/>
    <w:rsid w:val="00080705"/>
    <w:rsid w:val="00081EB4"/>
    <w:rsid w:val="00085D70"/>
    <w:rsid w:val="0009430E"/>
    <w:rsid w:val="000A20F3"/>
    <w:rsid w:val="000B398B"/>
    <w:rsid w:val="000B4833"/>
    <w:rsid w:val="000B4B4C"/>
    <w:rsid w:val="000C4101"/>
    <w:rsid w:val="000C4293"/>
    <w:rsid w:val="000D25F9"/>
    <w:rsid w:val="000D3423"/>
    <w:rsid w:val="000D6789"/>
    <w:rsid w:val="000D73FB"/>
    <w:rsid w:val="000E0942"/>
    <w:rsid w:val="000F157E"/>
    <w:rsid w:val="000F2C84"/>
    <w:rsid w:val="00105283"/>
    <w:rsid w:val="00105D0F"/>
    <w:rsid w:val="001126E1"/>
    <w:rsid w:val="00113589"/>
    <w:rsid w:val="001173CB"/>
    <w:rsid w:val="001206E4"/>
    <w:rsid w:val="00125949"/>
    <w:rsid w:val="00136163"/>
    <w:rsid w:val="00146956"/>
    <w:rsid w:val="00173FAE"/>
    <w:rsid w:val="00175925"/>
    <w:rsid w:val="001767FD"/>
    <w:rsid w:val="00181D47"/>
    <w:rsid w:val="00187135"/>
    <w:rsid w:val="001875DA"/>
    <w:rsid w:val="001A33FE"/>
    <w:rsid w:val="001A757D"/>
    <w:rsid w:val="001C38C3"/>
    <w:rsid w:val="001C3A08"/>
    <w:rsid w:val="001C4B3C"/>
    <w:rsid w:val="001C5019"/>
    <w:rsid w:val="001C5D1C"/>
    <w:rsid w:val="001D0232"/>
    <w:rsid w:val="001D35D6"/>
    <w:rsid w:val="001D6A54"/>
    <w:rsid w:val="001E1799"/>
    <w:rsid w:val="001E2F8C"/>
    <w:rsid w:val="001F1EB6"/>
    <w:rsid w:val="001F6E4A"/>
    <w:rsid w:val="0021710D"/>
    <w:rsid w:val="002331E0"/>
    <w:rsid w:val="00241542"/>
    <w:rsid w:val="00242683"/>
    <w:rsid w:val="002512A4"/>
    <w:rsid w:val="002619E6"/>
    <w:rsid w:val="00263E0D"/>
    <w:rsid w:val="00270636"/>
    <w:rsid w:val="00275ED1"/>
    <w:rsid w:val="00277D36"/>
    <w:rsid w:val="002874BB"/>
    <w:rsid w:val="002939F2"/>
    <w:rsid w:val="00293B97"/>
    <w:rsid w:val="002A0E4D"/>
    <w:rsid w:val="002A4BCE"/>
    <w:rsid w:val="002A7C60"/>
    <w:rsid w:val="002B77A4"/>
    <w:rsid w:val="002C2608"/>
    <w:rsid w:val="002C5601"/>
    <w:rsid w:val="002D0641"/>
    <w:rsid w:val="002D7AE1"/>
    <w:rsid w:val="002E16D7"/>
    <w:rsid w:val="002E3303"/>
    <w:rsid w:val="002E4D66"/>
    <w:rsid w:val="002E5620"/>
    <w:rsid w:val="002F5E37"/>
    <w:rsid w:val="0031175B"/>
    <w:rsid w:val="00312940"/>
    <w:rsid w:val="003152C4"/>
    <w:rsid w:val="003208F5"/>
    <w:rsid w:val="003230DD"/>
    <w:rsid w:val="00323B43"/>
    <w:rsid w:val="00336E6D"/>
    <w:rsid w:val="00361841"/>
    <w:rsid w:val="00365211"/>
    <w:rsid w:val="00367421"/>
    <w:rsid w:val="00372732"/>
    <w:rsid w:val="00383963"/>
    <w:rsid w:val="0038593E"/>
    <w:rsid w:val="003A2267"/>
    <w:rsid w:val="003A428B"/>
    <w:rsid w:val="003B3A06"/>
    <w:rsid w:val="003B70E9"/>
    <w:rsid w:val="003B7581"/>
    <w:rsid w:val="003C30FC"/>
    <w:rsid w:val="003C78FF"/>
    <w:rsid w:val="003D37D8"/>
    <w:rsid w:val="003D4F0F"/>
    <w:rsid w:val="003D514A"/>
    <w:rsid w:val="003E1F22"/>
    <w:rsid w:val="003E364B"/>
    <w:rsid w:val="003E48F5"/>
    <w:rsid w:val="003E5602"/>
    <w:rsid w:val="003E7DAA"/>
    <w:rsid w:val="003F4888"/>
    <w:rsid w:val="004057EB"/>
    <w:rsid w:val="004062E1"/>
    <w:rsid w:val="0041675E"/>
    <w:rsid w:val="004206CC"/>
    <w:rsid w:val="004241A5"/>
    <w:rsid w:val="00424DE3"/>
    <w:rsid w:val="00426133"/>
    <w:rsid w:val="00427849"/>
    <w:rsid w:val="004358AB"/>
    <w:rsid w:val="004361CB"/>
    <w:rsid w:val="00440FFD"/>
    <w:rsid w:val="00450013"/>
    <w:rsid w:val="004506E2"/>
    <w:rsid w:val="00452C21"/>
    <w:rsid w:val="004626AB"/>
    <w:rsid w:val="00467239"/>
    <w:rsid w:val="00473DBA"/>
    <w:rsid w:val="004832C3"/>
    <w:rsid w:val="00485A90"/>
    <w:rsid w:val="00494912"/>
    <w:rsid w:val="004A2093"/>
    <w:rsid w:val="004A7005"/>
    <w:rsid w:val="004B0CD8"/>
    <w:rsid w:val="004B10D1"/>
    <w:rsid w:val="004B17F8"/>
    <w:rsid w:val="004D354F"/>
    <w:rsid w:val="004D4FB9"/>
    <w:rsid w:val="004D7642"/>
    <w:rsid w:val="004E0734"/>
    <w:rsid w:val="004F35FF"/>
    <w:rsid w:val="004F735C"/>
    <w:rsid w:val="0050095E"/>
    <w:rsid w:val="0050215D"/>
    <w:rsid w:val="005047C5"/>
    <w:rsid w:val="00505852"/>
    <w:rsid w:val="00526F30"/>
    <w:rsid w:val="00527660"/>
    <w:rsid w:val="00530551"/>
    <w:rsid w:val="005361C9"/>
    <w:rsid w:val="00544D16"/>
    <w:rsid w:val="0055067E"/>
    <w:rsid w:val="0055524A"/>
    <w:rsid w:val="00557E49"/>
    <w:rsid w:val="005644A4"/>
    <w:rsid w:val="00592514"/>
    <w:rsid w:val="00596F3B"/>
    <w:rsid w:val="005B1C82"/>
    <w:rsid w:val="005B68C2"/>
    <w:rsid w:val="005D47BB"/>
    <w:rsid w:val="005F19C9"/>
    <w:rsid w:val="005F5A39"/>
    <w:rsid w:val="005F5BB7"/>
    <w:rsid w:val="005F7687"/>
    <w:rsid w:val="0060394E"/>
    <w:rsid w:val="00615BB8"/>
    <w:rsid w:val="00630A31"/>
    <w:rsid w:val="00634FDF"/>
    <w:rsid w:val="0063764D"/>
    <w:rsid w:val="00640DAE"/>
    <w:rsid w:val="006412B2"/>
    <w:rsid w:val="00642E89"/>
    <w:rsid w:val="00655CA3"/>
    <w:rsid w:val="0067284F"/>
    <w:rsid w:val="0067315B"/>
    <w:rsid w:val="006812E2"/>
    <w:rsid w:val="00685B67"/>
    <w:rsid w:val="00685C0E"/>
    <w:rsid w:val="00696BC7"/>
    <w:rsid w:val="006A3E01"/>
    <w:rsid w:val="006A7A38"/>
    <w:rsid w:val="006B4660"/>
    <w:rsid w:val="006B7EE4"/>
    <w:rsid w:val="006C23A0"/>
    <w:rsid w:val="006C2AC0"/>
    <w:rsid w:val="006C3814"/>
    <w:rsid w:val="006C73CE"/>
    <w:rsid w:val="006D41B5"/>
    <w:rsid w:val="006E05C4"/>
    <w:rsid w:val="006E0E09"/>
    <w:rsid w:val="006E45B0"/>
    <w:rsid w:val="006E5514"/>
    <w:rsid w:val="00700F65"/>
    <w:rsid w:val="00704050"/>
    <w:rsid w:val="00710C4E"/>
    <w:rsid w:val="0072588E"/>
    <w:rsid w:val="00726E76"/>
    <w:rsid w:val="0072755C"/>
    <w:rsid w:val="0074465E"/>
    <w:rsid w:val="00774049"/>
    <w:rsid w:val="00777303"/>
    <w:rsid w:val="0079411B"/>
    <w:rsid w:val="007A0A38"/>
    <w:rsid w:val="007D114B"/>
    <w:rsid w:val="007D2A94"/>
    <w:rsid w:val="007D4172"/>
    <w:rsid w:val="007D43FD"/>
    <w:rsid w:val="00805857"/>
    <w:rsid w:val="00806662"/>
    <w:rsid w:val="00811590"/>
    <w:rsid w:val="00812CF8"/>
    <w:rsid w:val="00812E5C"/>
    <w:rsid w:val="00826CBB"/>
    <w:rsid w:val="00834E19"/>
    <w:rsid w:val="0084124D"/>
    <w:rsid w:val="0084184B"/>
    <w:rsid w:val="0085035C"/>
    <w:rsid w:val="00861B65"/>
    <w:rsid w:val="00866419"/>
    <w:rsid w:val="00867714"/>
    <w:rsid w:val="0087136F"/>
    <w:rsid w:val="00873C2E"/>
    <w:rsid w:val="008867D5"/>
    <w:rsid w:val="00893ACC"/>
    <w:rsid w:val="00896041"/>
    <w:rsid w:val="008A70E6"/>
    <w:rsid w:val="008B2AED"/>
    <w:rsid w:val="008B3604"/>
    <w:rsid w:val="008B5535"/>
    <w:rsid w:val="008B7726"/>
    <w:rsid w:val="008C7E68"/>
    <w:rsid w:val="008D063E"/>
    <w:rsid w:val="008D2F9C"/>
    <w:rsid w:val="008E5491"/>
    <w:rsid w:val="008F6D40"/>
    <w:rsid w:val="00900E94"/>
    <w:rsid w:val="00912135"/>
    <w:rsid w:val="00913D41"/>
    <w:rsid w:val="00923823"/>
    <w:rsid w:val="0093017C"/>
    <w:rsid w:val="00931EAE"/>
    <w:rsid w:val="0093372D"/>
    <w:rsid w:val="0093391F"/>
    <w:rsid w:val="00944435"/>
    <w:rsid w:val="0096531E"/>
    <w:rsid w:val="0096711F"/>
    <w:rsid w:val="00972991"/>
    <w:rsid w:val="00976BD0"/>
    <w:rsid w:val="00976DEC"/>
    <w:rsid w:val="00980C9B"/>
    <w:rsid w:val="00986890"/>
    <w:rsid w:val="00994A9C"/>
    <w:rsid w:val="009974A2"/>
    <w:rsid w:val="009A0FDC"/>
    <w:rsid w:val="009A451F"/>
    <w:rsid w:val="009B0495"/>
    <w:rsid w:val="009C1F78"/>
    <w:rsid w:val="009C781D"/>
    <w:rsid w:val="009D0FC0"/>
    <w:rsid w:val="009F432B"/>
    <w:rsid w:val="009F6D62"/>
    <w:rsid w:val="00A04D85"/>
    <w:rsid w:val="00A0763B"/>
    <w:rsid w:val="00A24905"/>
    <w:rsid w:val="00A26743"/>
    <w:rsid w:val="00A52A0D"/>
    <w:rsid w:val="00A620C4"/>
    <w:rsid w:val="00A7256B"/>
    <w:rsid w:val="00A85258"/>
    <w:rsid w:val="00AA1776"/>
    <w:rsid w:val="00AA2EDD"/>
    <w:rsid w:val="00AA38A2"/>
    <w:rsid w:val="00AB7342"/>
    <w:rsid w:val="00AD5AA3"/>
    <w:rsid w:val="00AE2531"/>
    <w:rsid w:val="00AF12B3"/>
    <w:rsid w:val="00B01C2A"/>
    <w:rsid w:val="00B01D93"/>
    <w:rsid w:val="00B02B3D"/>
    <w:rsid w:val="00B07497"/>
    <w:rsid w:val="00B13835"/>
    <w:rsid w:val="00B24BF6"/>
    <w:rsid w:val="00B40132"/>
    <w:rsid w:val="00B41794"/>
    <w:rsid w:val="00B428FF"/>
    <w:rsid w:val="00B46A93"/>
    <w:rsid w:val="00B53555"/>
    <w:rsid w:val="00B5797A"/>
    <w:rsid w:val="00B57A47"/>
    <w:rsid w:val="00B6533E"/>
    <w:rsid w:val="00B8424B"/>
    <w:rsid w:val="00B8625B"/>
    <w:rsid w:val="00B932B0"/>
    <w:rsid w:val="00BA0A7E"/>
    <w:rsid w:val="00BA5FFD"/>
    <w:rsid w:val="00BC5CCD"/>
    <w:rsid w:val="00BC7952"/>
    <w:rsid w:val="00BD2782"/>
    <w:rsid w:val="00BD7F5B"/>
    <w:rsid w:val="00BE07B9"/>
    <w:rsid w:val="00BF31F4"/>
    <w:rsid w:val="00BF5F9C"/>
    <w:rsid w:val="00C031BB"/>
    <w:rsid w:val="00C051A6"/>
    <w:rsid w:val="00C10D01"/>
    <w:rsid w:val="00C15D37"/>
    <w:rsid w:val="00C31B6C"/>
    <w:rsid w:val="00C40D91"/>
    <w:rsid w:val="00C45248"/>
    <w:rsid w:val="00C51657"/>
    <w:rsid w:val="00C80475"/>
    <w:rsid w:val="00C8526C"/>
    <w:rsid w:val="00C8783C"/>
    <w:rsid w:val="00C92BA9"/>
    <w:rsid w:val="00CA4FFD"/>
    <w:rsid w:val="00CA5970"/>
    <w:rsid w:val="00CA61F6"/>
    <w:rsid w:val="00CB7B6A"/>
    <w:rsid w:val="00CD2B2D"/>
    <w:rsid w:val="00CE1248"/>
    <w:rsid w:val="00CF3082"/>
    <w:rsid w:val="00D13696"/>
    <w:rsid w:val="00D16963"/>
    <w:rsid w:val="00D314D5"/>
    <w:rsid w:val="00D31D50"/>
    <w:rsid w:val="00D353B2"/>
    <w:rsid w:val="00D555B9"/>
    <w:rsid w:val="00D703EE"/>
    <w:rsid w:val="00D72F83"/>
    <w:rsid w:val="00D948F9"/>
    <w:rsid w:val="00DA6F39"/>
    <w:rsid w:val="00DB2A20"/>
    <w:rsid w:val="00DB78B4"/>
    <w:rsid w:val="00DB7D80"/>
    <w:rsid w:val="00DD018E"/>
    <w:rsid w:val="00DD01A0"/>
    <w:rsid w:val="00DE0E48"/>
    <w:rsid w:val="00DE2A89"/>
    <w:rsid w:val="00DE5F21"/>
    <w:rsid w:val="00DE62C3"/>
    <w:rsid w:val="00DF1657"/>
    <w:rsid w:val="00DF58C3"/>
    <w:rsid w:val="00E004D6"/>
    <w:rsid w:val="00E014CD"/>
    <w:rsid w:val="00E123A0"/>
    <w:rsid w:val="00E41258"/>
    <w:rsid w:val="00E54F9D"/>
    <w:rsid w:val="00E60CFE"/>
    <w:rsid w:val="00E677F7"/>
    <w:rsid w:val="00E72101"/>
    <w:rsid w:val="00E73D70"/>
    <w:rsid w:val="00E75BA9"/>
    <w:rsid w:val="00E871E2"/>
    <w:rsid w:val="00EA2657"/>
    <w:rsid w:val="00EB1599"/>
    <w:rsid w:val="00EC0AEC"/>
    <w:rsid w:val="00EC4D46"/>
    <w:rsid w:val="00EC5E4C"/>
    <w:rsid w:val="00ED5196"/>
    <w:rsid w:val="00EF4D40"/>
    <w:rsid w:val="00F00C37"/>
    <w:rsid w:val="00F012DE"/>
    <w:rsid w:val="00F02ED8"/>
    <w:rsid w:val="00F114D6"/>
    <w:rsid w:val="00F129C4"/>
    <w:rsid w:val="00F23EC0"/>
    <w:rsid w:val="00F278C9"/>
    <w:rsid w:val="00F342BA"/>
    <w:rsid w:val="00F44FC6"/>
    <w:rsid w:val="00F51717"/>
    <w:rsid w:val="00F52B68"/>
    <w:rsid w:val="00F52F5C"/>
    <w:rsid w:val="00F60A65"/>
    <w:rsid w:val="00F61C99"/>
    <w:rsid w:val="00F61D1F"/>
    <w:rsid w:val="00F61E8B"/>
    <w:rsid w:val="00F64F22"/>
    <w:rsid w:val="00F66B7A"/>
    <w:rsid w:val="00F66EB9"/>
    <w:rsid w:val="00F763EA"/>
    <w:rsid w:val="00F772C3"/>
    <w:rsid w:val="00F773C7"/>
    <w:rsid w:val="00F97BE7"/>
    <w:rsid w:val="00FA1F19"/>
    <w:rsid w:val="00FA5964"/>
    <w:rsid w:val="00FA699C"/>
    <w:rsid w:val="00FA74A8"/>
    <w:rsid w:val="00FC7D47"/>
    <w:rsid w:val="00FD20D1"/>
    <w:rsid w:val="00FE00C4"/>
    <w:rsid w:val="00FE4F5F"/>
    <w:rsid w:val="00FF1426"/>
    <w:rsid w:val="00FF1C73"/>
    <w:rsid w:val="00FF51AD"/>
    <w:rsid w:val="162807EF"/>
    <w:rsid w:val="167165B1"/>
    <w:rsid w:val="18AA3680"/>
    <w:rsid w:val="1C6E74DC"/>
    <w:rsid w:val="29C14B61"/>
    <w:rsid w:val="30D519DA"/>
    <w:rsid w:val="315576CE"/>
    <w:rsid w:val="35680972"/>
    <w:rsid w:val="3B711B67"/>
    <w:rsid w:val="41CD4329"/>
    <w:rsid w:val="460B3BFA"/>
    <w:rsid w:val="5492579E"/>
    <w:rsid w:val="55473A6F"/>
    <w:rsid w:val="598633F7"/>
    <w:rsid w:val="5D797B27"/>
    <w:rsid w:val="5D83037A"/>
    <w:rsid w:val="5F7834AC"/>
    <w:rsid w:val="63881400"/>
    <w:rsid w:val="64E218BC"/>
    <w:rsid w:val="71826F8C"/>
    <w:rsid w:val="74153223"/>
    <w:rsid w:val="792B7839"/>
    <w:rsid w:val="7A845884"/>
    <w:rsid w:val="7B3F4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直接箭头连接符 55"/>
        <o:r id="V:Rule2" type="connector" idref="#直接箭头连接符 57"/>
        <o:r id="V:Rule3" type="connector" idref="#直接箭头连接符 59"/>
        <o:r id="V:Rule4" type="connector" idref="#直接箭头连接符 61"/>
        <o:r id="V:Rule5" type="connector" idref="#直接箭头连接符 63"/>
        <o:r id="V:Rule6" type="connector" idref="#直接箭头连接符 65"/>
        <o:r id="V:Rule7" type="connector" idref="#直接箭头连接符 66"/>
        <o:r id="V:Rule8" type="connector" idref="#直接箭头连接符 67"/>
        <o:r id="V:Rule9" type="connector" idref="#直接箭头连接符 68"/>
        <o:r id="V:Rule10" type="connector" idref="#直接箭头连接符 69"/>
        <o:r id="V:Rule11" type="connector" idref="#直接箭头连接符 7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7"/>
    <w:basedOn w:val="1"/>
    <w:next w:val="1"/>
    <w:link w:val="27"/>
    <w:semiHidden/>
    <w:unhideWhenUsed/>
    <w:qFormat/>
    <w:uiPriority w:val="9"/>
    <w:pPr>
      <w:adjustRightInd/>
      <w:snapToGrid/>
      <w:spacing w:after="120" w:line="252" w:lineRule="auto"/>
      <w:jc w:val="center"/>
      <w:outlineLvl w:val="6"/>
    </w:pPr>
    <w:rPr>
      <w:rFonts w:ascii="Cambria" w:hAnsi="Cambria" w:eastAsia="宋体" w:cs="Times New Roman"/>
      <w:i/>
      <w:iCs/>
      <w:caps/>
      <w:color w:val="943634"/>
      <w:spacing w:val="10"/>
      <w:sz w:val="20"/>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4"/>
    <w:qFormat/>
    <w:uiPriority w:val="0"/>
    <w:pPr>
      <w:widowControl w:val="0"/>
      <w:adjustRightInd/>
      <w:spacing w:after="0" w:line="360" w:lineRule="auto"/>
      <w:jc w:val="both"/>
    </w:pPr>
    <w:rPr>
      <w:rFonts w:ascii="Times New Roman" w:hAnsi="Times New Roman" w:eastAsia="仿宋_GB2312" w:cs="Times New Roman"/>
      <w:kern w:val="2"/>
      <w:sz w:val="32"/>
      <w:szCs w:val="20"/>
    </w:rPr>
  </w:style>
  <w:style w:type="paragraph" w:styleId="4">
    <w:name w:val="Plain Text"/>
    <w:basedOn w:val="1"/>
    <w:link w:val="23"/>
    <w:qFormat/>
    <w:uiPriority w:val="0"/>
    <w:pPr>
      <w:widowControl w:val="0"/>
      <w:autoSpaceDE w:val="0"/>
      <w:autoSpaceDN w:val="0"/>
      <w:snapToGrid/>
      <w:spacing w:after="0"/>
      <w:jc w:val="both"/>
      <w:textAlignment w:val="baseline"/>
    </w:pPr>
    <w:rPr>
      <w:rFonts w:ascii="宋体" w:hAnsi="Times New Roman" w:eastAsia="宋体" w:cs="Times New Roman"/>
      <w:kern w:val="2"/>
      <w:sz w:val="21"/>
      <w:szCs w:val="20"/>
    </w:rPr>
  </w:style>
  <w:style w:type="paragraph" w:styleId="5">
    <w:name w:val="Date"/>
    <w:basedOn w:val="1"/>
    <w:next w:val="1"/>
    <w:link w:val="17"/>
    <w:unhideWhenUsed/>
    <w:qFormat/>
    <w:uiPriority w:val="0"/>
    <w:pPr>
      <w:ind w:left="100" w:leftChars="2500"/>
    </w:pPr>
  </w:style>
  <w:style w:type="paragraph" w:styleId="6">
    <w:name w:val="Body Text Indent 2"/>
    <w:basedOn w:val="1"/>
    <w:link w:val="25"/>
    <w:semiHidden/>
    <w:unhideWhenUsed/>
    <w:qFormat/>
    <w:uiPriority w:val="99"/>
    <w:pPr>
      <w:spacing w:after="120" w:line="480" w:lineRule="auto"/>
      <w:ind w:left="420" w:leftChars="200"/>
    </w:pPr>
  </w:style>
  <w:style w:type="paragraph" w:styleId="7">
    <w:name w:val="Balloon Text"/>
    <w:basedOn w:val="1"/>
    <w:link w:val="16"/>
    <w:semiHidden/>
    <w:unhideWhenUsed/>
    <w:qFormat/>
    <w:uiPriority w:val="99"/>
    <w:pPr>
      <w:spacing w:after="0"/>
    </w:pPr>
    <w:rPr>
      <w:sz w:val="18"/>
      <w:szCs w:val="18"/>
    </w:rPr>
  </w:style>
  <w:style w:type="paragraph" w:styleId="8">
    <w:name w:val="footer"/>
    <w:basedOn w:val="1"/>
    <w:link w:val="15"/>
    <w:unhideWhenUsed/>
    <w:qFormat/>
    <w:uiPriority w:val="99"/>
    <w:pPr>
      <w:tabs>
        <w:tab w:val="center" w:pos="4153"/>
        <w:tab w:val="right" w:pos="8306"/>
      </w:tabs>
    </w:pPr>
    <w:rPr>
      <w:sz w:val="18"/>
      <w:szCs w:val="18"/>
    </w:rPr>
  </w:style>
  <w:style w:type="paragraph" w:styleId="9">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10">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2">
    <w:name w:val="Table Grid"/>
    <w:basedOn w:val="11"/>
    <w:qFormat/>
    <w:uiPriority w:val="59"/>
    <w:rPr>
      <w:rFonts w:eastAsiaTheme="minorEastAsia"/>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4">
    <w:name w:val="页眉 Char"/>
    <w:basedOn w:val="13"/>
    <w:link w:val="9"/>
    <w:qFormat/>
    <w:uiPriority w:val="99"/>
    <w:rPr>
      <w:rFonts w:ascii="Tahoma" w:hAnsi="Tahoma"/>
      <w:sz w:val="18"/>
      <w:szCs w:val="18"/>
    </w:rPr>
  </w:style>
  <w:style w:type="character" w:customStyle="1" w:styleId="15">
    <w:name w:val="页脚 Char"/>
    <w:basedOn w:val="13"/>
    <w:link w:val="8"/>
    <w:qFormat/>
    <w:uiPriority w:val="99"/>
    <w:rPr>
      <w:rFonts w:ascii="Tahoma" w:hAnsi="Tahoma"/>
      <w:sz w:val="18"/>
      <w:szCs w:val="18"/>
    </w:rPr>
  </w:style>
  <w:style w:type="character" w:customStyle="1" w:styleId="16">
    <w:name w:val="批注框文本 Char"/>
    <w:basedOn w:val="13"/>
    <w:link w:val="7"/>
    <w:semiHidden/>
    <w:qFormat/>
    <w:uiPriority w:val="99"/>
    <w:rPr>
      <w:rFonts w:ascii="Tahoma" w:hAnsi="Tahoma"/>
      <w:sz w:val="18"/>
      <w:szCs w:val="18"/>
    </w:rPr>
  </w:style>
  <w:style w:type="character" w:customStyle="1" w:styleId="17">
    <w:name w:val="日期 Char"/>
    <w:basedOn w:val="13"/>
    <w:link w:val="5"/>
    <w:semiHidden/>
    <w:qFormat/>
    <w:uiPriority w:val="99"/>
    <w:rPr>
      <w:rFonts w:ascii="Tahoma" w:hAnsi="Tahoma"/>
    </w:rPr>
  </w:style>
  <w:style w:type="paragraph" w:customStyle="1" w:styleId="18">
    <w:name w:val="Normal_0"/>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19">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0">
    <w:name w:val="Normal_2"/>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1">
    <w:name w:val="Normal_3"/>
    <w:qFormat/>
    <w:uiPriority w:val="0"/>
    <w:pPr>
      <w:spacing w:before="120" w:after="240"/>
      <w:jc w:val="both"/>
    </w:pPr>
    <w:rPr>
      <w:rFonts w:ascii="Times New Roman" w:hAnsi="Times New Roman" w:eastAsia="Times New Roman" w:cs="Times New Roman"/>
      <w:sz w:val="22"/>
      <w:szCs w:val="22"/>
      <w:lang w:val="en-US" w:eastAsia="en-US" w:bidi="ar-SA"/>
    </w:rPr>
  </w:style>
  <w:style w:type="paragraph" w:customStyle="1" w:styleId="22">
    <w:name w:val="Normal_4"/>
    <w:qFormat/>
    <w:uiPriority w:val="0"/>
    <w:pPr>
      <w:spacing w:before="120" w:after="240"/>
      <w:jc w:val="both"/>
    </w:pPr>
    <w:rPr>
      <w:rFonts w:ascii="Times New Roman" w:hAnsi="Times New Roman" w:eastAsia="Times New Roman" w:cs="Times New Roman"/>
      <w:sz w:val="22"/>
      <w:szCs w:val="22"/>
      <w:lang w:val="en-US" w:eastAsia="en-US" w:bidi="ar-SA"/>
    </w:rPr>
  </w:style>
  <w:style w:type="character" w:customStyle="1" w:styleId="23">
    <w:name w:val="纯文本 Char"/>
    <w:basedOn w:val="13"/>
    <w:link w:val="4"/>
    <w:qFormat/>
    <w:uiPriority w:val="0"/>
    <w:rPr>
      <w:rFonts w:ascii="宋体" w:hAnsi="Times New Roman" w:eastAsia="宋体" w:cs="Times New Roman"/>
      <w:kern w:val="2"/>
      <w:sz w:val="21"/>
    </w:rPr>
  </w:style>
  <w:style w:type="character" w:customStyle="1" w:styleId="24">
    <w:name w:val="正文文本 Char"/>
    <w:basedOn w:val="13"/>
    <w:link w:val="3"/>
    <w:qFormat/>
    <w:uiPriority w:val="0"/>
    <w:rPr>
      <w:rFonts w:ascii="Times New Roman" w:hAnsi="Times New Roman" w:eastAsia="仿宋_GB2312" w:cs="Times New Roman"/>
      <w:kern w:val="2"/>
      <w:sz w:val="32"/>
    </w:rPr>
  </w:style>
  <w:style w:type="character" w:customStyle="1" w:styleId="25">
    <w:name w:val="正文文本缩进 2 Char"/>
    <w:basedOn w:val="13"/>
    <w:link w:val="6"/>
    <w:semiHidden/>
    <w:qFormat/>
    <w:uiPriority w:val="99"/>
    <w:rPr>
      <w:rFonts w:ascii="Tahoma" w:hAnsi="Tahoma"/>
      <w:sz w:val="22"/>
      <w:szCs w:val="22"/>
    </w:rPr>
  </w:style>
  <w:style w:type="paragraph" w:customStyle="1" w:styleId="26">
    <w:name w:val="正文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27">
    <w:name w:val="标题 7 Char"/>
    <w:basedOn w:val="13"/>
    <w:link w:val="2"/>
    <w:semiHidden/>
    <w:qFormat/>
    <w:uiPriority w:val="9"/>
    <w:rPr>
      <w:rFonts w:ascii="Cambria" w:hAnsi="Cambria" w:eastAsia="宋体" w:cs="Times New Roman"/>
      <w:i/>
      <w:iCs/>
      <w:caps/>
      <w:color w:val="943634"/>
      <w:spacing w:val="1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1" textRotate="1"/>
    <customShpInfo spid="_x0000_s2052" textRotate="1"/>
    <customShpInfo spid="_x0000_s2049" textRotate="1"/>
    <customShpInfo spid="_x0000_s2050" textRotate="1"/>
    <customShpInfo spid="_x0000_s1095"/>
    <customShpInfo spid="_x0000_s1093"/>
    <customShpInfo spid="_x0000_s1094"/>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28C937-F2C2-4A84-BE36-E7C2AA225F2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35</Pages>
  <Words>19743</Words>
  <Characters>20044</Characters>
  <Lines>158</Lines>
  <Paragraphs>44</Paragraphs>
  <TotalTime>0</TotalTime>
  <ScaleCrop>false</ScaleCrop>
  <LinksUpToDate>false</LinksUpToDate>
  <CharactersWithSpaces>21679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2023-04-12T05:41:00Z</dcterms:created>
  <dc:creator>Administrator</dc:creator>
  <cp:lastModifiedBy>Administrator</cp:lastModifiedBy>
  <cp:lastPrinted>2023-04-21T09:19:00Z</cp:lastPrinted>
  <dcterms:modified xsi:type="dcterms:W3CDTF">2023-05-23T03:51:17Z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E6B44BA124DB454E93C1567FA90805EF</vt:lpwstr>
  </property>
</Properties>
</file>