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400" w:lineRule="exact"/>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2022年度项目支出绩效自评指标计分表</w:t>
      </w:r>
    </w:p>
    <w:tbl>
      <w:tblPr>
        <w:tblStyle w:val="3"/>
        <w:tblW w:w="86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40"/>
        <w:gridCol w:w="759"/>
        <w:gridCol w:w="535"/>
        <w:gridCol w:w="2440"/>
        <w:gridCol w:w="3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54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一级</w:t>
            </w:r>
          </w:p>
          <w:p>
            <w:pPr>
              <w:spacing w:line="240" w:lineRule="exact"/>
              <w:jc w:val="center"/>
              <w:rPr>
                <w:rFonts w:ascii="宋体"/>
                <w:b/>
                <w:bCs/>
              </w:rPr>
            </w:pPr>
            <w:r>
              <w:rPr>
                <w:rFonts w:hint="eastAsia" w:ascii="宋体" w:hAnsi="宋体" w:cs="宋体"/>
                <w:b/>
                <w:bCs/>
              </w:rPr>
              <w:t>指标</w:t>
            </w:r>
          </w:p>
        </w:tc>
        <w:tc>
          <w:tcPr>
            <w:tcW w:w="44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二级</w:t>
            </w:r>
          </w:p>
          <w:p>
            <w:pPr>
              <w:spacing w:line="240" w:lineRule="exact"/>
              <w:jc w:val="center"/>
              <w:rPr>
                <w:rFonts w:ascii="宋体"/>
                <w:b/>
                <w:bCs/>
              </w:rPr>
            </w:pPr>
            <w:r>
              <w:rPr>
                <w:rFonts w:hint="eastAsia" w:ascii="宋体" w:hAnsi="宋体" w:cs="宋体"/>
                <w:b/>
                <w:bCs/>
              </w:rPr>
              <w:t>指标</w:t>
            </w:r>
          </w:p>
        </w:tc>
        <w:tc>
          <w:tcPr>
            <w:tcW w:w="75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535"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b/>
                <w:bCs/>
              </w:rPr>
            </w:pPr>
            <w:r>
              <w:rPr>
                <w:rFonts w:hint="eastAsia" w:ascii="宋体" w:hAnsi="宋体" w:cs="宋体"/>
                <w:b/>
                <w:bCs/>
              </w:rPr>
              <w:t>自评分</w:t>
            </w:r>
          </w:p>
        </w:tc>
        <w:tc>
          <w:tcPr>
            <w:tcW w:w="244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391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  策（20分）</w:t>
            </w:r>
          </w:p>
        </w:tc>
        <w:tc>
          <w:tcPr>
            <w:tcW w:w="440"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（项目立项）（8分）</w:t>
            </w:r>
          </w:p>
        </w:tc>
        <w:tc>
          <w:tcPr>
            <w:tcW w:w="75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充分性（4分）</w:t>
            </w:r>
          </w:p>
        </w:tc>
        <w:tc>
          <w:tcPr>
            <w:tcW w:w="53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4</w:t>
            </w:r>
          </w:p>
        </w:tc>
        <w:tc>
          <w:tcPr>
            <w:tcW w:w="244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391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①决策（立项）是否符合国家相关法律法规、国民经济发展规划和相关政策；</w:t>
            </w:r>
          </w:p>
          <w:p>
            <w:pPr>
              <w:spacing w:line="240" w:lineRule="exact"/>
              <w:ind w:left="105" w:leftChars="50" w:right="105" w:rightChars="50"/>
              <w:rPr>
                <w:rFonts w:ascii="宋体" w:hAnsi="宋体" w:cs="宋体"/>
              </w:rPr>
            </w:pPr>
            <w:r>
              <w:rPr>
                <w:rFonts w:hint="eastAsia" w:ascii="宋体" w:hAnsi="宋体" w:cs="宋体"/>
              </w:rPr>
              <w:t>②决策（立项）是否符合行业发展规划和政策要求；</w:t>
            </w:r>
          </w:p>
          <w:p>
            <w:pPr>
              <w:spacing w:line="240" w:lineRule="exact"/>
              <w:ind w:left="105" w:leftChars="50" w:right="105" w:rightChars="50"/>
              <w:rPr>
                <w:rFonts w:ascii="宋体" w:hAnsi="宋体" w:cs="宋体"/>
              </w:rPr>
            </w:pPr>
            <w:r>
              <w:rPr>
                <w:rFonts w:hint="eastAsia" w:ascii="宋体" w:hAnsi="宋体" w:cs="宋体"/>
              </w:rPr>
              <w:t>③决策（立项）是否与部门职责范围相符，属于部门履职所需；</w:t>
            </w:r>
          </w:p>
          <w:p>
            <w:pPr>
              <w:spacing w:line="240" w:lineRule="exact"/>
              <w:ind w:left="105" w:leftChars="50" w:right="105" w:rightChars="50"/>
              <w:rPr>
                <w:rFonts w:ascii="宋体"/>
              </w:rPr>
            </w:pP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30"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75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决策(立项）程序规范性(4分)</w:t>
            </w:r>
          </w:p>
        </w:tc>
        <w:tc>
          <w:tcPr>
            <w:tcW w:w="53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4</w:t>
            </w:r>
          </w:p>
        </w:tc>
        <w:tc>
          <w:tcPr>
            <w:tcW w:w="244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391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22"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440"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目标（6分）</w:t>
            </w:r>
          </w:p>
        </w:tc>
        <w:tc>
          <w:tcPr>
            <w:tcW w:w="75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合理性（3分）</w:t>
            </w:r>
          </w:p>
        </w:tc>
        <w:tc>
          <w:tcPr>
            <w:tcW w:w="53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3</w:t>
            </w:r>
          </w:p>
        </w:tc>
        <w:tc>
          <w:tcPr>
            <w:tcW w:w="244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391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75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明确性（3分）</w:t>
            </w:r>
          </w:p>
        </w:tc>
        <w:tc>
          <w:tcPr>
            <w:tcW w:w="53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3</w:t>
            </w:r>
          </w:p>
        </w:tc>
        <w:tc>
          <w:tcPr>
            <w:tcW w:w="244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391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①是否将预算支出绩效目标细化分解为具体的绩效指标；</w:t>
            </w:r>
          </w:p>
          <w:p>
            <w:pPr>
              <w:spacing w:line="240" w:lineRule="exact"/>
              <w:ind w:left="105" w:leftChars="50" w:right="105" w:rightChars="50"/>
              <w:rPr>
                <w:rFonts w:ascii="宋体" w:hAnsi="宋体" w:cs="宋体"/>
              </w:rPr>
            </w:pPr>
            <w:r>
              <w:rPr>
                <w:rFonts w:hint="eastAsia" w:ascii="宋体" w:hAnsi="宋体" w:cs="宋体"/>
              </w:rPr>
              <w:t>②是否通过清晰、可衡量的指标值予以体现；</w:t>
            </w:r>
          </w:p>
          <w:p>
            <w:pPr>
              <w:spacing w:line="240" w:lineRule="exact"/>
              <w:ind w:left="105" w:leftChars="50" w:right="105" w:rightChars="50"/>
              <w:rPr>
                <w:rFonts w:ascii="宋体"/>
              </w:rPr>
            </w:pP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00"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440"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投入（6分）</w:t>
            </w:r>
          </w:p>
        </w:tc>
        <w:tc>
          <w:tcPr>
            <w:tcW w:w="75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科学性（3分）</w:t>
            </w:r>
          </w:p>
        </w:tc>
        <w:tc>
          <w:tcPr>
            <w:tcW w:w="53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3</w:t>
            </w:r>
          </w:p>
        </w:tc>
        <w:tc>
          <w:tcPr>
            <w:tcW w:w="244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391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75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合理性（3分）</w:t>
            </w:r>
          </w:p>
        </w:tc>
        <w:tc>
          <w:tcPr>
            <w:tcW w:w="53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3</w:t>
            </w:r>
          </w:p>
        </w:tc>
        <w:tc>
          <w:tcPr>
            <w:tcW w:w="244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391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33" w:hRule="atLeast"/>
          <w:jc w:val="center"/>
        </w:trPr>
        <w:tc>
          <w:tcPr>
            <w:tcW w:w="54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程（20分）</w:t>
            </w:r>
          </w:p>
        </w:tc>
        <w:tc>
          <w:tcPr>
            <w:tcW w:w="440"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资金</w:t>
            </w:r>
          </w:p>
          <w:p>
            <w:pPr>
              <w:spacing w:line="240" w:lineRule="exact"/>
              <w:jc w:val="center"/>
              <w:rPr>
                <w:rFonts w:ascii="宋体"/>
              </w:rPr>
            </w:pPr>
            <w:r>
              <w:rPr>
                <w:rFonts w:hint="eastAsia" w:ascii="宋体" w:hAnsi="宋体" w:cs="宋体"/>
              </w:rPr>
              <w:t>管理（12分）</w:t>
            </w:r>
          </w:p>
        </w:tc>
        <w:tc>
          <w:tcPr>
            <w:tcW w:w="75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到位率（4分）</w:t>
            </w:r>
          </w:p>
        </w:tc>
        <w:tc>
          <w:tcPr>
            <w:tcW w:w="53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4</w:t>
            </w:r>
          </w:p>
        </w:tc>
        <w:tc>
          <w:tcPr>
            <w:tcW w:w="244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391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资金到位率=（实际到位资金/预算资金）×100%。</w:t>
            </w:r>
          </w:p>
          <w:p>
            <w:pPr>
              <w:spacing w:line="240" w:lineRule="exact"/>
              <w:ind w:left="105" w:leftChars="50" w:right="105" w:rightChars="50"/>
              <w:rPr>
                <w:rFonts w:ascii="宋体" w:hAnsi="宋体" w:cs="宋体"/>
              </w:rPr>
            </w:pPr>
            <w:r>
              <w:rPr>
                <w:rFonts w:hint="eastAsia" w:ascii="宋体" w:hAnsi="宋体" w:cs="宋体"/>
              </w:rPr>
              <w:t>实际到位资金：一定时期（本年度或预算支出期）内落实到具体预算支出的资金。</w:t>
            </w:r>
          </w:p>
          <w:p>
            <w:pPr>
              <w:spacing w:line="240" w:lineRule="exact"/>
              <w:ind w:left="105" w:leftChars="50" w:right="105" w:rightChars="50"/>
              <w:rPr>
                <w:rFonts w:ascii="宋体"/>
              </w:rPr>
            </w:pP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5"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75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执行率（4分）</w:t>
            </w:r>
          </w:p>
        </w:tc>
        <w:tc>
          <w:tcPr>
            <w:tcW w:w="53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4</w:t>
            </w:r>
          </w:p>
        </w:tc>
        <w:tc>
          <w:tcPr>
            <w:tcW w:w="244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391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预算执行率=（实际支出资金/实际到位资金）×100%。</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75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合规性（4分）</w:t>
            </w:r>
          </w:p>
        </w:tc>
        <w:tc>
          <w:tcPr>
            <w:tcW w:w="53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4</w:t>
            </w:r>
          </w:p>
        </w:tc>
        <w:tc>
          <w:tcPr>
            <w:tcW w:w="244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391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440"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实施（8分）</w:t>
            </w:r>
          </w:p>
        </w:tc>
        <w:tc>
          <w:tcPr>
            <w:tcW w:w="75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健全性（4分）</w:t>
            </w:r>
          </w:p>
        </w:tc>
        <w:tc>
          <w:tcPr>
            <w:tcW w:w="53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4</w:t>
            </w:r>
          </w:p>
        </w:tc>
        <w:tc>
          <w:tcPr>
            <w:tcW w:w="244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391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①是否已制定或具有相应的业务管理制度；</w:t>
            </w:r>
          </w:p>
          <w:p>
            <w:pPr>
              <w:spacing w:line="240" w:lineRule="exact"/>
              <w:ind w:left="105" w:leftChars="50" w:right="105" w:rightChars="50"/>
              <w:rPr>
                <w:rFonts w:ascii="宋体"/>
              </w:rPr>
            </w:pP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75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有效性（4分）</w:t>
            </w:r>
          </w:p>
        </w:tc>
        <w:tc>
          <w:tcPr>
            <w:tcW w:w="53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4</w:t>
            </w:r>
          </w:p>
        </w:tc>
        <w:tc>
          <w:tcPr>
            <w:tcW w:w="244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391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①是否遵守相关法律法规和相关管理规定；</w:t>
            </w:r>
          </w:p>
          <w:p>
            <w:pPr>
              <w:spacing w:line="240" w:lineRule="exact"/>
              <w:ind w:left="105" w:leftChars="50" w:right="105" w:rightChars="50"/>
              <w:rPr>
                <w:rFonts w:ascii="宋体" w:hAnsi="宋体" w:cs="宋体"/>
              </w:rPr>
            </w:pPr>
            <w:r>
              <w:rPr>
                <w:rFonts w:hint="eastAsia" w:ascii="宋体" w:hAnsi="宋体" w:cs="宋体"/>
              </w:rPr>
              <w:t>②预算支出调整及支出调整手续是否完备；</w:t>
            </w:r>
          </w:p>
          <w:p>
            <w:pPr>
              <w:spacing w:line="240" w:lineRule="exact"/>
              <w:ind w:left="105" w:leftChars="50" w:right="105" w:rightChars="50"/>
              <w:rPr>
                <w:rFonts w:ascii="宋体" w:hAnsi="宋体" w:cs="宋体"/>
              </w:rPr>
            </w:pPr>
            <w:r>
              <w:rPr>
                <w:rFonts w:hint="eastAsia" w:ascii="宋体" w:hAnsi="宋体" w:cs="宋体"/>
              </w:rPr>
              <w:t>③预算支出合同书、验收报告、技术鉴定等资料是否齐全并及时归档；</w:t>
            </w:r>
          </w:p>
          <w:p>
            <w:pPr>
              <w:spacing w:line="240" w:lineRule="exact"/>
              <w:ind w:left="105" w:leftChars="50" w:right="105" w:rightChars="50"/>
              <w:rPr>
                <w:rFonts w:ascii="宋体"/>
              </w:rPr>
            </w:pP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81" w:hRule="atLeast"/>
          <w:jc w:val="center"/>
        </w:trPr>
        <w:tc>
          <w:tcPr>
            <w:tcW w:w="543" w:type="dxa"/>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   出（40分）</w:t>
            </w:r>
          </w:p>
        </w:tc>
        <w:tc>
          <w:tcPr>
            <w:tcW w:w="44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数量（10分）</w:t>
            </w:r>
          </w:p>
        </w:tc>
        <w:tc>
          <w:tcPr>
            <w:tcW w:w="75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完成率（10分）</w:t>
            </w:r>
          </w:p>
        </w:tc>
        <w:tc>
          <w:tcPr>
            <w:tcW w:w="53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10</w:t>
            </w:r>
          </w:p>
        </w:tc>
        <w:tc>
          <w:tcPr>
            <w:tcW w:w="244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391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实际完成率=（实际产出数/计划产出数）×100%。</w:t>
            </w:r>
          </w:p>
          <w:p>
            <w:pPr>
              <w:spacing w:line="240" w:lineRule="exact"/>
              <w:ind w:left="105" w:leftChars="50" w:right="105" w:rightChars="50"/>
              <w:rPr>
                <w:rFonts w:ascii="宋体" w:hAnsi="宋体" w:cs="宋体"/>
              </w:rPr>
            </w:pPr>
            <w:r>
              <w:rPr>
                <w:rFonts w:hint="eastAsia" w:ascii="宋体" w:hAnsi="宋体" w:cs="宋体"/>
              </w:rPr>
              <w:t>实际产出数：一定时期（本年度或预算支出期）内预算支出实际产出的产品或提供的服务数量。</w:t>
            </w:r>
          </w:p>
          <w:p>
            <w:pPr>
              <w:spacing w:line="240" w:lineRule="exact"/>
              <w:ind w:left="105" w:leftChars="50" w:right="105" w:rightChars="50"/>
              <w:rPr>
                <w:rFonts w:ascii="宋体"/>
              </w:rPr>
            </w:pP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04"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44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质量（10分）</w:t>
            </w:r>
          </w:p>
        </w:tc>
        <w:tc>
          <w:tcPr>
            <w:tcW w:w="75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达标率（10分）</w:t>
            </w:r>
          </w:p>
        </w:tc>
        <w:tc>
          <w:tcPr>
            <w:tcW w:w="53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10</w:t>
            </w:r>
          </w:p>
        </w:tc>
        <w:tc>
          <w:tcPr>
            <w:tcW w:w="244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391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质量达标率=（质量达标产出数/实际产出数）×100%。</w:t>
            </w:r>
          </w:p>
          <w:p>
            <w:pPr>
              <w:spacing w:line="240" w:lineRule="exact"/>
              <w:ind w:left="105" w:leftChars="50" w:right="105" w:rightChars="50"/>
              <w:rPr>
                <w:rFonts w:ascii="宋体"/>
              </w:rPr>
            </w:pP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55" w:hRule="atLeast"/>
          <w:jc w:val="center"/>
        </w:trPr>
        <w:tc>
          <w:tcPr>
            <w:tcW w:w="54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13"/>
              <w:rPr>
                <w:rFonts w:ascii="宋体"/>
              </w:rPr>
            </w:pPr>
            <w:r>
              <w:rPr>
                <w:rFonts w:hint="eastAsia" w:ascii="宋体" w:hAnsi="宋体" w:cs="宋体"/>
              </w:rPr>
              <w:t>产   出（40分）</w:t>
            </w:r>
          </w:p>
        </w:tc>
        <w:tc>
          <w:tcPr>
            <w:tcW w:w="4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时效（10分）</w:t>
            </w:r>
          </w:p>
        </w:tc>
        <w:tc>
          <w:tcPr>
            <w:tcW w:w="75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及时性（10分）</w:t>
            </w:r>
          </w:p>
        </w:tc>
        <w:tc>
          <w:tcPr>
            <w:tcW w:w="53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10</w:t>
            </w:r>
          </w:p>
        </w:tc>
        <w:tc>
          <w:tcPr>
            <w:tcW w:w="244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391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实际完成时间：预算支出实施单位完成该预算支出实际所耗用的时间。</w:t>
            </w:r>
          </w:p>
          <w:p>
            <w:pPr>
              <w:spacing w:line="240" w:lineRule="exact"/>
              <w:ind w:left="105" w:leftChars="50" w:right="105" w:rightChars="50"/>
              <w:rPr>
                <w:rFonts w:ascii="宋体"/>
              </w:rPr>
            </w:pP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4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成本（10分）</w:t>
            </w:r>
          </w:p>
        </w:tc>
        <w:tc>
          <w:tcPr>
            <w:tcW w:w="75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节约率（10分）</w:t>
            </w:r>
          </w:p>
        </w:tc>
        <w:tc>
          <w:tcPr>
            <w:tcW w:w="53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color w:val="FF0000"/>
              </w:rPr>
            </w:pPr>
            <w:r>
              <w:rPr>
                <w:rFonts w:hint="eastAsia" w:ascii="宋体"/>
                <w:color w:val="FF0000"/>
              </w:rPr>
              <w:t>9</w:t>
            </w:r>
          </w:p>
        </w:tc>
        <w:tc>
          <w:tcPr>
            <w:tcW w:w="244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391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成本节约率=[（计划成本</w:t>
            </w:r>
            <w:r>
              <w:rPr>
                <w:rFonts w:hint="eastAsia" w:ascii="宋体" w:cs="宋体"/>
              </w:rPr>
              <w:t>-</w:t>
            </w:r>
            <w:r>
              <w:rPr>
                <w:rFonts w:hint="eastAsia" w:ascii="宋体" w:hAnsi="宋体" w:cs="宋体"/>
              </w:rPr>
              <w:t>实际成本）/计划成本]×100%。</w:t>
            </w:r>
          </w:p>
          <w:p>
            <w:pPr>
              <w:spacing w:line="240" w:lineRule="exact"/>
              <w:ind w:left="105" w:leftChars="50" w:right="105" w:rightChars="50"/>
              <w:rPr>
                <w:rFonts w:ascii="宋体" w:hAnsi="宋体" w:cs="宋体"/>
              </w:rPr>
            </w:pPr>
            <w:r>
              <w:rPr>
                <w:rFonts w:hint="eastAsia" w:ascii="宋体" w:hAnsi="宋体" w:cs="宋体"/>
              </w:rPr>
              <w:t>实际成本：预算支出实施单位如期、保质、保量完成既定工作目标实际所耗费的支出。</w:t>
            </w:r>
          </w:p>
          <w:p>
            <w:pPr>
              <w:spacing w:line="240" w:lineRule="exact"/>
              <w:ind w:left="105" w:leftChars="50" w:right="105" w:rightChars="50"/>
              <w:rPr>
                <w:rFonts w:ascii="宋体"/>
              </w:rPr>
            </w:pP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   益（20分）</w:t>
            </w:r>
          </w:p>
        </w:tc>
        <w:tc>
          <w:tcPr>
            <w:tcW w:w="440"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预算支出</w:t>
            </w:r>
          </w:p>
          <w:p>
            <w:pPr>
              <w:spacing w:line="240" w:lineRule="exact"/>
              <w:jc w:val="center"/>
              <w:rPr>
                <w:rFonts w:ascii="宋体"/>
              </w:rPr>
            </w:pPr>
            <w:r>
              <w:rPr>
                <w:rFonts w:hint="eastAsia" w:ascii="宋体" w:hAnsi="宋体" w:cs="宋体"/>
              </w:rPr>
              <w:t>效益（20分）</w:t>
            </w:r>
          </w:p>
        </w:tc>
        <w:tc>
          <w:tcPr>
            <w:tcW w:w="75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实施效益（10分）</w:t>
            </w:r>
          </w:p>
        </w:tc>
        <w:tc>
          <w:tcPr>
            <w:tcW w:w="53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color w:val="FF0000"/>
              </w:rPr>
            </w:pPr>
            <w:r>
              <w:rPr>
                <w:rFonts w:hint="eastAsia" w:ascii="宋体"/>
                <w:color w:val="FF0000"/>
              </w:rPr>
              <w:t>9</w:t>
            </w:r>
          </w:p>
        </w:tc>
        <w:tc>
          <w:tcPr>
            <w:tcW w:w="244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391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75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或服务（10分）对</w:t>
            </w:r>
          </w:p>
          <w:p>
            <w:pPr>
              <w:spacing w:line="240" w:lineRule="exact"/>
              <w:ind w:left="105" w:leftChars="50" w:right="105" w:rightChars="50"/>
              <w:jc w:val="center"/>
              <w:rPr>
                <w:rFonts w:ascii="宋体"/>
              </w:rPr>
            </w:pPr>
            <w:r>
              <w:rPr>
                <w:rFonts w:hint="eastAsia" w:ascii="宋体" w:hAnsi="宋体" w:cs="宋体"/>
              </w:rPr>
              <w:t>象满意度</w:t>
            </w:r>
          </w:p>
        </w:tc>
        <w:tc>
          <w:tcPr>
            <w:tcW w:w="53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color w:val="FF0000"/>
              </w:rPr>
            </w:pPr>
            <w:r>
              <w:rPr>
                <w:rFonts w:hint="eastAsia" w:ascii="宋体"/>
                <w:color w:val="FF0000"/>
              </w:rPr>
              <w:t>9</w:t>
            </w:r>
          </w:p>
        </w:tc>
        <w:tc>
          <w:tcPr>
            <w:tcW w:w="244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391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rPr>
            </w:pPr>
            <w:r>
              <w:rPr>
                <w:rFonts w:hint="eastAsia" w:ascii="宋体" w:hAnsi="宋体" w:cs="宋体"/>
              </w:rPr>
              <w:t>总分</w:t>
            </w:r>
          </w:p>
        </w:tc>
        <w:tc>
          <w:tcPr>
            <w:tcW w:w="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rPr>
            </w:pPr>
          </w:p>
        </w:tc>
        <w:tc>
          <w:tcPr>
            <w:tcW w:w="75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53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137</w:t>
            </w:r>
          </w:p>
        </w:tc>
        <w:tc>
          <w:tcPr>
            <w:tcW w:w="244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p>
        </w:tc>
        <w:tc>
          <w:tcPr>
            <w:tcW w:w="391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p>
        </w:tc>
      </w:tr>
    </w:tbl>
    <w:p>
      <w:bookmarkStart w:id="0" w:name="_GoBack"/>
      <w:bookmarkEnd w:id="0"/>
    </w:p>
    <w:sectPr>
      <w:pgSz w:w="11906" w:h="16838"/>
      <w:pgMar w:top="2098" w:right="1474" w:bottom="1984" w:left="1587" w:header="851" w:footer="1247"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D4E74"/>
    <w:rsid w:val="218A0C64"/>
    <w:rsid w:val="406B1C4B"/>
    <w:rsid w:val="528F1CD8"/>
    <w:rsid w:val="5CDE5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2022-12-29T07:15:00Z</dcterms:created>
  <dc:creator>Administrator</dc:creator>
  <cp:lastModifiedBy>Administrator</cp:lastModifiedBy>
  <dcterms:modified xsi:type="dcterms:W3CDTF">2023-06-08T06:56:00Z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