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US" w:eastAsia="zh-CN"/>
        </w:rPr>
        <w:t>赫山区</w:t>
      </w:r>
      <w:r>
        <w:rPr>
          <w:rFonts w:hint="eastAsia" w:ascii="方正小标宋简体" w:hAnsi="方正小标宋简体" w:eastAsia="方正小标宋简体" w:cs="方正小标宋简体"/>
          <w:sz w:val="44"/>
          <w:szCs w:val="44"/>
          <w:lang w:val="en" w:eastAsia="zh-CN"/>
        </w:rPr>
        <w:t>落实“智赋万企”行动工作实施方案（</w:t>
      </w:r>
      <w:r>
        <w:rPr>
          <w:rFonts w:hint="eastAsia" w:ascii="方正小标宋简体" w:hAnsi="方正小标宋简体" w:eastAsia="方正小标宋简体" w:cs="方正小标宋简体"/>
          <w:sz w:val="44"/>
          <w:szCs w:val="44"/>
          <w:lang w:val="en-US" w:eastAsia="zh-CN"/>
        </w:rPr>
        <w:t>2023-2025年</w:t>
      </w:r>
      <w:r>
        <w:rPr>
          <w:rFonts w:hint="eastAsia" w:ascii="方正小标宋简体" w:hAnsi="方正小标宋简体" w:eastAsia="方正小标宋简体" w:cs="方正小标宋简体"/>
          <w:sz w:val="44"/>
          <w:szCs w:val="44"/>
          <w:lang w:val="en" w:eastAsia="zh-CN"/>
        </w:rPr>
        <w:t>）</w:t>
      </w:r>
    </w:p>
    <w:p>
      <w:pPr>
        <w:pStyle w:val="2"/>
        <w:ind w:left="0" w:leftChars="0" w:firstLine="0" w:firstLineChars="0"/>
        <w:jc w:val="center"/>
        <w:rPr>
          <w:rFonts w:hint="eastAsia" w:ascii="仿宋_GB2312" w:hAnsi="仿宋_GB2312" w:eastAsia="仿宋_GB2312" w:cs="仿宋_GB2312"/>
          <w:lang w:val="en" w:eastAsia="zh-CN"/>
        </w:rPr>
      </w:pPr>
      <w:r>
        <w:rPr>
          <w:rFonts w:hint="eastAsia" w:ascii="仿宋_GB2312" w:hAnsi="仿宋_GB2312" w:eastAsia="仿宋_GB2312" w:cs="仿宋_GB2312"/>
          <w:lang w:val="en"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 w:eastAsia="zh-CN"/>
        </w:rPr>
        <w:t>为深入贯彻党的二十大关于促进数字经济和实体经济深度融合的战略部署，</w:t>
      </w:r>
      <w:r>
        <w:rPr>
          <w:rFonts w:hint="eastAsia" w:ascii="仿宋_GB2312" w:hAnsi="仿宋_GB2312" w:eastAsia="仿宋_GB2312" w:cs="仿宋_GB2312"/>
          <w:b w:val="0"/>
          <w:bCs w:val="0"/>
          <w:highlight w:val="none"/>
          <w:lang w:val="en-US" w:eastAsia="zh-CN"/>
        </w:rPr>
        <w:t>全面落实《湖南省人民政府办公厅关于转发省工业和信息化厅&lt;湖南省“智赋万企”行动方案（2023—2025年）&gt;的通知》（</w:t>
      </w:r>
      <w:r>
        <w:rPr>
          <w:rFonts w:hint="eastAsia" w:ascii="仿宋_GB2312" w:hAnsi="仿宋_GB2312" w:eastAsia="仿宋_GB2312" w:cs="仿宋_GB2312"/>
          <w:b w:val="0"/>
          <w:bCs w:val="0"/>
          <w:highlight w:val="none"/>
          <w:lang w:val="en" w:eastAsia="zh-CN"/>
        </w:rPr>
        <w:t>湘</w:t>
      </w:r>
      <w:r>
        <w:rPr>
          <w:rFonts w:hint="eastAsia" w:ascii="仿宋_GB2312" w:hAnsi="仿宋_GB2312" w:eastAsia="仿宋_GB2312" w:cs="仿宋_GB2312"/>
          <w:b w:val="0"/>
          <w:bCs w:val="0"/>
          <w:highlight w:val="none"/>
          <w:lang w:val="en-US" w:eastAsia="zh-CN"/>
        </w:rPr>
        <w:t>政</w:t>
      </w:r>
      <w:r>
        <w:rPr>
          <w:rFonts w:hint="eastAsia" w:ascii="仿宋_GB2312" w:hAnsi="仿宋_GB2312" w:eastAsia="仿宋_GB2312" w:cs="仿宋_GB2312"/>
          <w:b w:val="0"/>
          <w:bCs w:val="0"/>
          <w:highlight w:val="none"/>
          <w:lang w:val="en" w:eastAsia="zh-CN"/>
        </w:rPr>
        <w:t>办发〔</w:t>
      </w:r>
      <w:r>
        <w:rPr>
          <w:rFonts w:hint="eastAsia" w:ascii="仿宋_GB2312" w:hAnsi="仿宋_GB2312" w:eastAsia="仿宋_GB2312" w:cs="仿宋_GB2312"/>
          <w:b w:val="0"/>
          <w:bCs w:val="0"/>
          <w:highlight w:val="none"/>
          <w:lang w:val="en-US" w:eastAsia="zh-CN"/>
        </w:rPr>
        <w:t>2023</w:t>
      </w:r>
      <w:r>
        <w:rPr>
          <w:rFonts w:hint="eastAsia" w:ascii="仿宋_GB2312" w:hAnsi="仿宋_GB2312" w:eastAsia="仿宋_GB2312" w:cs="仿宋_GB2312"/>
          <w:b w:val="0"/>
          <w:bCs w:val="0"/>
          <w:highlight w:val="none"/>
          <w:lang w:val="en" w:eastAsia="zh-CN"/>
        </w:rPr>
        <w:t>〕</w:t>
      </w:r>
      <w:r>
        <w:rPr>
          <w:rFonts w:hint="eastAsia" w:ascii="仿宋_GB2312" w:hAnsi="仿宋_GB2312" w:eastAsia="仿宋_GB2312" w:cs="仿宋_GB2312"/>
          <w:b w:val="0"/>
          <w:bCs w:val="0"/>
          <w:highlight w:val="none"/>
          <w:lang w:val="en-US" w:eastAsia="zh-CN"/>
        </w:rPr>
        <w:t>10号）和《益阳市人民政府办公室关于印发&lt;益阳市落实“智赋万企”行动工作实施方案（2023-2025年）&gt;的通知》（益政办发〔2023〕14号）精神</w:t>
      </w:r>
      <w:r>
        <w:rPr>
          <w:rFonts w:hint="eastAsia" w:ascii="仿宋_GB2312" w:hAnsi="仿宋_GB2312" w:eastAsia="仿宋_GB2312" w:cs="仿宋_GB2312"/>
          <w:b w:val="0"/>
          <w:bCs w:val="0"/>
          <w:lang w:val="en-US" w:eastAsia="zh-CN"/>
        </w:rPr>
        <w:t>，推动以人工智能为代表的新一代信息技术赋能千行百业数字化转型，构建数据驱动、人机协同、跨界融合、共创分享的智能经济形态，深入推进我区产业数字化转型升级步伐，结合我区实际，制定本实施方案。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 w:eastAsia="zh-CN"/>
        </w:rPr>
        <w:t>坚持以习近平新时代中国特色社会主义思想为指导，</w:t>
      </w:r>
      <w:r>
        <w:rPr>
          <w:rFonts w:hint="eastAsia" w:ascii="仿宋_GB2312" w:hAnsi="仿宋_GB2312" w:eastAsia="仿宋_GB2312" w:cs="仿宋_GB2312"/>
          <w:b w:val="0"/>
          <w:bCs w:val="0"/>
          <w:lang w:val="en-US" w:eastAsia="zh-CN"/>
        </w:rPr>
        <w:t>以新一代信息技术与制造业深度融合发展为主线，</w:t>
      </w:r>
      <w:r>
        <w:rPr>
          <w:rFonts w:hint="eastAsia" w:ascii="仿宋_GB2312" w:hAnsi="仿宋_GB2312" w:eastAsia="仿宋_GB2312" w:cs="仿宋_GB2312"/>
          <w:b w:val="0"/>
          <w:bCs w:val="0"/>
          <w:lang w:val="en" w:eastAsia="zh-CN"/>
        </w:rPr>
        <w:t>以</w:t>
      </w:r>
      <w:r>
        <w:rPr>
          <w:rFonts w:hint="eastAsia" w:ascii="仿宋_GB2312" w:hAnsi="仿宋_GB2312" w:eastAsia="仿宋_GB2312" w:cs="仿宋_GB2312"/>
          <w:b w:val="0"/>
          <w:bCs w:val="0"/>
          <w:lang w:val="en-US" w:eastAsia="zh-CN"/>
        </w:rPr>
        <w:t>持续</w:t>
      </w:r>
      <w:r>
        <w:rPr>
          <w:rFonts w:hint="eastAsia" w:ascii="仿宋_GB2312" w:hAnsi="仿宋_GB2312" w:eastAsia="仿宋_GB2312" w:cs="仿宋_GB2312"/>
          <w:b w:val="0"/>
          <w:bCs w:val="0"/>
          <w:lang w:val="en" w:eastAsia="zh-CN"/>
        </w:rPr>
        <w:t>推进数字产业化和产业数字化为重点，以智能制造为主攻方向，以加强数字基础设施建设为基础，</w:t>
      </w:r>
      <w:r>
        <w:rPr>
          <w:rFonts w:hint="eastAsia" w:ascii="仿宋_GB2312" w:hAnsi="仿宋_GB2312" w:eastAsia="仿宋_GB2312" w:cs="仿宋_GB2312"/>
          <w:b w:val="0"/>
          <w:bCs w:val="0"/>
          <w:lang w:val="en-US" w:eastAsia="zh-CN"/>
        </w:rPr>
        <w:t>加快大数据、人工智能、云计算、5G等数字技术与实体经济融合创新应用，打造一批典型场景和标杆示范项目企业，让更多企业插上智能化翅膀，推动产业体系高端化智能化绿色化，着力提升企业生产效率和产业竞争力，促进赫山经济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 w:eastAsia="zh-CN"/>
        </w:rPr>
        <w:t>到2025年，数字</w:t>
      </w:r>
      <w:r>
        <w:rPr>
          <w:rFonts w:hint="eastAsia" w:ascii="仿宋_GB2312" w:hAnsi="仿宋_GB2312" w:eastAsia="仿宋_GB2312" w:cs="仿宋_GB2312"/>
          <w:b w:val="0"/>
          <w:bCs w:val="0"/>
          <w:lang w:val="en-US" w:eastAsia="zh-CN"/>
        </w:rPr>
        <w:t>经济</w:t>
      </w:r>
      <w:r>
        <w:rPr>
          <w:rFonts w:hint="eastAsia" w:ascii="仿宋_GB2312" w:hAnsi="仿宋_GB2312" w:eastAsia="仿宋_GB2312" w:cs="仿宋_GB2312"/>
          <w:b w:val="0"/>
          <w:bCs w:val="0"/>
          <w:lang w:val="en" w:eastAsia="zh-CN"/>
        </w:rPr>
        <w:t>与实体经济融合取得</w:t>
      </w:r>
      <w:r>
        <w:rPr>
          <w:rFonts w:hint="eastAsia" w:ascii="仿宋_GB2312" w:hAnsi="仿宋_GB2312" w:eastAsia="仿宋_GB2312" w:cs="仿宋_GB2312"/>
          <w:b w:val="0"/>
          <w:bCs w:val="0"/>
          <w:highlight w:val="none"/>
          <w:lang w:val="en-US" w:eastAsia="zh-CN"/>
        </w:rPr>
        <w:t>明显</w:t>
      </w:r>
      <w:r>
        <w:rPr>
          <w:rFonts w:hint="eastAsia" w:ascii="仿宋_GB2312" w:hAnsi="仿宋_GB2312" w:eastAsia="仿宋_GB2312" w:cs="仿宋_GB2312"/>
          <w:b w:val="0"/>
          <w:bCs w:val="0"/>
          <w:highlight w:val="none"/>
          <w:lang w:val="en" w:eastAsia="zh-CN"/>
        </w:rPr>
        <w:t>成效，</w:t>
      </w:r>
      <w:r>
        <w:rPr>
          <w:rFonts w:hint="eastAsia" w:ascii="仿宋_GB2312" w:hAnsi="仿宋_GB2312" w:eastAsia="仿宋_GB2312" w:cs="仿宋_GB2312"/>
          <w:b w:val="0"/>
          <w:bCs w:val="0"/>
          <w:highlight w:val="none"/>
          <w:lang w:val="en-US" w:eastAsia="zh-CN"/>
        </w:rPr>
        <w:t>企业</w:t>
      </w:r>
      <w:r>
        <w:rPr>
          <w:rFonts w:hint="eastAsia" w:ascii="仿宋_GB2312" w:hAnsi="仿宋_GB2312" w:eastAsia="仿宋_GB2312" w:cs="仿宋_GB2312"/>
          <w:b w:val="0"/>
          <w:bCs w:val="0"/>
          <w:highlight w:val="none"/>
          <w:lang w:val="en" w:eastAsia="zh-CN"/>
        </w:rPr>
        <w:t>智能化水平</w:t>
      </w:r>
      <w:r>
        <w:rPr>
          <w:rFonts w:hint="eastAsia" w:ascii="仿宋_GB2312" w:hAnsi="仿宋_GB2312" w:eastAsia="仿宋_GB2312" w:cs="仿宋_GB2312"/>
          <w:b w:val="0"/>
          <w:bCs w:val="0"/>
          <w:highlight w:val="none"/>
          <w:lang w:val="en-US" w:eastAsia="zh-CN"/>
        </w:rPr>
        <w:t>极大提升</w:t>
      </w:r>
      <w:r>
        <w:rPr>
          <w:rFonts w:hint="eastAsia" w:ascii="仿宋_GB2312" w:hAnsi="仿宋_GB2312" w:eastAsia="仿宋_GB2312" w:cs="仿宋_GB2312"/>
          <w:b w:val="0"/>
          <w:bCs w:val="0"/>
          <w:highlight w:val="none"/>
          <w:lang w:val="en" w:eastAsia="zh-CN"/>
        </w:rPr>
        <w:t>，产业核心竞争力</w:t>
      </w:r>
      <w:r>
        <w:rPr>
          <w:rFonts w:hint="eastAsia" w:ascii="仿宋_GB2312" w:hAnsi="仿宋_GB2312" w:eastAsia="仿宋_GB2312" w:cs="仿宋_GB2312"/>
          <w:b w:val="0"/>
          <w:bCs w:val="0"/>
          <w:highlight w:val="none"/>
          <w:lang w:val="en-US" w:eastAsia="zh-CN"/>
        </w:rPr>
        <w:t>明显</w:t>
      </w:r>
      <w:r>
        <w:rPr>
          <w:rFonts w:hint="eastAsia" w:ascii="仿宋_GB2312" w:hAnsi="仿宋_GB2312" w:eastAsia="仿宋_GB2312" w:cs="仿宋_GB2312"/>
          <w:b w:val="0"/>
          <w:bCs w:val="0"/>
          <w:highlight w:val="none"/>
          <w:lang w:val="en" w:eastAsia="zh-CN"/>
        </w:rPr>
        <w:t>增强</w:t>
      </w:r>
      <w:r>
        <w:rPr>
          <w:rFonts w:hint="eastAsia" w:ascii="仿宋_GB2312" w:hAnsi="仿宋_GB2312" w:eastAsia="仿宋_GB2312" w:cs="仿宋_GB2312"/>
          <w:b w:val="0"/>
          <w:bCs w:val="0"/>
          <w:lang w:val="en" w:eastAsia="zh-CN"/>
        </w:rPr>
        <w:t>，</w:t>
      </w:r>
      <w:r>
        <w:rPr>
          <w:rFonts w:hint="eastAsia" w:ascii="仿宋_GB2312" w:hAnsi="仿宋_GB2312" w:eastAsia="仿宋_GB2312" w:cs="仿宋_GB2312"/>
          <w:b w:val="0"/>
          <w:bCs w:val="0"/>
          <w:lang w:val="en-US" w:eastAsia="zh-CN"/>
        </w:rPr>
        <w:t>实现全区数字经济年均增长</w:t>
      </w:r>
      <w:r>
        <w:rPr>
          <w:rFonts w:hint="eastAsia" w:ascii="仿宋_GB2312" w:hAnsi="仿宋_GB2312" w:eastAsia="仿宋_GB2312" w:cs="仿宋_GB2312"/>
          <w:b w:val="0"/>
          <w:bCs w:val="0"/>
          <w:color w:val="auto"/>
          <w:highlight w:val="none"/>
          <w:lang w:val="en-US" w:eastAsia="zh-CN"/>
        </w:rPr>
        <w:t>15%</w:t>
      </w:r>
      <w:r>
        <w:rPr>
          <w:rFonts w:hint="eastAsia" w:ascii="仿宋_GB2312" w:hAnsi="仿宋_GB2312" w:eastAsia="仿宋_GB2312" w:cs="仿宋_GB2312"/>
          <w:b w:val="0"/>
          <w:bCs w:val="0"/>
          <w:highlight w:val="none"/>
          <w:lang w:val="en-US" w:eastAsia="zh-CN"/>
        </w:rPr>
        <w:t>以上。推动全区7000家企业上云，360家企业上平台。</w:t>
      </w:r>
      <w:r>
        <w:rPr>
          <w:rFonts w:hint="eastAsia" w:ascii="仿宋_GB2312" w:hAnsi="仿宋_GB2312" w:eastAsia="仿宋_GB2312" w:cs="仿宋_GB2312"/>
          <w:b w:val="0"/>
          <w:bCs w:val="0"/>
          <w:highlight w:val="none"/>
          <w:lang w:val="en" w:eastAsia="zh-CN"/>
        </w:rPr>
        <w:t>全</w:t>
      </w:r>
      <w:r>
        <w:rPr>
          <w:rFonts w:hint="eastAsia" w:ascii="仿宋_GB2312" w:hAnsi="仿宋_GB2312" w:eastAsia="仿宋_GB2312" w:cs="仿宋_GB2312"/>
          <w:b w:val="0"/>
          <w:bCs w:val="0"/>
          <w:highlight w:val="none"/>
          <w:lang w:val="en-US" w:eastAsia="zh-CN"/>
        </w:rPr>
        <w:t>区75%</w:t>
      </w:r>
      <w:r>
        <w:rPr>
          <w:rFonts w:hint="eastAsia" w:ascii="仿宋_GB2312" w:hAnsi="仿宋_GB2312" w:eastAsia="仿宋_GB2312" w:cs="仿宋_GB2312"/>
          <w:b w:val="0"/>
          <w:bCs w:val="0"/>
          <w:lang w:val="en-US" w:eastAsia="zh-CN"/>
        </w:rPr>
        <w:t>的</w:t>
      </w:r>
      <w:r>
        <w:rPr>
          <w:rFonts w:hint="eastAsia" w:ascii="仿宋_GB2312" w:hAnsi="仿宋_GB2312" w:eastAsia="仿宋_GB2312" w:cs="仿宋_GB2312"/>
          <w:b w:val="0"/>
          <w:bCs w:val="0"/>
          <w:lang w:val="en" w:eastAsia="zh-CN"/>
        </w:rPr>
        <w:t>规模以上制造业企业基本实现数字化、网络化</w:t>
      </w:r>
      <w:r>
        <w:rPr>
          <w:rFonts w:hint="eastAsia" w:ascii="仿宋_GB2312" w:hAnsi="仿宋_GB2312" w:eastAsia="仿宋_GB2312" w:cs="仿宋_GB2312"/>
          <w:b w:val="0"/>
          <w:bCs w:val="0"/>
          <w:lang w:val="en-US" w:eastAsia="zh-CN"/>
        </w:rPr>
        <w:t>，工业互联网平台在规模工业企业中的普及率达</w:t>
      </w:r>
      <w:r>
        <w:rPr>
          <w:rFonts w:hint="eastAsia" w:ascii="仿宋_GB2312" w:hAnsi="仿宋_GB2312" w:eastAsia="仿宋_GB2312" w:cs="仿宋_GB2312"/>
          <w:b w:val="0"/>
          <w:bCs w:val="0"/>
          <w:highlight w:val="none"/>
          <w:lang w:val="en-US" w:eastAsia="zh-CN"/>
        </w:rPr>
        <w:t>50%</w:t>
      </w:r>
      <w:r>
        <w:rPr>
          <w:rFonts w:hint="eastAsia" w:ascii="仿宋_GB2312" w:hAnsi="仿宋_GB2312" w:eastAsia="仿宋_GB2312" w:cs="仿宋_GB2312"/>
          <w:b w:val="0"/>
          <w:bCs w:val="0"/>
          <w:lang w:val="en-US" w:eastAsia="zh-CN"/>
        </w:rPr>
        <w:t>。打造6</w:t>
      </w:r>
      <w:r>
        <w:rPr>
          <w:rFonts w:hint="eastAsia" w:ascii="仿宋_GB2312" w:hAnsi="仿宋_GB2312" w:eastAsia="仿宋_GB2312" w:cs="仿宋_GB2312"/>
          <w:b w:val="0"/>
          <w:bCs w:val="0"/>
          <w:highlight w:val="none"/>
          <w:lang w:val="en-US" w:eastAsia="zh-CN"/>
        </w:rPr>
        <w:t>家</w:t>
      </w:r>
      <w:r>
        <w:rPr>
          <w:rFonts w:hint="eastAsia" w:ascii="仿宋_GB2312" w:hAnsi="仿宋_GB2312" w:eastAsia="仿宋_GB2312" w:cs="仿宋_GB2312"/>
          <w:b w:val="0"/>
          <w:bCs w:val="0"/>
          <w:lang w:val="en-US" w:eastAsia="zh-CN"/>
        </w:rPr>
        <w:t>智能制造企业、20</w:t>
      </w:r>
      <w:r>
        <w:rPr>
          <w:rFonts w:hint="eastAsia" w:ascii="仿宋_GB2312" w:hAnsi="仿宋_GB2312" w:eastAsia="仿宋_GB2312" w:cs="仿宋_GB2312"/>
          <w:b w:val="0"/>
          <w:bCs w:val="0"/>
          <w:highlight w:val="none"/>
          <w:lang w:val="en-US" w:eastAsia="zh-CN"/>
        </w:rPr>
        <w:t>条</w:t>
      </w:r>
      <w:r>
        <w:rPr>
          <w:rFonts w:hint="eastAsia" w:ascii="仿宋_GB2312" w:hAnsi="仿宋_GB2312" w:eastAsia="仿宋_GB2312" w:cs="仿宋_GB2312"/>
          <w:b w:val="0"/>
          <w:bCs w:val="0"/>
          <w:lang w:val="en-US" w:eastAsia="zh-CN"/>
        </w:rPr>
        <w:t>（个）智能制造生产线（车间）、100</w:t>
      </w:r>
      <w:r>
        <w:rPr>
          <w:rFonts w:hint="eastAsia" w:ascii="仿宋_GB2312" w:hAnsi="仿宋_GB2312" w:eastAsia="仿宋_GB2312" w:cs="仿宋_GB2312"/>
          <w:b w:val="0"/>
          <w:bCs w:val="0"/>
          <w:highlight w:val="none"/>
          <w:lang w:val="en-US" w:eastAsia="zh-CN"/>
        </w:rPr>
        <w:t>个</w:t>
      </w:r>
      <w:r>
        <w:rPr>
          <w:rFonts w:hint="eastAsia" w:ascii="仿宋_GB2312" w:hAnsi="仿宋_GB2312" w:eastAsia="仿宋_GB2312" w:cs="仿宋_GB2312"/>
          <w:b w:val="0"/>
          <w:bCs w:val="0"/>
          <w:lang w:val="en-US" w:eastAsia="zh-CN"/>
        </w:rPr>
        <w:t>智能工位。新孵化80家以上创新型中小企业，专精特新中小企业达50</w:t>
      </w:r>
      <w:r>
        <w:rPr>
          <w:rFonts w:hint="eastAsia" w:ascii="仿宋_GB2312" w:hAnsi="仿宋_GB2312" w:eastAsia="仿宋_GB2312" w:cs="仿宋_GB2312"/>
          <w:b w:val="0"/>
          <w:bCs w:val="0"/>
          <w:highlight w:val="none"/>
          <w:lang w:val="en-US" w:eastAsia="zh-CN"/>
        </w:rPr>
        <w:t>家</w:t>
      </w:r>
      <w:r>
        <w:rPr>
          <w:rFonts w:hint="eastAsia" w:ascii="仿宋_GB2312" w:hAnsi="仿宋_GB2312" w:eastAsia="仿宋_GB2312" w:cs="仿宋_GB2312"/>
          <w:b w:val="0"/>
          <w:bCs w:val="0"/>
          <w:lang w:val="en-US" w:eastAsia="zh-CN"/>
        </w:rPr>
        <w:t>，国家级“小巨人”企业达9</w:t>
      </w:r>
      <w:r>
        <w:rPr>
          <w:rFonts w:hint="eastAsia" w:ascii="仿宋_GB2312" w:hAnsi="仿宋_GB2312" w:eastAsia="仿宋_GB2312" w:cs="仿宋_GB2312"/>
          <w:b w:val="0"/>
          <w:bCs w:val="0"/>
          <w:highlight w:val="none"/>
          <w:lang w:val="en-US" w:eastAsia="zh-CN"/>
        </w:rPr>
        <w:t>家</w:t>
      </w:r>
      <w:r>
        <w:rPr>
          <w:rFonts w:hint="eastAsia" w:ascii="仿宋_GB2312" w:hAnsi="仿宋_GB2312" w:eastAsia="仿宋_GB2312" w:cs="仿宋_GB2312"/>
          <w:b w:val="0"/>
          <w:bCs w:val="0"/>
          <w:lang w:val="en-US" w:eastAsia="zh-CN"/>
        </w:rPr>
        <w:t>。共培育国、省级制造业单项冠军5家。推动</w:t>
      </w:r>
      <w:r>
        <w:rPr>
          <w:rFonts w:hint="eastAsia" w:ascii="仿宋_GB2312" w:hAnsi="仿宋_GB2312" w:eastAsia="仿宋_GB2312" w:cs="仿宋_GB2312"/>
          <w:b w:val="0"/>
          <w:bCs w:val="0"/>
          <w:color w:val="auto"/>
          <w:highlight w:val="none"/>
          <w:lang w:val="en-US" w:eastAsia="zh-CN"/>
        </w:rPr>
        <w:t>10</w:t>
      </w:r>
      <w:r>
        <w:rPr>
          <w:rFonts w:hint="eastAsia" w:ascii="仿宋_GB2312" w:hAnsi="仿宋_GB2312" w:eastAsia="仿宋_GB2312" w:cs="仿宋_GB2312"/>
          <w:b w:val="0"/>
          <w:bCs w:val="0"/>
          <w:lang w:val="en-US" w:eastAsia="zh-CN"/>
        </w:rPr>
        <w:t>家以上企业通过国家两化融合管理体系贯标。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三、重点任务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（一）实施信息基础设施强基专项行动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大力实施网络强国、数字中国战略，深入开展国家电信普遍服务工作，扎实推进千兆光纤网络和5G基站建设。力争到2025年，千兆光纤入户率达到</w:t>
      </w:r>
      <w:r>
        <w:rPr>
          <w:rFonts w:hint="eastAsia" w:ascii="仿宋_GB2312" w:hAnsi="仿宋_GB2312" w:eastAsia="仿宋_GB2312" w:cs="仿宋_GB2312"/>
          <w:b w:val="0"/>
          <w:bCs w:val="0"/>
          <w:highlight w:val="none"/>
          <w:lang w:val="en-US" w:eastAsia="zh-CN"/>
        </w:rPr>
        <w:t>70%</w:t>
      </w:r>
      <w:r>
        <w:rPr>
          <w:rFonts w:hint="eastAsia" w:ascii="仿宋_GB2312" w:hAnsi="仿宋_GB2312" w:eastAsia="仿宋_GB2312" w:cs="仿宋_GB2312"/>
          <w:b w:val="0"/>
          <w:bCs w:val="0"/>
          <w:lang w:val="en-US" w:eastAsia="zh-CN"/>
        </w:rPr>
        <w:t>；建成5G基站达到</w:t>
      </w:r>
      <w:r>
        <w:rPr>
          <w:rFonts w:hint="eastAsia" w:ascii="仿宋_GB2312" w:hAnsi="仿宋_GB2312" w:eastAsia="仿宋_GB2312" w:cs="仿宋_GB2312"/>
          <w:b w:val="0"/>
          <w:bCs w:val="0"/>
          <w:highlight w:val="none"/>
          <w:lang w:val="en-US" w:eastAsia="zh-CN"/>
        </w:rPr>
        <w:t>1200</w:t>
      </w:r>
      <w:r>
        <w:rPr>
          <w:rFonts w:hint="eastAsia" w:ascii="仿宋_GB2312" w:hAnsi="仿宋_GB2312" w:eastAsia="仿宋_GB2312" w:cs="仿宋_GB2312"/>
          <w:b w:val="0"/>
          <w:bCs w:val="0"/>
          <w:lang w:val="en-US" w:eastAsia="zh-CN"/>
        </w:rPr>
        <w:t>个，基本实现省级及以上工业园区</w:t>
      </w:r>
      <w:r>
        <w:rPr>
          <w:rFonts w:hint="eastAsia" w:ascii="仿宋_GB2312" w:hAnsi="仿宋_GB2312" w:eastAsia="仿宋_GB2312" w:cs="仿宋_GB2312"/>
          <w:b w:val="0"/>
          <w:bCs w:val="0"/>
          <w:highlight w:val="none"/>
          <w:lang w:val="en-US" w:eastAsia="zh-CN"/>
        </w:rPr>
        <w:t>、骨干龙头企业的高水平5G</w:t>
      </w:r>
      <w:r>
        <w:rPr>
          <w:rFonts w:hint="eastAsia" w:ascii="仿宋_GB2312" w:hAnsi="仿宋_GB2312" w:eastAsia="仿宋_GB2312" w:cs="仿宋_GB2312"/>
          <w:b w:val="0"/>
          <w:bCs w:val="0"/>
          <w:lang w:val="en-US" w:eastAsia="zh-CN"/>
        </w:rPr>
        <w:t>信号覆盖。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大力推进算力基础设施建设。推动以数据中心、先进算力为代表的新基建，加快构建完善的数据与算力支撑体系，建设面向工业园区等特定场景的边缘计算设施，推动边缘计算与云计算协同部署，构建数字赫山算力支撑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大力推进智慧园区建设。重点支持龙岭产业开发区，培育引进一批具有核心竞争力的生态主导型数字产业企业和搭建智慧园区运维系统平台。力争到2025年，龙岭产业开发区基本建成集智慧运营、智慧管理和智慧服务等功能于一体的智慧园区，进一步提升园区管理效率，优化园区管理和服务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[牵头单位：区工业和信息化局、区发展和改革局、龙岭产业开发区管委会</w:t>
      </w:r>
      <w:bookmarkStart w:id="0" w:name="_GoBack"/>
      <w:bookmarkEnd w:id="0"/>
      <w:r>
        <w:rPr>
          <w:rFonts w:hint="eastAsia" w:ascii="仿宋_GB2312" w:hAnsi="仿宋_GB2312" w:eastAsia="仿宋_GB2312" w:cs="仿宋_GB2312"/>
          <w:b w:val="0"/>
          <w:bCs w:val="0"/>
          <w:lang w:val="en-US" w:eastAsia="zh-CN"/>
        </w:rPr>
        <w:t>，责任单位：各乡镇（街道）、赫山电信分公司、赫山移动分公司、益阳市联通分公司、益阳铁塔分公司赫山办事处]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（二）实施中小企业数字化转型专项行动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科学高效推进中小企业“智转数改”向纵深发展，积极鼓励中小企业采购部署办公软件(OA)、产品生命周期管理系统（PLM）、资源计划系统（ERP）、制造执行系统（MES）、供应链管理系统（SCM）、仓库管理系统（WMS）、质量管理系统（QMS）、客户关系管理系统（CRM）等成熟的国产标准软件系统，提升企业在生产、管理和经营中的效率，</w:t>
      </w:r>
      <w:r>
        <w:rPr>
          <w:rFonts w:hint="eastAsia" w:ascii="仿宋_GB2312" w:hAnsi="仿宋_GB2312" w:eastAsia="仿宋_GB2312" w:cs="仿宋_GB2312"/>
          <w:b w:val="0"/>
          <w:bCs w:val="0"/>
          <w:highlight w:val="none"/>
          <w:lang w:val="en-US" w:eastAsia="zh-CN"/>
        </w:rPr>
        <w:t>鼓励支持企业加入省级人工智能、大数据、物联网、区块链等重点企业行列，推动企业上云上平台。</w:t>
      </w:r>
      <w:r>
        <w:rPr>
          <w:rFonts w:hint="eastAsia" w:ascii="仿宋_GB2312" w:hAnsi="仿宋_GB2312" w:eastAsia="仿宋_GB2312" w:cs="仿宋_GB2312"/>
          <w:b w:val="0"/>
          <w:bCs w:val="0"/>
          <w:lang w:val="en-US" w:eastAsia="zh-CN"/>
        </w:rPr>
        <w:t>力争到2025年，我区规模以上工业企业OA普及率达90%，PLM普及率达30%，ERP普及率达60%，MES普及率达40%，SCM普及率达40%，WMS普及率达30%，QMS普及率达30%，CRM普及率达30%。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[牵头单位：区工业和信息化局，责任单位：</w:t>
      </w:r>
      <w:r>
        <w:rPr>
          <w:rFonts w:hint="eastAsia" w:ascii="仿宋_GB2312" w:hAnsi="仿宋_GB2312" w:eastAsia="仿宋_GB2312" w:cs="仿宋_GB2312"/>
          <w:b w:val="0"/>
          <w:bCs w:val="0"/>
          <w:highlight w:val="none"/>
          <w:lang w:val="en-US" w:eastAsia="zh-CN"/>
        </w:rPr>
        <w:t>区农业农村局、区商务局</w:t>
      </w:r>
      <w:r>
        <w:rPr>
          <w:rFonts w:hint="eastAsia" w:ascii="仿宋_GB2312" w:hAnsi="仿宋_GB2312" w:eastAsia="仿宋_GB2312" w:cs="仿宋_GB2312"/>
          <w:b w:val="0"/>
          <w:bCs w:val="0"/>
          <w:lang w:val="en-US" w:eastAsia="zh-CN"/>
        </w:rPr>
        <w:t>、各乡镇（街道、园区）、赫山电信分公司、赫山移动分公司、益阳市联通分公司、益阳铁塔分公司赫山办事处]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（三）实施骨干龙头企业智能制造专项行动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充分发挥骨干龙头企业在产业生态中的影响力和主导作用，积极鼓励上市公司、行业骨干龙头企业开展深度技术改造，添置数字化智能设备，并积极携手通信运营商、设备制造商和数字化服务商，推进集研发设计、生产制造、经营管理、市场营销、设备运维等各个业务环节于一体的企业级工业互联网平台建设，实现云计算、物联网、5G、大数据和人工智能等新一代信息技术与制造业融合融通</w:t>
      </w:r>
      <w:r>
        <w:rPr>
          <w:rFonts w:hint="eastAsia" w:ascii="仿宋_GB2312" w:hAnsi="仿宋_GB2312" w:eastAsia="仿宋_GB2312" w:cs="仿宋_GB2312"/>
          <w:b w:val="0"/>
          <w:bCs w:val="0"/>
          <w:highlight w:val="none"/>
          <w:lang w:val="en-US" w:eastAsia="zh-CN"/>
        </w:rPr>
        <w:t>，形成一批制造业质量管理数字化解决方案，推</w:t>
      </w:r>
      <w:r>
        <w:rPr>
          <w:rFonts w:hint="eastAsia" w:ascii="仿宋_GB2312" w:hAnsi="仿宋_GB2312" w:eastAsia="仿宋_GB2312" w:cs="仿宋_GB2312"/>
          <w:b w:val="0"/>
          <w:bCs w:val="0"/>
          <w:lang w:val="en-US" w:eastAsia="zh-CN"/>
        </w:rPr>
        <w:t>动智能制造发展。力争到2025年，纳税1000万元以上企业工业互联网平台普及率达</w:t>
      </w:r>
      <w:r>
        <w:rPr>
          <w:rFonts w:hint="eastAsia" w:ascii="仿宋_GB2312" w:hAnsi="仿宋_GB2312" w:eastAsia="仿宋_GB2312" w:cs="仿宋_GB2312"/>
          <w:b w:val="0"/>
          <w:bCs w:val="0"/>
          <w:highlight w:val="none"/>
          <w:lang w:val="en-US" w:eastAsia="zh-CN"/>
        </w:rPr>
        <w:t>到</w:t>
      </w:r>
      <w:r>
        <w:rPr>
          <w:rFonts w:hint="eastAsia" w:ascii="仿宋_GB2312" w:hAnsi="仿宋_GB2312" w:eastAsia="仿宋_GB2312" w:cs="仿宋_GB2312"/>
          <w:b w:val="0"/>
          <w:bCs w:val="0"/>
          <w:color w:val="auto"/>
          <w:highlight w:val="none"/>
          <w:lang w:val="en-US" w:eastAsia="zh-CN"/>
        </w:rPr>
        <w:t>80%</w:t>
      </w:r>
      <w:r>
        <w:rPr>
          <w:rFonts w:hint="eastAsia" w:ascii="仿宋_GB2312" w:hAnsi="仿宋_GB2312" w:eastAsia="仿宋_GB2312" w:cs="仿宋_GB2312"/>
          <w:b w:val="0"/>
          <w:bCs w:val="0"/>
          <w:lang w:val="en-US" w:eastAsia="zh-CN"/>
        </w:rPr>
        <w:t>，工业互联网接入设备达</w:t>
      </w:r>
      <w:r>
        <w:rPr>
          <w:rFonts w:hint="eastAsia" w:ascii="仿宋_GB2312" w:hAnsi="仿宋_GB2312" w:eastAsia="仿宋_GB2312" w:cs="仿宋_GB2312"/>
          <w:b w:val="0"/>
          <w:bCs w:val="0"/>
          <w:color w:val="auto"/>
          <w:highlight w:val="none"/>
          <w:lang w:val="en-US" w:eastAsia="zh-CN"/>
        </w:rPr>
        <w:t>到1000</w:t>
      </w:r>
      <w:r>
        <w:rPr>
          <w:rFonts w:hint="eastAsia" w:ascii="仿宋_GB2312" w:hAnsi="仿宋_GB2312" w:eastAsia="仿宋_GB2312" w:cs="仿宋_GB2312"/>
          <w:b w:val="0"/>
          <w:bCs w:val="0"/>
          <w:lang w:val="en-US" w:eastAsia="zh-CN"/>
        </w:rPr>
        <w:t>台以上；全区实现智能制造企业6家，智能制造产线20条，智能制造工位100个。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[牵头单位：区工业和信息化局，责任单位：区农业农村局、区商务局、各乡镇（街道、园区）、赫山电信分公司、赫山移动分公司、益阳市联通分公司、益阳铁塔分公司赫山办事处]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（四）实施数字化服务平台建设专项行动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重点聚焦我区电容器、新材料、大米加工、工程机械、竹木加工、纺织服装等细分行业的特色优势产业集群，推动5G+电容器智能制造创新孵化中心、“华为（益阳）电容云”、“老虎工业云谷”、竹易通数字化管理平台、大米加工智能管理平台、竹泉山5G智慧农业云平台、土地数字化管理平台等行业级工业互联网平台建设，提升我区特色优势产业集群的数字化、网络化、智能化水平，加快我区制造业转型升级步伐，实现我区一、二、三产业融合发展。力争到2025年，我区主要特色优势产业集群的行业级工业互联网平台建成率达到90%，接入企业达100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[牵头单位：区工业和信息化局，责任单位：区农业农村局、各</w:t>
      </w:r>
      <w:r>
        <w:rPr>
          <w:rFonts w:hint="eastAsia" w:ascii="仿宋_GB2312" w:hAnsi="仿宋_GB2312" w:eastAsia="仿宋_GB2312" w:cs="仿宋_GB2312"/>
          <w:b w:val="0"/>
          <w:bCs w:val="0"/>
          <w:lang w:val="en-US" w:eastAsia="zh-CN"/>
        </w:rPr>
        <w:t>乡镇（街道、园区）</w:t>
      </w:r>
      <w:r>
        <w:rPr>
          <w:rFonts w:hint="eastAsia" w:ascii="仿宋_GB2312" w:hAnsi="仿宋_GB2312" w:eastAsia="仿宋_GB2312" w:cs="仿宋_GB2312"/>
          <w:b w:val="0"/>
          <w:bCs w:val="0"/>
          <w:highlight w:val="none"/>
          <w:lang w:val="en-US" w:eastAsia="zh-CN"/>
        </w:rPr>
        <w:t>、</w:t>
      </w:r>
      <w:r>
        <w:rPr>
          <w:rFonts w:hint="eastAsia" w:ascii="仿宋_GB2312" w:hAnsi="仿宋_GB2312" w:eastAsia="仿宋_GB2312" w:cs="仿宋_GB2312"/>
          <w:b w:val="0"/>
          <w:bCs w:val="0"/>
          <w:lang w:val="en-US" w:eastAsia="zh-CN"/>
        </w:rPr>
        <w:t>赫山电信分公司、赫山移动分公司、益阳市联通分公司、益阳铁塔分公司赫山办事处</w:t>
      </w:r>
      <w:r>
        <w:rPr>
          <w:rFonts w:hint="eastAsia" w:ascii="仿宋_GB2312" w:hAnsi="仿宋_GB2312" w:eastAsia="仿宋_GB2312" w:cs="仿宋_GB2312"/>
          <w:b w:val="0"/>
          <w:bCs w:val="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（五）实施数字化类品牌培育创建专项行动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以真抓实干督查激励为抓手，扎实推进两化融合、两上三化和“智赋万企”等工作，重点围绕两化融合贯标、两化融合标杆、数字新基建、工业互联网平台、上云上平台标杆、5G+工业互联网示范工厂、优秀工业APP、5G典型应用场景、制造业三化重点项目、网络安全分级分类管理和工业领域数据安全管理试点等国省级数字化类品牌创建，早谋划、广培育、优服务、重实效，</w:t>
      </w:r>
      <w:r>
        <w:rPr>
          <w:rFonts w:hint="eastAsia" w:ascii="仿宋_GB2312" w:hAnsi="仿宋_GB2312" w:eastAsia="仿宋_GB2312" w:cs="仿宋_GB2312"/>
          <w:b w:val="0"/>
          <w:bCs w:val="0"/>
          <w:highlight w:val="none"/>
          <w:lang w:val="en-US" w:eastAsia="zh-CN"/>
        </w:rPr>
        <w:t>建立“智赋万企数据库”，开展关键软件产品攻关，力争每年创建</w:t>
      </w:r>
      <w:r>
        <w:rPr>
          <w:rFonts w:hint="eastAsia" w:ascii="仿宋_GB2312" w:hAnsi="仿宋_GB2312" w:eastAsia="仿宋_GB2312" w:cs="仿宋_GB2312"/>
          <w:b w:val="0"/>
          <w:bCs w:val="0"/>
          <w:lang w:val="en-US" w:eastAsia="zh-CN"/>
        </w:rPr>
        <w:t>省级以上数字化类品牌项目</w:t>
      </w:r>
      <w:r>
        <w:rPr>
          <w:rFonts w:hint="eastAsia" w:ascii="仿宋_GB2312" w:hAnsi="仿宋_GB2312" w:eastAsia="仿宋_GB2312" w:cs="仿宋_GB2312"/>
          <w:b w:val="0"/>
          <w:bCs w:val="0"/>
          <w:color w:val="auto"/>
          <w:highlight w:val="none"/>
          <w:lang w:val="en-US" w:eastAsia="zh-CN"/>
        </w:rPr>
        <w:t>30个以上</w:t>
      </w:r>
      <w:r>
        <w:rPr>
          <w:rFonts w:hint="eastAsia" w:ascii="仿宋_GB2312" w:hAnsi="仿宋_GB2312" w:eastAsia="仿宋_GB2312" w:cs="仿宋_GB2312"/>
          <w:b w:val="0"/>
          <w:bCs w:val="0"/>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[牵头单位：区工业和信息化局，责任单位：区农业农村局、区商务局、各乡镇（街道、园区）]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（六）实施数字化服务商集聚提升专项行动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构建完善的数字化服务体系，开展“智赋万企”供需对接系列活动，积极引导和鼓励华为、老虎云、58集团、北明软件、金蝶软件、用友软件、树根互联、长沙智研院、奇安信、深信服和湖南省数字经济促进会等数字化转型服务商，来赫山设立分支机构或办事处，充实赫山市场的服务队伍和服务力量，培育一批智能制造优秀系统解决方案供应商，助力湖南省数字化转型产业生态供给资源池建设，提升对我区广大企业数字化转型的服务能力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highlight w:val="none"/>
          <w:lang w:val="en-US" w:eastAsia="zh-CN"/>
        </w:rPr>
      </w:pPr>
      <w:r>
        <w:rPr>
          <w:rFonts w:hint="eastAsia" w:ascii="仿宋_GB2312" w:hAnsi="仿宋_GB2312" w:eastAsia="仿宋_GB2312" w:cs="仿宋_GB2312"/>
          <w:b w:val="0"/>
          <w:bCs w:val="0"/>
          <w:highlight w:val="none"/>
          <w:lang w:val="en-US" w:eastAsia="zh-CN"/>
        </w:rPr>
        <w:t>[牵头单位：区工业和信息化局，责任单位：各</w:t>
      </w:r>
      <w:r>
        <w:rPr>
          <w:rFonts w:hint="eastAsia" w:ascii="仿宋_GB2312" w:hAnsi="仿宋_GB2312" w:eastAsia="仿宋_GB2312" w:cs="仿宋_GB2312"/>
          <w:b w:val="0"/>
          <w:bCs w:val="0"/>
          <w:lang w:val="en-US" w:eastAsia="zh-CN"/>
        </w:rPr>
        <w:t>乡镇（街道、园区）</w:t>
      </w:r>
      <w:r>
        <w:rPr>
          <w:rFonts w:hint="eastAsia" w:ascii="仿宋_GB2312" w:hAnsi="仿宋_GB2312" w:eastAsia="仿宋_GB2312" w:cs="仿宋_GB2312"/>
          <w:b w:val="0"/>
          <w:bCs w:val="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（七）实施工业互联网安全护航专项行动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按照工业互联网网络安全分级分类管理和工业领域数据安全管理要求，集聚一批专业的网络安全服务商，协调做好业务供需对接，加大企业网络安全宣传培训力度，健全完善网络安全应急事件预警通报机制，推动全区规模以上企业完善网络安全的人防、物防和技防体系，切实提升全区工业互联网的防护能力和安全水平。重点做好边缘计算中心和骨干龙头企业的网络安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[牵头单位：区工业和信息化局，责任单位：区委网信办、各乡镇（街道、园区）、赫山电信分公司、赫山移动分公司、益阳市联通分公司、益阳铁塔分公司赫山办事处]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（八）全力打造“世界电容器之都”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聚焦电容器产业链上下游，精准招大引强，进一步深化与华为、中国电子系统技术有限公司、中机产城（北京）规划设计研究院等的战略合作，制定电容器产业发展规划，延长电容器产业链条，优化我区电容器产业集群发展生态；出台专项引导扶持政策，积极依托艾华集团、万京源、和天电子、安兴电子和鹏程科技等企业为龙头骨干，引进一批电容器全产业链优势企业，拓展电容器种类和品类，壮大我区电容器产业集群规模，提升赫山电容器在全国乃至全球的竞争力和市场占有率；鼓励科技创新，大力培养电容器专业人才。力争到2025年，</w:t>
      </w:r>
      <w:r>
        <w:rPr>
          <w:rFonts w:hint="eastAsia" w:ascii="仿宋_GB2312" w:hAnsi="仿宋_GB2312" w:eastAsia="仿宋_GB2312" w:cs="仿宋_GB2312"/>
          <w:b w:val="0"/>
          <w:bCs w:val="0"/>
          <w:highlight w:val="none"/>
          <w:lang w:val="en-US" w:eastAsia="zh-CN"/>
        </w:rPr>
        <w:t>我区铝电解电容器在全国市场占有率达40%以上、电容器产业全球市场占有率达15%以上，产业集群规上工业总产值年均增</w:t>
      </w:r>
      <w:r>
        <w:rPr>
          <w:rFonts w:hint="eastAsia" w:ascii="仿宋_GB2312" w:hAnsi="仿宋_GB2312" w:eastAsia="仿宋_GB2312" w:cs="仿宋_GB2312"/>
          <w:b w:val="0"/>
          <w:bCs w:val="0"/>
          <w:lang w:val="en-US" w:eastAsia="zh-CN"/>
        </w:rPr>
        <w:t>长15%以上。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（牵头单位：区工业和信息化局，责任单位：龙岭产业开发区管委会）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楷体_GB2312" w:hAnsi="楷体_GB2312" w:eastAsia="楷体_GB2312" w:cs="楷体_GB2312"/>
          <w:b w:val="0"/>
          <w:bCs w:val="0"/>
          <w:lang w:val="en-US" w:eastAsia="zh-CN"/>
        </w:rPr>
        <w:t>（一）加强组织领导。</w:t>
      </w:r>
      <w:r>
        <w:rPr>
          <w:rFonts w:hint="eastAsia" w:ascii="仿宋_GB2312" w:hAnsi="仿宋_GB2312" w:eastAsia="仿宋_GB2312" w:cs="仿宋_GB2312"/>
          <w:b w:val="0"/>
          <w:bCs w:val="0"/>
          <w:lang w:val="en-US" w:eastAsia="zh-CN"/>
        </w:rPr>
        <w:t>成立赫山区“智赋万企”行动领导小组，负责统筹领导和推动落实全区“智赋万企”行动工作。领导小组由分管副区长任组长，区政府办协管领导任副组长，区委网信办、区发展和改革局、区工业和信息化局、区财政局、区农业农村局、区商务局、电信赫山分公司、移动赫山分公司、联通益阳分公司和益阳铁塔分公司赫山办事处等相关单位为成员。领导小组办公室设在区工业和信息化局，负责领导小组日常工作，由区工业和信息化局局长兼任办公室主任。领导小组各成员单位要明确专人协调推进“智赋万企”行动，构建起“高位推动、部门协调、区乡联动”的数字赫山和“智赋万企”行动工作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highlight w:val="none"/>
          <w:lang w:val="en-US" w:eastAsia="zh-CN"/>
        </w:rPr>
      </w:pPr>
      <w:r>
        <w:rPr>
          <w:rFonts w:hint="eastAsia" w:ascii="楷体_GB2312" w:hAnsi="楷体_GB2312" w:eastAsia="楷体_GB2312" w:cs="楷体_GB2312"/>
          <w:b w:val="0"/>
          <w:bCs w:val="0"/>
          <w:lang w:val="en-US" w:eastAsia="zh-CN"/>
        </w:rPr>
        <w:t>（二）加大政策扶持。</w:t>
      </w:r>
      <w:r>
        <w:rPr>
          <w:rFonts w:hint="eastAsia" w:ascii="仿宋_GB2312" w:hAnsi="仿宋_GB2312" w:eastAsia="仿宋_GB2312" w:cs="仿宋_GB2312"/>
          <w:b w:val="0"/>
          <w:bCs w:val="0"/>
          <w:lang w:val="en-US" w:eastAsia="zh-CN"/>
        </w:rPr>
        <w:t>支持企业争创国家、省级数字化类试点示范。</w:t>
      </w:r>
      <w:r>
        <w:rPr>
          <w:rFonts w:hint="eastAsia" w:ascii="仿宋_GB2312" w:hAnsi="仿宋_GB2312" w:eastAsia="仿宋_GB2312" w:cs="仿宋_GB2312"/>
          <w:b w:val="0"/>
          <w:bCs w:val="0"/>
          <w:highlight w:val="none"/>
          <w:lang w:val="en-US" w:eastAsia="zh-CN"/>
        </w:rPr>
        <w:t>统筹落实好《益阳市落实“智赋万企”行动工作实施方案（2023-2025年）》《赫山区2021-2025年工业新兴优势产业链高质量发展实施方案》《赫山区数字经济发展五年行动计划》和《赫山区数字乡村建设工作方案（2022-2025）》等工作措施，加大招商引资、项目建设、企业帮扶等工作力度。支持企业创建国家、省、市级数字化类试点示范和争取扶持资金。统筹用好专项引导扶持资金和发改、工信、科技、农业农村、商务、市监等条块产业发展资金，积极将引导资金向智赋万企倾斜，集中力量推动企业深入开展“智赋万企”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楷体_GB2312" w:hAnsi="楷体_GB2312" w:eastAsia="楷体_GB2312" w:cs="楷体_GB2312"/>
          <w:b w:val="0"/>
          <w:bCs w:val="0"/>
          <w:lang w:val="en-US" w:eastAsia="zh-CN"/>
        </w:rPr>
        <w:t>（三）加大宣传引导。</w:t>
      </w:r>
      <w:r>
        <w:rPr>
          <w:rFonts w:hint="eastAsia" w:ascii="仿宋_GB2312" w:hAnsi="仿宋_GB2312" w:eastAsia="仿宋_GB2312" w:cs="仿宋_GB2312"/>
          <w:b w:val="0"/>
          <w:bCs w:val="0"/>
          <w:lang w:val="en-US" w:eastAsia="zh-CN"/>
        </w:rPr>
        <w:t>紧密结合赫山产业特点、行业现状和人才情况等，广泛宣传、积极发动、分类培训、精准指导，通过高密度的宣传、多维度的交流、多层次的培训，努力营造好智赋万企工作的浓厚氛围。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楷体_GB2312" w:hAnsi="楷体_GB2312" w:eastAsia="楷体_GB2312" w:cs="楷体_GB2312"/>
          <w:b w:val="0"/>
          <w:bCs w:val="0"/>
          <w:lang w:val="en-US" w:eastAsia="zh-CN"/>
        </w:rPr>
        <w:t>（四）加强考核激励。</w:t>
      </w:r>
      <w:r>
        <w:rPr>
          <w:rFonts w:hint="eastAsia" w:ascii="仿宋_GB2312" w:hAnsi="仿宋_GB2312" w:eastAsia="仿宋_GB2312" w:cs="仿宋_GB2312"/>
          <w:b w:val="0"/>
          <w:bCs w:val="0"/>
          <w:lang w:val="en-US" w:eastAsia="zh-CN"/>
        </w:rPr>
        <w:t>将智赋万企工作任务科学分解到相关单位，细化落实方案，完善任务清单，科学分解任务，严格落实责任。加强督导考核，将“智赋万企”工作纳入区绩效考核内容，建立健全常态化工作推进机制，强化工作调度，狠抓工作落实，确保工作实效。</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spacing w:val="-6"/>
          <w:sz w:val="32"/>
          <w:lang w:val="en-US" w:eastAsia="zh-CN"/>
        </w:rPr>
      </w:pPr>
      <w:r>
        <w:rPr>
          <w:rFonts w:hint="eastAsia" w:ascii="仿宋_GB2312" w:hAnsi="仿宋_GB2312" w:eastAsia="仿宋_GB2312" w:cs="仿宋_GB2312"/>
          <w:b w:val="0"/>
          <w:bCs w:val="0"/>
          <w:lang w:val="en-US" w:eastAsia="zh-CN"/>
        </w:rPr>
        <w:t>附件：</w:t>
      </w:r>
      <w:r>
        <w:rPr>
          <w:rFonts w:hint="eastAsia" w:ascii="仿宋_GB2312" w:hAnsi="仿宋_GB2312" w:eastAsia="仿宋_GB2312" w:cs="仿宋_GB2312"/>
          <w:b w:val="0"/>
          <w:bCs w:val="0"/>
          <w:spacing w:val="-6"/>
          <w:sz w:val="32"/>
          <w:lang w:val="en-US" w:eastAsia="zh-CN"/>
        </w:rPr>
        <w:t>1．赫山区“智赋万企”行动任务清单（2023－2025年）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1540" w:firstLineChars="500"/>
        <w:textAlignment w:val="auto"/>
        <w:rPr>
          <w:rFonts w:hint="eastAsia" w:ascii="仿宋_GB2312" w:hAnsi="仿宋_GB2312" w:eastAsia="仿宋_GB2312" w:cs="仿宋_GB2312"/>
          <w:b w:val="0"/>
          <w:bCs w:val="0"/>
          <w:spacing w:val="-6"/>
          <w:sz w:val="32"/>
          <w:lang w:val="en-US" w:eastAsia="zh-CN"/>
        </w:rPr>
      </w:pPr>
      <w:r>
        <w:rPr>
          <w:rFonts w:hint="eastAsia" w:ascii="仿宋_GB2312" w:hAnsi="仿宋_GB2312" w:eastAsia="仿宋_GB2312" w:cs="仿宋_GB2312"/>
          <w:b w:val="0"/>
          <w:bCs w:val="0"/>
          <w:spacing w:val="-6"/>
          <w:sz w:val="32"/>
          <w:lang w:val="en-US" w:eastAsia="zh-CN"/>
        </w:rPr>
        <w:t>2．赫山区“智赋万企”行动年度目标任务表</w:t>
      </w:r>
    </w:p>
    <w:p>
      <w:pPr>
        <w:sectPr>
          <w:footerReference r:id="rId5" w:type="default"/>
          <w:pgSz w:w="11906" w:h="16838"/>
          <w:pgMar w:top="2098" w:right="1474" w:bottom="1984" w:left="1587" w:header="851" w:footer="992" w:gutter="0"/>
          <w:pgNumType w:fmt="numberInDash"/>
          <w:cols w:space="425" w:num="1"/>
          <w:docGrid w:type="lines" w:linePitch="312" w:charSpace="0"/>
        </w:sectPr>
      </w:pPr>
    </w:p>
    <w:p>
      <w:pPr>
        <w:numPr>
          <w:ilvl w:val="0"/>
          <w:numId w:val="0"/>
        </w:numPr>
        <w:rPr>
          <w:rFonts w:hint="eastAsia" w:ascii="黑体" w:hAnsi="黑体" w:eastAsia="黑体" w:cs="黑体"/>
          <w:lang w:val="en-US" w:eastAsia="zh-CN"/>
        </w:rPr>
      </w:pPr>
      <w:r>
        <w:rPr>
          <w:rFonts w:hint="eastAsia" w:ascii="黑体" w:hAnsi="黑体" w:eastAsia="黑体" w:cs="黑体"/>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pacing w:val="-20"/>
          <w:sz w:val="44"/>
          <w:szCs w:val="44"/>
          <w:lang w:val="en-US" w:eastAsia="zh-CN"/>
        </w:rPr>
        <w:t>赫山区“智赋万企”行动任务清单（2023—2025年）</w:t>
      </w:r>
    </w:p>
    <w:tbl>
      <w:tblPr>
        <w:tblStyle w:val="6"/>
        <w:tblW w:w="14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0"/>
        <w:gridCol w:w="735"/>
        <w:gridCol w:w="6915"/>
        <w:gridCol w:w="2072"/>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重点任务</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工作内容</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牵头单位</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信息基础设施强基专项行动</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扎实推进千兆光纤网络和5G基站建设，千兆光纤入户率达到70%；建成5G基站达到1200个。</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highlight w:val="none"/>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highlight w:val="none"/>
                <w:vertAlign w:val="baseline"/>
                <w:lang w:val="en-US" w:eastAsia="zh-CN"/>
              </w:rPr>
            </w:pPr>
            <w:r>
              <w:rPr>
                <w:rFonts w:hint="default" w:ascii="仿宋_GB2312" w:hAnsi="仿宋_GB2312" w:eastAsia="仿宋_GB2312" w:cs="仿宋_GB2312"/>
                <w:sz w:val="21"/>
                <w:szCs w:val="21"/>
                <w:highlight w:val="none"/>
                <w:vertAlign w:val="baseline"/>
                <w:lang w:val="en-US" w:eastAsia="zh-CN"/>
              </w:rPr>
              <w:t>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大力推进智慧园区建设。力争到2025年，龙岭产业开发区基本建成集智慧运营、智慧管理和智慧服务等功能于一体的智慧园区，进一步提升园区管理效率，优化园区管理和服务水平。</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区工业和信息化局、区发展和改革局、龙岭产业开发区</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3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中小企业数字化转型专项行动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ascii="仿宋_GB2312" w:hAnsi="仿宋_GB2312" w:eastAsia="仿宋_GB2312" w:cs="仿宋_GB2312"/>
                <w:sz w:val="21"/>
                <w:szCs w:val="21"/>
                <w:vertAlign w:val="baseline"/>
                <w:lang w:val="en-US" w:eastAsia="zh-CN"/>
              </w:rPr>
              <w:t>推进中小企业“智转数改”向纵深发展，鼓励支持企业加入省级人工智能、大数据、物联网、区块链等重点企业行列。</w:t>
            </w:r>
          </w:p>
        </w:tc>
        <w:tc>
          <w:tcPr>
            <w:tcW w:w="207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区农业农村局、区商务局、各乡镇（街道、园区）、各运营商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开展企业上云上平台工作，</w:t>
            </w:r>
            <w:r>
              <w:rPr>
                <w:rFonts w:hint="eastAsia" w:ascii="仿宋_GB2312" w:hAnsi="仿宋_GB2312" w:eastAsia="仿宋_GB2312" w:cs="仿宋_GB2312"/>
                <w:sz w:val="21"/>
                <w:szCs w:val="21"/>
                <w:highlight w:val="none"/>
                <w:vertAlign w:val="baseline"/>
                <w:lang w:val="en-US" w:eastAsia="zh-CN"/>
              </w:rPr>
              <w:t>推动全区7000</w:t>
            </w:r>
            <w:r>
              <w:rPr>
                <w:rFonts w:hint="default" w:ascii="仿宋_GB2312" w:hAnsi="仿宋_GB2312" w:eastAsia="仿宋_GB2312" w:cs="仿宋_GB2312"/>
                <w:sz w:val="21"/>
                <w:szCs w:val="21"/>
                <w:highlight w:val="none"/>
                <w:vertAlign w:val="baseline"/>
                <w:lang w:val="en-US" w:eastAsia="zh-CN"/>
              </w:rPr>
              <w:t>家企业上云，</w:t>
            </w:r>
            <w:r>
              <w:rPr>
                <w:rFonts w:hint="eastAsia" w:ascii="仿宋_GB2312" w:hAnsi="仿宋_GB2312" w:eastAsia="仿宋_GB2312" w:cs="仿宋_GB2312"/>
                <w:sz w:val="21"/>
                <w:szCs w:val="21"/>
                <w:highlight w:val="none"/>
                <w:vertAlign w:val="baseline"/>
                <w:lang w:val="en-US" w:eastAsia="zh-CN"/>
              </w:rPr>
              <w:t>360</w:t>
            </w:r>
            <w:r>
              <w:rPr>
                <w:rFonts w:hint="default" w:ascii="仿宋_GB2312" w:hAnsi="仿宋_GB2312" w:eastAsia="仿宋_GB2312" w:cs="仿宋_GB2312"/>
                <w:sz w:val="21"/>
                <w:szCs w:val="21"/>
                <w:highlight w:val="none"/>
                <w:vertAlign w:val="baseline"/>
                <w:lang w:val="en-US" w:eastAsia="zh-CN"/>
              </w:rPr>
              <w:t>家企业上平台。</w:t>
            </w:r>
          </w:p>
        </w:tc>
        <w:tc>
          <w:tcPr>
            <w:tcW w:w="207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284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积极鼓励中小企业采购部署</w:t>
            </w:r>
            <w:r>
              <w:rPr>
                <w:rFonts w:hint="eastAsia" w:ascii="仿宋_GB2312" w:hAnsi="仿宋_GB2312" w:eastAsia="仿宋_GB2312" w:cs="仿宋_GB2312"/>
                <w:sz w:val="21"/>
                <w:szCs w:val="21"/>
                <w:highlight w:val="none"/>
                <w:vertAlign w:val="baseline"/>
                <w:lang w:val="en-US" w:eastAsia="zh-CN"/>
              </w:rPr>
              <w:t>成熟的</w:t>
            </w:r>
            <w:r>
              <w:rPr>
                <w:rFonts w:hint="default" w:ascii="仿宋_GB2312" w:hAnsi="仿宋_GB2312" w:eastAsia="仿宋_GB2312" w:cs="仿宋_GB2312"/>
                <w:sz w:val="21"/>
                <w:szCs w:val="21"/>
                <w:highlight w:val="none"/>
                <w:vertAlign w:val="baseline"/>
                <w:lang w:val="en-US" w:eastAsia="zh-CN"/>
              </w:rPr>
              <w:t>国产标准软件系统，提升企业在生产、管理和经营中的效率。力争到2025年，我区规模以上工业企业OA普及率达90%，PLM普及率达30%，ERP普及率达60%，MES普及率达40%，SCM普及率达40%，WMS普及率达30%，QMS普及率达30%，CRM普及率达30%。</w:t>
            </w:r>
          </w:p>
        </w:tc>
        <w:tc>
          <w:tcPr>
            <w:tcW w:w="207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284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3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骨干龙头企业智能制造专项行动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发挥骨干龙头企业在产业生态中的影响力和主导作用，力争到2025年，纳税1000万元以上企业工业互联网平台普及率达80%，工业互联网接入设备达</w:t>
            </w:r>
            <w:r>
              <w:rPr>
                <w:rFonts w:hint="eastAsia" w:ascii="仿宋_GB2312" w:hAnsi="仿宋_GB2312" w:eastAsia="仿宋_GB2312" w:cs="仿宋_GB2312"/>
                <w:sz w:val="21"/>
                <w:szCs w:val="21"/>
                <w:highlight w:val="none"/>
                <w:vertAlign w:val="baseline"/>
                <w:lang w:val="en-US" w:eastAsia="zh-CN"/>
              </w:rPr>
              <w:t>1</w:t>
            </w:r>
            <w:r>
              <w:rPr>
                <w:rFonts w:hint="default" w:ascii="仿宋_GB2312" w:hAnsi="仿宋_GB2312" w:eastAsia="仿宋_GB2312" w:cs="仿宋_GB2312"/>
                <w:sz w:val="21"/>
                <w:szCs w:val="21"/>
                <w:highlight w:val="none"/>
                <w:vertAlign w:val="baseline"/>
                <w:lang w:val="en-US" w:eastAsia="zh-CN"/>
              </w:rPr>
              <w:t>000台以上。</w:t>
            </w:r>
          </w:p>
        </w:tc>
        <w:tc>
          <w:tcPr>
            <w:tcW w:w="207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区农业农村局、区商务局、各乡镇（街道、园区）、各运营商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力争到2025年，全区实现智能制造企业6家，智能制造产线20条，智能制造工位100个。</w:t>
            </w:r>
          </w:p>
        </w:tc>
        <w:tc>
          <w:tcPr>
            <w:tcW w:w="207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23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数字化服务平台建设专项行动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重点聚焦我区电容器、新材料、大米加工、工程机械、竹木加工、纺织服装等细分行业的特色优势产业集群，提升我区特色优势产业集群的数字化、网络化、智能化水平，</w:t>
            </w:r>
            <w:r>
              <w:rPr>
                <w:rFonts w:hint="eastAsia" w:ascii="仿宋_GB2312" w:hAnsi="仿宋_GB2312" w:eastAsia="仿宋_GB2312" w:cs="仿宋_GB2312"/>
                <w:sz w:val="21"/>
                <w:szCs w:val="21"/>
                <w:highlight w:val="none"/>
                <w:vertAlign w:val="baseline"/>
                <w:lang w:val="en-US" w:eastAsia="zh-CN"/>
              </w:rPr>
              <w:t>力争到2025年，</w:t>
            </w:r>
            <w:r>
              <w:rPr>
                <w:rFonts w:hint="default" w:ascii="仿宋_GB2312" w:hAnsi="仿宋_GB2312" w:eastAsia="仿宋_GB2312" w:cs="仿宋_GB2312"/>
                <w:sz w:val="21"/>
                <w:szCs w:val="21"/>
                <w:highlight w:val="none"/>
                <w:vertAlign w:val="baseline"/>
                <w:lang w:val="en-US" w:eastAsia="zh-CN"/>
              </w:rPr>
              <w:t>我区主要特色优势产业集群的行业级工业互联网平台建成率达到90%，接入企业达到</w:t>
            </w:r>
            <w:r>
              <w:rPr>
                <w:rFonts w:hint="eastAsia" w:ascii="仿宋_GB2312" w:hAnsi="仿宋_GB2312" w:eastAsia="仿宋_GB2312" w:cs="仿宋_GB2312"/>
                <w:sz w:val="21"/>
                <w:szCs w:val="21"/>
                <w:highlight w:val="none"/>
                <w:vertAlign w:val="baseline"/>
                <w:lang w:val="en-US" w:eastAsia="zh-CN"/>
              </w:rPr>
              <w:t>10</w:t>
            </w:r>
            <w:r>
              <w:rPr>
                <w:rFonts w:hint="default" w:ascii="仿宋_GB2312" w:hAnsi="仿宋_GB2312" w:eastAsia="仿宋_GB2312" w:cs="仿宋_GB2312"/>
                <w:sz w:val="21"/>
                <w:szCs w:val="21"/>
                <w:highlight w:val="none"/>
                <w:vertAlign w:val="baseline"/>
                <w:lang w:val="en-US" w:eastAsia="zh-CN"/>
              </w:rPr>
              <w:t>0家以上。</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区农业农村局、各乡镇（街道、园区）、各运营商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23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数字化类品牌培育创建专项行动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围绕两化融合贯标、两化融合标杆、数字新基建、工业互联网平台、上云上平台标杆、5G+工业互联网示范工厂、优秀工业APP、5G典型应用场景、制造业三化重点项目、网络安全分级分类管理和工业领域数据安全管理试点等国省级数字化类品牌，力争每年创建省级以上数字化类品牌项目</w:t>
            </w:r>
            <w:r>
              <w:rPr>
                <w:rFonts w:hint="eastAsia" w:ascii="仿宋_GB2312" w:hAnsi="仿宋_GB2312" w:eastAsia="仿宋_GB2312" w:cs="仿宋_GB2312"/>
                <w:sz w:val="21"/>
                <w:szCs w:val="21"/>
                <w:highlight w:val="none"/>
                <w:vertAlign w:val="baseline"/>
                <w:lang w:val="en-US" w:eastAsia="zh-CN"/>
              </w:rPr>
              <w:t>30</w:t>
            </w:r>
            <w:r>
              <w:rPr>
                <w:rFonts w:hint="default" w:ascii="仿宋_GB2312" w:hAnsi="仿宋_GB2312" w:eastAsia="仿宋_GB2312" w:cs="仿宋_GB2312"/>
                <w:sz w:val="21"/>
                <w:szCs w:val="21"/>
                <w:highlight w:val="none"/>
                <w:vertAlign w:val="baseline"/>
                <w:lang w:val="en-US" w:eastAsia="zh-CN"/>
              </w:rPr>
              <w:t>个以上。</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区农业农村局、区商务局、各乡镇（街道、园区）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3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数字化服务商集聚提升专项行动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10</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Calibri" w:hAnsi="Calibri" w:eastAsia="华文仿宋" w:cs="Times New Roman"/>
                <w:kern w:val="2"/>
                <w:sz w:val="32"/>
                <w:szCs w:val="32"/>
                <w:vertAlign w:val="baseline"/>
                <w:lang w:val="en-US" w:eastAsia="zh-CN" w:bidi="ar-SA"/>
              </w:rPr>
            </w:pPr>
            <w:r>
              <w:rPr>
                <w:rFonts w:hint="default" w:ascii="仿宋_GB2312" w:hAnsi="仿宋_GB2312" w:eastAsia="仿宋_GB2312" w:cs="仿宋_GB2312"/>
                <w:sz w:val="21"/>
                <w:szCs w:val="21"/>
                <w:highlight w:val="none"/>
                <w:vertAlign w:val="baseline"/>
                <w:lang w:val="en-US" w:eastAsia="zh-CN"/>
              </w:rPr>
              <w:t>开展“智赋万企”供需对接系列活动，积极引导和鼓励华为、老虎云、58集团、北明软件、金蝶软件、用友软件、树根互联、长沙智研院、奇安信、深信服和湖南省数字经济促进会等数字化转型服务商来赫山设立分支机构或办事处。</w:t>
            </w:r>
          </w:p>
        </w:tc>
        <w:tc>
          <w:tcPr>
            <w:tcW w:w="207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Calibri" w:hAnsi="Calibri" w:eastAsia="华文仿宋" w:cs="Times New Roman"/>
                <w:kern w:val="2"/>
                <w:sz w:val="32"/>
                <w:szCs w:val="32"/>
                <w:vertAlign w:val="baseline"/>
                <w:lang w:val="en-US" w:eastAsia="zh-CN" w:bidi="ar-SA"/>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Calibri" w:hAnsi="Calibri" w:eastAsia="华文仿宋" w:cs="Times New Roman"/>
                <w:kern w:val="2"/>
                <w:sz w:val="32"/>
                <w:szCs w:val="32"/>
                <w:vertAlign w:val="baseline"/>
                <w:lang w:val="en-US" w:eastAsia="zh-CN" w:bidi="ar-SA"/>
              </w:rPr>
            </w:pPr>
            <w:r>
              <w:rPr>
                <w:rFonts w:hint="eastAsia" w:ascii="仿宋_GB2312" w:hAnsi="仿宋_GB2312" w:eastAsia="仿宋_GB2312" w:cs="仿宋_GB2312"/>
                <w:sz w:val="21"/>
                <w:szCs w:val="21"/>
                <w:vertAlign w:val="baseline"/>
                <w:lang w:val="en-US" w:eastAsia="zh-CN"/>
              </w:rPr>
              <w:t>各乡镇（街道、园区）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仿宋_GB2312" w:eastAsia="仿宋_GB2312" w:cs="仿宋_GB2312"/>
                <w:sz w:val="21"/>
                <w:szCs w:val="21"/>
                <w:highlight w:val="none"/>
                <w:vertAlign w:val="baseline"/>
                <w:lang w:val="en-US" w:eastAsia="zh-CN"/>
              </w:rPr>
            </w:pPr>
            <w:r>
              <w:rPr>
                <w:rFonts w:hint="default" w:ascii="仿宋_GB2312" w:hAnsi="仿宋_GB2312" w:eastAsia="仿宋_GB2312" w:cs="仿宋_GB2312"/>
                <w:sz w:val="21"/>
                <w:szCs w:val="21"/>
                <w:highlight w:val="none"/>
                <w:vertAlign w:val="baseline"/>
                <w:lang w:val="en-US" w:eastAsia="zh-CN"/>
              </w:rPr>
              <w:t>培育一批智能制造优秀系统解决方案供应商，助力湖南省数字化转型产业生态供给资源池建设。</w:t>
            </w:r>
          </w:p>
        </w:tc>
        <w:tc>
          <w:tcPr>
            <w:tcW w:w="207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sz w:val="21"/>
                <w:szCs w:val="21"/>
                <w:vertAlign w:val="baseline"/>
                <w:lang w:val="en-US" w:eastAsia="zh-CN"/>
              </w:rPr>
            </w:pP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eastAsia" w:ascii="仿宋_GB2312" w:hAnsi="仿宋_GB2312" w:eastAsia="仿宋_GB2312" w:cs="仿宋_GB2312"/>
                <w:sz w:val="21"/>
                <w:szCs w:val="21"/>
                <w:highlight w:val="none"/>
                <w:vertAlign w:val="baseline"/>
                <w:lang w:val="en-US" w:eastAsia="zh-CN"/>
              </w:rPr>
            </w:pPr>
            <w:r>
              <w:rPr>
                <w:rFonts w:hint="eastAsia" w:ascii="仿宋_GB2312" w:hAnsi="仿宋_GB2312" w:eastAsia="仿宋_GB2312" w:cs="仿宋_GB2312"/>
                <w:sz w:val="21"/>
                <w:szCs w:val="21"/>
                <w:vertAlign w:val="baseline"/>
                <w:lang w:val="en-US" w:eastAsia="zh-CN"/>
              </w:rPr>
              <w:t>各乡镇（街道、园区）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38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工业互联网安全护航专项行动</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highlight w:val="none"/>
                <w:vertAlign w:val="baseline"/>
                <w:lang w:val="en-US" w:eastAsia="zh-CN"/>
              </w:rPr>
              <w:t>集聚一批专业的网络安全服务商，推动全区规模以上企业完善网络安全的人防、物防和技防体系，提升全区工业互联网的防护能力和安全水平。</w:t>
            </w:r>
          </w:p>
        </w:tc>
        <w:tc>
          <w:tcPr>
            <w:tcW w:w="2072"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vertAlign w:val="baseline"/>
                <w:lang w:val="en-US" w:eastAsia="zh-CN"/>
              </w:rPr>
            </w:pPr>
            <w:r>
              <w:rPr>
                <w:rFonts w:hint="eastAsia" w:ascii="仿宋_GB2312" w:hAnsi="仿宋_GB2312" w:eastAsia="仿宋_GB2312" w:cs="仿宋_GB2312"/>
                <w:sz w:val="21"/>
                <w:szCs w:val="21"/>
                <w:vertAlign w:val="baseline"/>
                <w:lang w:val="en-US" w:eastAsia="zh-CN"/>
              </w:rPr>
              <w:t>区委网信办、各乡镇（街道、园区）、各运营商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38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highlight w:val="none"/>
                <w:vertAlign w:val="baseline"/>
                <w:lang w:val="en-US" w:eastAsia="zh-CN"/>
              </w:rPr>
              <w:t>做好边缘计算中心和骨干龙头企业的网络安全工作。</w:t>
            </w:r>
          </w:p>
        </w:tc>
        <w:tc>
          <w:tcPr>
            <w:tcW w:w="2072"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284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23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打造“世界电容器之都”</w:t>
            </w:r>
          </w:p>
        </w:tc>
        <w:tc>
          <w:tcPr>
            <w:tcW w:w="73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91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vertAlign w:val="baseline"/>
                <w:lang w:val="en-US" w:eastAsia="zh-CN"/>
              </w:rPr>
            </w:pPr>
            <w:r>
              <w:rPr>
                <w:rFonts w:hint="default" w:ascii="仿宋_GB2312" w:hAnsi="仿宋_GB2312" w:eastAsia="仿宋_GB2312" w:cs="仿宋_GB2312"/>
                <w:sz w:val="21"/>
                <w:szCs w:val="21"/>
                <w:highlight w:val="none"/>
                <w:vertAlign w:val="baseline"/>
                <w:lang w:val="en-US" w:eastAsia="zh-CN"/>
              </w:rPr>
              <w:t>制定电容器产业发展规划，出台专门的引导扶持政策，支持项目建设。鼓励科技创新，大力培养电容器专业人才，拓展电容器种类和品类，提升</w:t>
            </w:r>
            <w:r>
              <w:rPr>
                <w:rFonts w:hint="eastAsia" w:ascii="仿宋_GB2312" w:hAnsi="仿宋_GB2312" w:eastAsia="仿宋_GB2312" w:cs="仿宋_GB2312"/>
                <w:sz w:val="21"/>
                <w:szCs w:val="21"/>
                <w:highlight w:val="none"/>
                <w:vertAlign w:val="baseline"/>
                <w:lang w:val="en-US" w:eastAsia="zh-CN"/>
              </w:rPr>
              <w:t>赫山</w:t>
            </w:r>
            <w:r>
              <w:rPr>
                <w:rFonts w:hint="default" w:ascii="仿宋_GB2312" w:hAnsi="仿宋_GB2312" w:eastAsia="仿宋_GB2312" w:cs="仿宋_GB2312"/>
                <w:sz w:val="21"/>
                <w:szCs w:val="21"/>
                <w:highlight w:val="none"/>
                <w:vertAlign w:val="baseline"/>
                <w:lang w:val="en-US" w:eastAsia="zh-CN"/>
              </w:rPr>
              <w:t>电容器的竞争力和市场占有率。力争到2025年，我</w:t>
            </w:r>
            <w:r>
              <w:rPr>
                <w:rFonts w:hint="eastAsia" w:ascii="仿宋_GB2312" w:hAnsi="仿宋_GB2312" w:eastAsia="仿宋_GB2312" w:cs="仿宋_GB2312"/>
                <w:sz w:val="21"/>
                <w:szCs w:val="21"/>
                <w:highlight w:val="none"/>
                <w:vertAlign w:val="baseline"/>
                <w:lang w:val="en-US" w:eastAsia="zh-CN"/>
              </w:rPr>
              <w:t>区</w:t>
            </w:r>
            <w:r>
              <w:rPr>
                <w:rFonts w:hint="default" w:ascii="仿宋_GB2312" w:hAnsi="仿宋_GB2312" w:eastAsia="仿宋_GB2312" w:cs="仿宋_GB2312"/>
                <w:sz w:val="21"/>
                <w:szCs w:val="21"/>
                <w:highlight w:val="none"/>
                <w:vertAlign w:val="baseline"/>
                <w:lang w:val="en-US" w:eastAsia="zh-CN"/>
              </w:rPr>
              <w:t>铝电解电容器在全国市场占有率达</w:t>
            </w:r>
            <w:r>
              <w:rPr>
                <w:rFonts w:hint="eastAsia" w:ascii="仿宋_GB2312" w:hAnsi="仿宋_GB2312" w:eastAsia="仿宋_GB2312" w:cs="仿宋_GB2312"/>
                <w:sz w:val="21"/>
                <w:szCs w:val="21"/>
                <w:highlight w:val="none"/>
                <w:vertAlign w:val="baseline"/>
                <w:lang w:val="en-US" w:eastAsia="zh-CN"/>
              </w:rPr>
              <w:t>40</w:t>
            </w:r>
            <w:r>
              <w:rPr>
                <w:rFonts w:hint="default" w:ascii="仿宋_GB2312" w:hAnsi="仿宋_GB2312" w:eastAsia="仿宋_GB2312" w:cs="仿宋_GB2312"/>
                <w:sz w:val="21"/>
                <w:szCs w:val="21"/>
                <w:highlight w:val="none"/>
                <w:vertAlign w:val="baseline"/>
                <w:lang w:val="en-US" w:eastAsia="zh-CN"/>
              </w:rPr>
              <w:t>%以上、电容器产业全球市场占有率达1</w:t>
            </w:r>
            <w:r>
              <w:rPr>
                <w:rFonts w:hint="eastAsia" w:ascii="仿宋_GB2312" w:hAnsi="仿宋_GB2312" w:eastAsia="仿宋_GB2312" w:cs="仿宋_GB2312"/>
                <w:sz w:val="21"/>
                <w:szCs w:val="21"/>
                <w:highlight w:val="none"/>
                <w:vertAlign w:val="baseline"/>
                <w:lang w:val="en-US" w:eastAsia="zh-CN"/>
              </w:rPr>
              <w:t>5</w:t>
            </w:r>
            <w:r>
              <w:rPr>
                <w:rFonts w:hint="default" w:ascii="仿宋_GB2312" w:hAnsi="仿宋_GB2312" w:eastAsia="仿宋_GB2312" w:cs="仿宋_GB2312"/>
                <w:sz w:val="21"/>
                <w:szCs w:val="21"/>
                <w:highlight w:val="none"/>
                <w:vertAlign w:val="baseline"/>
                <w:lang w:val="en-US" w:eastAsia="zh-CN"/>
              </w:rPr>
              <w:t>%以上，产业集群规上工业总产值年均增长15%以上。</w:t>
            </w:r>
          </w:p>
        </w:tc>
        <w:tc>
          <w:tcPr>
            <w:tcW w:w="207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区工业和信息化局</w:t>
            </w:r>
          </w:p>
        </w:tc>
        <w:tc>
          <w:tcPr>
            <w:tcW w:w="2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vertAlign w:val="baseline"/>
                <w:lang w:val="en-US" w:eastAsia="zh-CN"/>
              </w:rPr>
            </w:pPr>
            <w:r>
              <w:rPr>
                <w:rFonts w:hint="eastAsia" w:ascii="仿宋_GB2312" w:hAnsi="仿宋_GB2312" w:eastAsia="仿宋_GB2312" w:cs="仿宋_GB2312"/>
                <w:sz w:val="21"/>
                <w:szCs w:val="21"/>
                <w:vertAlign w:val="baseline"/>
                <w:lang w:val="en-US" w:eastAsia="zh-CN"/>
              </w:rPr>
              <w:t>龙岭产业开发区</w:t>
            </w:r>
          </w:p>
        </w:tc>
      </w:tr>
    </w:tbl>
    <w:p>
      <w:pPr>
        <w:pStyle w:val="2"/>
        <w:sectPr>
          <w:pgSz w:w="16838" w:h="11906" w:orient="landscape"/>
          <w:pgMar w:top="1587" w:right="2098" w:bottom="1474" w:left="1984" w:header="851" w:footer="992" w:gutter="0"/>
          <w:pgNumType w:fmt="numberInDash"/>
          <w:cols w:space="425" w:num="1"/>
          <w:docGrid w:type="lines" w:linePitch="312" w:charSpace="0"/>
        </w:sectPr>
      </w:pPr>
    </w:p>
    <w:p>
      <w:pPr>
        <w:numPr>
          <w:ilvl w:val="0"/>
          <w:numId w:val="0"/>
        </w:numPr>
        <w:rPr>
          <w:rFonts w:hint="eastAsia"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default" w:ascii="黑体" w:hAnsi="黑体" w:eastAsia="黑体" w:cs="黑体"/>
          <w:sz w:val="44"/>
          <w:szCs w:val="44"/>
          <w:lang w:val="en-US" w:eastAsia="zh-CN"/>
        </w:rPr>
      </w:pPr>
      <w:r>
        <w:rPr>
          <w:rFonts w:hint="eastAsia" w:ascii="方正小标宋简体" w:hAnsi="方正小标宋简体" w:eastAsia="方正小标宋简体" w:cs="方正小标宋简体"/>
          <w:sz w:val="44"/>
          <w:szCs w:val="44"/>
          <w:lang w:val="en-US" w:eastAsia="zh-CN"/>
        </w:rPr>
        <w:t>赫山区“智赋万企”行动年度目标任务表</w:t>
      </w:r>
    </w:p>
    <w:tbl>
      <w:tblPr>
        <w:tblStyle w:val="6"/>
        <w:tblpPr w:leftFromText="180" w:rightFromText="180" w:vertAnchor="text" w:horzAnchor="page" w:tblpXSpec="center" w:tblpY="564"/>
        <w:tblOverlap w:val="never"/>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0"/>
        <w:gridCol w:w="1310"/>
        <w:gridCol w:w="1320"/>
        <w:gridCol w:w="132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任务名称</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2022年基数</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至2023年完成数</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至2024年完成数</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至2025年完成数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5G基站数量（单位：个）</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918</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1000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1100</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上云企业数量（单位：家）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3362</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4562</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5762</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上平台企业数量（单位：家）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313</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330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345</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kern w:val="2"/>
                <w:sz w:val="24"/>
                <w:szCs w:val="24"/>
                <w:vertAlign w:val="baseline"/>
                <w:lang w:val="en-US" w:eastAsia="zh-CN" w:bidi="ar-SA"/>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规上企业数字化网络化率</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50%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63%</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规模工业企业工业互联网平台普及率</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35%</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45%</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智能制造企业数量（单位：家）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智能产线条数（单位：条）</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14</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智能工位数量（单位：个）</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0</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35</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70</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创新型中小企业数量（单位：家）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49</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64</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专精特新中小企业数量（单位：家）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32</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41</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国家级“小巨人”企业数量（单位：家）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7</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8</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国家级、省级制造业单项冠军企业和产品数量（单位：家）</w:t>
            </w:r>
          </w:p>
        </w:tc>
        <w:tc>
          <w:tcPr>
            <w:tcW w:w="131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w:t>
            </w:r>
          </w:p>
        </w:tc>
        <w:tc>
          <w:tcPr>
            <w:tcW w:w="13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4</w:t>
            </w:r>
          </w:p>
        </w:tc>
        <w:tc>
          <w:tcPr>
            <w:tcW w:w="135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_GB2312" w:hAnsi="仿宋_GB2312" w:eastAsia="仿宋_GB2312" w:cs="仿宋_GB2312"/>
                <w:color w:val="auto"/>
                <w:kern w:val="2"/>
                <w:sz w:val="24"/>
                <w:szCs w:val="24"/>
                <w:highlight w:val="none"/>
                <w:vertAlign w:val="baseline"/>
                <w:lang w:val="en-US" w:eastAsia="zh-CN" w:bidi="ar-SA"/>
              </w:rPr>
            </w:pPr>
            <w:r>
              <w:rPr>
                <w:rFonts w:hint="eastAsia" w:ascii="仿宋_GB2312" w:hAnsi="仿宋_GB2312" w:eastAsia="仿宋_GB2312" w:cs="仿宋_GB2312"/>
                <w:color w:val="auto"/>
                <w:kern w:val="2"/>
                <w:sz w:val="24"/>
                <w:szCs w:val="24"/>
                <w:highlight w:val="none"/>
                <w:vertAlign w:val="baseline"/>
                <w:lang w:val="en-US" w:eastAsia="zh-CN" w:bidi="ar-SA"/>
              </w:rPr>
              <w:t>5</w:t>
            </w:r>
          </w:p>
        </w:tc>
      </w:tr>
    </w:tbl>
    <w:p>
      <w:pPr>
        <w:numPr>
          <w:ilvl w:val="0"/>
          <w:numId w:val="0"/>
        </w:numPr>
        <w:jc w:val="both"/>
        <w:rPr>
          <w:rFonts w:hint="eastAsia"/>
          <w:lang w:val="en-US" w:eastAsia="zh-CN"/>
        </w:rPr>
      </w:pPr>
    </w:p>
    <w:sectPr>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640"/>
      </w:pPr>
      <w:r>
        <w:separator/>
      </w:r>
    </w:p>
  </w:endnote>
  <w:endnote w:type="continuationSeparator" w:id="1">
    <w:p>
      <w:pPr>
        <w:spacing w:line="240" w:lineRule="auto"/>
        <w:ind w:hanging="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640"/>
      </w:pPr>
      <w:r>
        <w:separator/>
      </w:r>
    </w:p>
  </w:footnote>
  <w:footnote w:type="continuationSeparator" w:id="1">
    <w:p>
      <w:pPr>
        <w:spacing w:line="240" w:lineRule="auto"/>
        <w:ind w:hanging="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MDkyNjdkOWZlNmIxZjdkY2M5ZTdlY2YyNjQ2ZGYifQ=="/>
  </w:docVars>
  <w:rsids>
    <w:rsidRoot w:val="0373685F"/>
    <w:rsid w:val="0373685F"/>
    <w:rsid w:val="038D38F7"/>
    <w:rsid w:val="04A44BD5"/>
    <w:rsid w:val="19EC2827"/>
    <w:rsid w:val="1D4B62EF"/>
    <w:rsid w:val="1E9811D0"/>
    <w:rsid w:val="24415A8E"/>
    <w:rsid w:val="2AF15029"/>
    <w:rsid w:val="2DA51213"/>
    <w:rsid w:val="2E98722B"/>
    <w:rsid w:val="3058550D"/>
    <w:rsid w:val="37C70A1A"/>
    <w:rsid w:val="3C28373B"/>
    <w:rsid w:val="3E2A0E88"/>
    <w:rsid w:val="45A115DB"/>
    <w:rsid w:val="5BC65538"/>
    <w:rsid w:val="62141EE8"/>
    <w:rsid w:val="6A9E4A45"/>
    <w:rsid w:val="796E0DFA"/>
    <w:rsid w:val="7C527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left="640" w:hanging="640" w:hangingChars="200"/>
      <w:jc w:val="both"/>
    </w:pPr>
    <w:rPr>
      <w:rFonts w:ascii="Calibri" w:hAnsi="Calibri" w:eastAsia="华文仿宋"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5915</Words>
  <Characters>6276</Characters>
  <Lines>0</Lines>
  <Paragraphs>0</Paragraphs>
  <TotalTime>1</TotalTime>
  <ScaleCrop>false</ScaleCrop>
  <LinksUpToDate>false</LinksUpToDate>
  <CharactersWithSpaces>6276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2023-06-05T02:31:00Z</dcterms:created>
  <dc:creator>莎莎</dc:creator>
  <cp:lastModifiedBy>Administrator</cp:lastModifiedBy>
  <dcterms:modified xsi:type="dcterms:W3CDTF">2023-06-14T08:33:39Z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6D33545DB3A4444E98FBDED3BDAEB286_11</vt:lpwstr>
  </property>
</Properties>
</file>