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2022年度部门整体支出绩效自评指标计分表</w:t>
      </w:r>
    </w:p>
    <w:tbl>
      <w:tblPr>
        <w:tblStyle w:val="2"/>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①是否符合国家法律法规、国民经济和社会发展总体规划；</w:t>
            </w:r>
          </w:p>
          <w:p>
            <w:pPr>
              <w:spacing w:line="240" w:lineRule="exact"/>
              <w:ind w:left="105" w:leftChars="50" w:right="105" w:rightChars="50"/>
              <w:rPr>
                <w:rFonts w:ascii="宋体" w:hAnsi="宋体" w:cs="宋体"/>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①是否将部门整体的绩效目标细化分解为具体的工作任务；</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ascii="宋体" w:hAnsi="宋体" w:cs="宋体"/>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ascii="宋体" w:hAnsi="宋体" w:cs="宋体"/>
              </w:rPr>
            </w:pPr>
            <w:r>
              <w:rPr>
                <w:rFonts w:hint="eastAsia" w:ascii="宋体" w:hAnsi="宋体" w:cs="宋体"/>
              </w:rPr>
              <w:t>②资金的拨付是否有完整的审批程序和手续；</w:t>
            </w:r>
          </w:p>
          <w:p>
            <w:pPr>
              <w:spacing w:line="240" w:lineRule="exact"/>
              <w:ind w:left="105" w:leftChars="50" w:right="105" w:rightChars="50"/>
              <w:rPr>
                <w:rFonts w:ascii="宋体" w:hAnsi="宋体" w:cs="宋体"/>
              </w:rPr>
            </w:pPr>
            <w:r>
              <w:rPr>
                <w:rFonts w:hint="eastAsia" w:ascii="宋体" w:hAnsi="宋体" w:cs="宋体"/>
              </w:rPr>
              <w:t>③预算支出的重大开支是否经过评估论证；</w:t>
            </w:r>
          </w:p>
          <w:p>
            <w:pPr>
              <w:spacing w:line="240" w:lineRule="exact"/>
              <w:ind w:left="105" w:leftChars="50" w:right="105" w:rightChars="50"/>
              <w:rPr>
                <w:rFonts w:ascii="宋体" w:hAnsi="宋体" w:cs="宋体"/>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①是否按规定内容公开预决算信息；</w:t>
            </w:r>
          </w:p>
          <w:p>
            <w:pPr>
              <w:spacing w:line="240" w:lineRule="exact"/>
              <w:ind w:left="105" w:leftChars="50" w:right="105" w:rightChars="50"/>
              <w:rPr>
                <w:rFonts w:ascii="宋体" w:hAnsi="宋体" w:cs="宋体"/>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①基础数据信息和会计信息资料是否真实；</w:t>
            </w:r>
          </w:p>
          <w:p>
            <w:pPr>
              <w:spacing w:line="240" w:lineRule="exact"/>
              <w:ind w:left="105" w:leftChars="50" w:right="105" w:rightChars="50"/>
              <w:rPr>
                <w:rFonts w:ascii="宋体" w:hAnsi="宋体" w:cs="宋体"/>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①资产保存是否完整；</w:t>
            </w:r>
          </w:p>
          <w:p>
            <w:pPr>
              <w:spacing w:line="240" w:lineRule="exact"/>
              <w:ind w:left="105" w:leftChars="50" w:right="105" w:rightChars="50"/>
              <w:rPr>
                <w:rFonts w:ascii="宋体" w:hAnsi="宋体" w:cs="宋体"/>
              </w:rPr>
            </w:pPr>
            <w:r>
              <w:rPr>
                <w:rFonts w:hint="eastAsia" w:ascii="宋体" w:hAnsi="宋体" w:cs="宋体"/>
              </w:rPr>
              <w:t>②资产配置是否合理；</w:t>
            </w:r>
          </w:p>
          <w:p>
            <w:pPr>
              <w:spacing w:line="240" w:lineRule="exact"/>
              <w:ind w:left="105" w:leftChars="50" w:right="105" w:rightChars="50"/>
              <w:rPr>
                <w:rFonts w:ascii="宋体" w:hAnsi="宋体" w:cs="宋体"/>
              </w:rPr>
            </w:pPr>
            <w:r>
              <w:rPr>
                <w:rFonts w:hint="eastAsia" w:ascii="宋体" w:hAnsi="宋体" w:cs="宋体"/>
              </w:rPr>
              <w:t>③资产处置是否规范；</w:t>
            </w:r>
          </w:p>
          <w:p>
            <w:pPr>
              <w:spacing w:line="240" w:lineRule="exact"/>
              <w:ind w:left="105" w:leftChars="50" w:right="105" w:rightChars="50"/>
              <w:rPr>
                <w:rFonts w:ascii="宋体" w:hAnsi="宋体" w:cs="宋体"/>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7</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600" w:lineRule="auto"/>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600" w:lineRule="auto"/>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96</w:t>
            </w:r>
            <w:bookmarkStart w:id="0" w:name="_GoBack"/>
            <w:bookmarkEnd w:id="0"/>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97EAA"/>
    <w:rsid w:val="0853663D"/>
    <w:rsid w:val="3A397EAA"/>
    <w:rsid w:val="44052A46"/>
    <w:rsid w:val="4A34579B"/>
    <w:rsid w:val="4FFA3832"/>
    <w:rsid w:val="5CB17E80"/>
    <w:rsid w:val="64E8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2023-05-08T01:35:00Z</dcterms:created>
  <dc:creator>Administrator</dc:creator>
  <cp:lastModifiedBy>Administrator</cp:lastModifiedBy>
  <cp:lastPrinted>2023-05-08T08:07:00Z</cp:lastPrinted>
  <dcterms:modified xsi:type="dcterms:W3CDTF">2023-05-09T08:05:19Z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