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color="auto" w:fill="FFFFFF"/>
        <w:kinsoku/>
        <w:wordWrap/>
        <w:overflowPunct w:val="0"/>
        <w:topLinePunct/>
        <w:autoSpaceDE w:val="0"/>
        <w:autoSpaceDN w:val="0"/>
        <w:bidi w:val="0"/>
        <w:adjustRightInd/>
        <w:snapToGrid/>
        <w:spacing w:before="0" w:beforeAutospacing="0" w:after="441" w:afterLines="100" w:afterAutospacing="0" w:line="500" w:lineRule="exact"/>
        <w:contextualSpacing/>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val="0"/>
        <w:topLinePunct/>
        <w:autoSpaceDE w:val="0"/>
        <w:autoSpaceDN w:val="0"/>
        <w:bidi w:val="0"/>
        <w:adjustRightInd/>
        <w:snapToGrid/>
        <w:spacing w:after="221" w:afterLines="50"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乡镇人民政府居民自建房消防责任清单</w:t>
      </w:r>
    </w:p>
    <w:tbl>
      <w:tblPr>
        <w:tblStyle w:val="4"/>
        <w:tblW w:w="91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07"/>
        <w:gridCol w:w="5506"/>
        <w:gridCol w:w="2402"/>
        <w:gridCol w:w="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50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color w:val="auto"/>
                <w:sz w:val="21"/>
                <w:szCs w:val="24"/>
              </w:rPr>
            </w:pPr>
            <w:r>
              <w:rPr>
                <w:rFonts w:hint="eastAsia" w:ascii="黑体" w:hAnsi="黑体" w:eastAsia="黑体" w:cs="黑体"/>
                <w:b w:val="0"/>
                <w:bCs/>
                <w:color w:val="auto"/>
                <w:sz w:val="21"/>
                <w:szCs w:val="24"/>
              </w:rPr>
              <w:t>编号</w:t>
            </w:r>
          </w:p>
        </w:tc>
        <w:tc>
          <w:tcPr>
            <w:tcW w:w="5506"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color w:val="auto"/>
                <w:sz w:val="21"/>
                <w:szCs w:val="24"/>
              </w:rPr>
            </w:pPr>
            <w:r>
              <w:rPr>
                <w:rFonts w:hint="eastAsia" w:ascii="黑体" w:hAnsi="黑体" w:eastAsia="黑体" w:cs="黑体"/>
                <w:b w:val="0"/>
                <w:bCs/>
                <w:color w:val="auto"/>
                <w:sz w:val="21"/>
                <w:szCs w:val="24"/>
              </w:rPr>
              <w:t>责任事项</w:t>
            </w:r>
          </w:p>
        </w:tc>
        <w:tc>
          <w:tcPr>
            <w:tcW w:w="2402"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color w:val="auto"/>
                <w:sz w:val="21"/>
                <w:szCs w:val="24"/>
              </w:rPr>
            </w:pPr>
            <w:r>
              <w:rPr>
                <w:rFonts w:hint="eastAsia" w:ascii="黑体" w:hAnsi="黑体" w:eastAsia="黑体" w:cs="黑体"/>
                <w:b w:val="0"/>
                <w:bCs/>
                <w:color w:val="auto"/>
                <w:sz w:val="21"/>
                <w:szCs w:val="24"/>
              </w:rPr>
              <w:t>责任依据</w:t>
            </w:r>
          </w:p>
        </w:tc>
        <w:tc>
          <w:tcPr>
            <w:tcW w:w="765"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color w:val="auto"/>
                <w:sz w:val="21"/>
                <w:szCs w:val="24"/>
              </w:rPr>
            </w:pPr>
            <w:r>
              <w:rPr>
                <w:rFonts w:hint="eastAsia" w:ascii="黑体" w:hAnsi="黑体" w:eastAsia="黑体" w:cs="黑体"/>
                <w:b w:val="0"/>
                <w:bCs/>
                <w:color w:val="auto"/>
                <w:sz w:val="21"/>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803"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1</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乡镇人民政府应当落实属地责任，负责本辖区内居民自建房安全监督管理工作，对居民自建房的安全进行日常监管，开展居民自建房安全管理有关法律法规和安全知识的宣传，建立健全房屋安全管理员、网格化动态管理等制度，及时制止违法建设和其他危害房屋安全的行为。</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《湖南省居民自建房安全管理若干规定》第二条第二款</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2</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乡镇人民政府根据《湖南省居民自建房安全管理若干规定》和其他有关法律法规以及省人民政府命令、决定，实施</w:t>
            </w:r>
            <w:r>
              <w:rPr>
                <w:rFonts w:hint="eastAsia" w:ascii="宋体" w:hAnsi="宋体" w:eastAsia="宋体" w:cs="宋体"/>
                <w:color w:val="auto"/>
                <w:sz w:val="21"/>
                <w:szCs w:val="24"/>
                <w:lang w:val="en-US" w:eastAsia="zh-CN"/>
              </w:rPr>
              <w:t>区人民政府消防救援机构</w:t>
            </w:r>
            <w:r>
              <w:rPr>
                <w:rFonts w:hint="eastAsia" w:ascii="宋体" w:hAnsi="宋体" w:eastAsia="宋体" w:cs="宋体"/>
                <w:color w:val="auto"/>
                <w:sz w:val="21"/>
                <w:szCs w:val="24"/>
              </w:rPr>
              <w:t>负责的居民自建房安全管理有关行政处罚。</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《湖南省居民自建房安全管理若干规定》第四条第一款</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lang w:val="en-US" w:eastAsia="zh-CN"/>
              </w:rPr>
              <w:t>3</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乡镇人民政府接受县级消防救援部门的指导，加强经营性居民自建房以及改变使用用途的居民自建房的消防安全管理，督促落实用火用电、消防设施器材配置保养、安全疏散、防火分隔等规定，不得占用、堵塞疏散通道和安全出口。</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湖南省人民政府办公厅《关于&lt;湖南省居民自建房安全管理若干规定&gt;实施工作的意见》（湘政办发</w:t>
            </w:r>
            <w:r>
              <w:rPr>
                <w:rFonts w:hint="eastAsia" w:ascii="楷体_GB2312" w:hAnsi="楷体_GB2312" w:eastAsia="楷体_GB2312" w:cs="楷体_GB2312"/>
                <w:color w:val="auto"/>
                <w:sz w:val="21"/>
                <w:szCs w:val="24"/>
              </w:rPr>
              <w:t>〔</w:t>
            </w:r>
            <w:r>
              <w:rPr>
                <w:rFonts w:hint="eastAsia" w:ascii="宋体" w:hAnsi="宋体" w:eastAsia="宋体" w:cs="宋体"/>
                <w:color w:val="auto"/>
                <w:sz w:val="21"/>
                <w:szCs w:val="24"/>
              </w:rPr>
              <w:t>2023</w:t>
            </w:r>
            <w:r>
              <w:rPr>
                <w:rFonts w:hint="eastAsia" w:ascii="楷体_GB2312" w:hAnsi="楷体_GB2312" w:eastAsia="楷体_GB2312" w:cs="楷体_GB2312"/>
                <w:color w:val="auto"/>
                <w:sz w:val="21"/>
                <w:szCs w:val="24"/>
              </w:rPr>
              <w:t>〕</w:t>
            </w:r>
            <w:r>
              <w:rPr>
                <w:rFonts w:hint="eastAsia" w:ascii="宋体" w:hAnsi="宋体" w:eastAsia="宋体" w:cs="宋体"/>
                <w:color w:val="auto"/>
                <w:sz w:val="21"/>
                <w:szCs w:val="24"/>
              </w:rPr>
              <w:t>7号）第6条：加强经营性居民自建房消防安全管理</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lang w:val="en-US" w:eastAsia="zh-CN"/>
              </w:rPr>
              <w:t>4</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rPr>
              <w:t>乡镇人民政府应当组织开展经常性的消防宣传教育，提高公民的消防安全意识。</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村民委员会、居民委员会应当协助人民政府以及公安机关、应急管理等部门，加强消防宣传教育。</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《中华人民共和国消防法》第六条</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66"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lang w:val="en-US" w:eastAsia="zh-CN"/>
              </w:rPr>
              <w:t>5</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乡镇人民政府应当将包括消防安全布局、消防站、消防供水、消防通信、消防车通道、消防装备等内容的消防规划纳入城乡规划，并负责组织实施。</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《中华人民共和国消防法》第八条</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lang w:val="en-US" w:eastAsia="zh-CN"/>
              </w:rPr>
              <w:t>6</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rPr>
              <w:t>乡镇人民政府应当加强对农村消防工作的领导，采取措施加强公共消防设施建设，组织建立和督促落实消防安全责任制</w:t>
            </w:r>
            <w:r>
              <w:rPr>
                <w:rFonts w:hint="eastAsia" w:ascii="宋体" w:hAnsi="宋体" w:eastAsia="宋体" w:cs="宋体"/>
                <w:color w:val="auto"/>
                <w:sz w:val="21"/>
                <w:szCs w:val="24"/>
                <w:lang w:eastAsia="zh-CN"/>
              </w:rPr>
              <w:t>。</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《中华人民共和国消防法》第三十条</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66"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lang w:val="en-US" w:eastAsia="zh-CN"/>
              </w:rPr>
              <w:t>7</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在农业收获季节、森林和草原防火期间、重大节假日期间以及火灾多发季节，乡镇人民政府应当组织开展有针对性的消防宣传教育，采取防火措施，进行消防安全检查。</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《中华人民共和国消防法》第三十一条</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lang w:val="en-US" w:eastAsia="zh-CN"/>
              </w:rPr>
              <w:t>8</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乡镇人民政府应当指导、支持和帮助村民委员会、居民委员会开展群众性的消防工作。村民委员会、居民委员会应当确定消防安全管理人，组织制定防火安全公约，进行防火安全检查。</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《中华人民共和国消防法》第三十二条</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lang w:eastAsia="zh-CN"/>
              </w:rPr>
            </w:pPr>
            <w:r>
              <w:rPr>
                <w:rFonts w:hint="eastAsia" w:ascii="宋体" w:hAnsi="宋体" w:eastAsia="宋体" w:cs="宋体"/>
                <w:color w:val="auto"/>
                <w:sz w:val="21"/>
                <w:szCs w:val="24"/>
                <w:lang w:val="en-US" w:eastAsia="zh-CN"/>
              </w:rPr>
              <w:t>9</w:t>
            </w:r>
          </w:p>
        </w:tc>
        <w:tc>
          <w:tcPr>
            <w:tcW w:w="5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乡镇人民政府应当加强消防组织建设，根据经济社会发展的需要，建立多种形式的消防组织，加强消防技术人才培养，增强火灾预防、扑救和应急救援的能力。</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《中华人民共和国消防法》第三十五条</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lang w:val="en-US" w:eastAsia="zh-CN"/>
              </w:rPr>
            </w:pPr>
            <w:r>
              <w:rPr>
                <w:rFonts w:hint="eastAsia" w:ascii="宋体" w:hAnsi="宋体" w:eastAsia="宋体" w:cs="宋体"/>
                <w:color w:val="auto"/>
                <w:sz w:val="21"/>
                <w:szCs w:val="24"/>
                <w:lang w:val="en-US" w:eastAsia="zh-CN"/>
              </w:rPr>
              <w:t>10</w:t>
            </w:r>
          </w:p>
        </w:tc>
        <w:tc>
          <w:tcPr>
            <w:tcW w:w="5506" w:type="dxa"/>
            <w:tcBorders>
              <w:tl2br w:val="nil"/>
              <w:tr2bl w:val="nil"/>
            </w:tcBorders>
            <w:noWrap w:val="0"/>
            <w:vAlign w:val="center"/>
          </w:tcPr>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ind w:firstLine="420" w:firstLineChars="200"/>
              <w:textAlignment w:val="auto"/>
              <w:rPr>
                <w:rFonts w:hint="eastAsia" w:ascii="宋体" w:hAnsi="宋体" w:eastAsia="宋体" w:cs="宋体"/>
                <w:color w:val="auto"/>
                <w:sz w:val="21"/>
              </w:rPr>
            </w:pPr>
            <w:r>
              <w:rPr>
                <w:rFonts w:hint="eastAsia" w:ascii="宋体" w:hAnsi="宋体" w:eastAsia="宋体" w:cs="宋体"/>
                <w:color w:val="auto"/>
                <w:sz w:val="21"/>
              </w:rPr>
              <w:t>乡镇人民政府履行下列消防工作职责：</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一</w:t>
            </w:r>
            <w:r>
              <w:rPr>
                <w:rFonts w:hint="eastAsia" w:ascii="宋体" w:hAnsi="宋体" w:eastAsia="宋体" w:cs="宋体"/>
                <w:color w:val="auto"/>
                <w:sz w:val="21"/>
                <w:lang w:eastAsia="zh-CN"/>
              </w:rPr>
              <w:t>）</w:t>
            </w:r>
            <w:r>
              <w:rPr>
                <w:rFonts w:hint="eastAsia" w:ascii="宋体" w:hAnsi="宋体" w:eastAsia="宋体" w:cs="宋体"/>
                <w:color w:val="auto"/>
                <w:sz w:val="21"/>
              </w:rPr>
              <w:t>建立消防安全组织，明确专人负责消防工作，制定消防安全制度，落实消防安全措施。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二</w:t>
            </w:r>
            <w:r>
              <w:rPr>
                <w:rFonts w:hint="eastAsia" w:ascii="宋体" w:hAnsi="宋体" w:eastAsia="宋体" w:cs="宋体"/>
                <w:color w:val="auto"/>
                <w:sz w:val="21"/>
                <w:lang w:eastAsia="zh-CN"/>
              </w:rPr>
              <w:t>）</w:t>
            </w:r>
            <w:r>
              <w:rPr>
                <w:rFonts w:hint="eastAsia" w:ascii="宋体" w:hAnsi="宋体" w:eastAsia="宋体" w:cs="宋体"/>
                <w:color w:val="auto"/>
                <w:sz w:val="21"/>
              </w:rPr>
              <w:t>安排必要的资金，用于公共消防设施建设和业务经费支出。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三</w:t>
            </w:r>
            <w:r>
              <w:rPr>
                <w:rFonts w:hint="eastAsia" w:ascii="宋体" w:hAnsi="宋体" w:eastAsia="宋体" w:cs="宋体"/>
                <w:color w:val="auto"/>
                <w:sz w:val="21"/>
                <w:lang w:eastAsia="zh-CN"/>
              </w:rPr>
              <w:t>）</w:t>
            </w:r>
            <w:r>
              <w:rPr>
                <w:rFonts w:hint="eastAsia" w:ascii="宋体" w:hAnsi="宋体" w:eastAsia="宋体" w:cs="宋体"/>
                <w:color w:val="auto"/>
                <w:sz w:val="21"/>
              </w:rPr>
              <w:t>将消防安全内容纳入乡镇总体规划、村庄规划，并严格组织实施。</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四</w:t>
            </w:r>
            <w:r>
              <w:rPr>
                <w:rFonts w:hint="eastAsia" w:ascii="宋体" w:hAnsi="宋体" w:eastAsia="宋体" w:cs="宋体"/>
                <w:color w:val="auto"/>
                <w:sz w:val="21"/>
                <w:lang w:eastAsia="zh-CN"/>
              </w:rPr>
              <w:t>）</w:t>
            </w:r>
            <w:r>
              <w:rPr>
                <w:rFonts w:hint="eastAsia" w:ascii="宋体" w:hAnsi="宋体" w:eastAsia="宋体" w:cs="宋体"/>
                <w:color w:val="auto"/>
                <w:sz w:val="21"/>
              </w:rPr>
              <w:t>根据当地经济发展和消防工作的需要建立专职消防队、志愿消防队，承担火灾扑救、应急救援等职能，并开展消防宣传、防火巡查、隐患查改。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五</w:t>
            </w:r>
            <w:r>
              <w:rPr>
                <w:rFonts w:hint="eastAsia" w:ascii="宋体" w:hAnsi="宋体" w:eastAsia="宋体" w:cs="宋体"/>
                <w:color w:val="auto"/>
                <w:sz w:val="21"/>
                <w:lang w:eastAsia="zh-CN"/>
              </w:rPr>
              <w:t>）</w:t>
            </w:r>
            <w:r>
              <w:rPr>
                <w:rFonts w:hint="eastAsia" w:ascii="宋体" w:hAnsi="宋体" w:eastAsia="宋体" w:cs="宋体"/>
                <w:color w:val="auto"/>
                <w:sz w:val="21"/>
              </w:rPr>
              <w:t>因地制宜落实消防安全“网格化”管理的措施和要求，加强消防宣传培训和应急疏散演练。</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六</w:t>
            </w:r>
            <w:r>
              <w:rPr>
                <w:rFonts w:hint="eastAsia" w:ascii="宋体" w:hAnsi="宋体" w:eastAsia="宋体" w:cs="宋体"/>
                <w:color w:val="auto"/>
                <w:sz w:val="21"/>
                <w:lang w:eastAsia="zh-CN"/>
              </w:rPr>
              <w:t>）</w:t>
            </w:r>
            <w:r>
              <w:rPr>
                <w:rFonts w:hint="eastAsia" w:ascii="宋体" w:hAnsi="宋体" w:eastAsia="宋体" w:cs="宋体"/>
                <w:color w:val="auto"/>
                <w:sz w:val="21"/>
              </w:rPr>
              <w:t>部署消防安全整治，组织开展消防安全检查，督促整改火灾隐患，将重大火灾隐患、区域性火灾隐患和公共消防设施缺失、损坏等情况及时报告上一级人民政府。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七</w:t>
            </w:r>
            <w:r>
              <w:rPr>
                <w:rFonts w:hint="eastAsia" w:ascii="宋体" w:hAnsi="宋体" w:eastAsia="宋体" w:cs="宋体"/>
                <w:color w:val="auto"/>
                <w:sz w:val="21"/>
                <w:lang w:eastAsia="zh-CN"/>
              </w:rPr>
              <w:t>）</w:t>
            </w:r>
            <w:r>
              <w:rPr>
                <w:rFonts w:hint="eastAsia" w:ascii="宋体" w:hAnsi="宋体" w:eastAsia="宋体" w:cs="宋体"/>
                <w:color w:val="auto"/>
                <w:sz w:val="21"/>
              </w:rPr>
              <w:t>指导村</w:t>
            </w:r>
            <w:r>
              <w:rPr>
                <w:rFonts w:hint="eastAsia" w:ascii="宋体" w:hAnsi="宋体" w:eastAsia="宋体" w:cs="宋体"/>
                <w:color w:val="auto"/>
                <w:sz w:val="21"/>
                <w:lang w:eastAsia="zh-CN"/>
              </w:rPr>
              <w:t>（</w:t>
            </w:r>
            <w:r>
              <w:rPr>
                <w:rFonts w:hint="eastAsia" w:ascii="宋体" w:hAnsi="宋体" w:eastAsia="宋体" w:cs="宋体"/>
                <w:color w:val="auto"/>
                <w:sz w:val="21"/>
              </w:rPr>
              <w:t>居</w:t>
            </w:r>
            <w:r>
              <w:rPr>
                <w:rFonts w:hint="eastAsia" w:ascii="宋体" w:hAnsi="宋体" w:eastAsia="宋体" w:cs="宋体"/>
                <w:color w:val="auto"/>
                <w:sz w:val="21"/>
                <w:lang w:eastAsia="zh-CN"/>
              </w:rPr>
              <w:t>）</w:t>
            </w:r>
            <w:r>
              <w:rPr>
                <w:rFonts w:hint="eastAsia" w:ascii="宋体" w:hAnsi="宋体" w:eastAsia="宋体" w:cs="宋体"/>
                <w:color w:val="auto"/>
                <w:sz w:val="21"/>
              </w:rPr>
              <w:t>民委员会开展群众性的消防工作，确定消防安全管理人，制定防火安全公约，根据需要建立志愿消防队或微型消防站，开展防火安全检查、消防宣传教育和应急疏散演练，提高城乡消防安全水平。</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w:t>
            </w:r>
            <w:r>
              <w:rPr>
                <w:rFonts w:hint="eastAsia" w:ascii="宋体" w:hAnsi="宋体" w:eastAsia="宋体" w:cs="宋体"/>
                <w:color w:val="auto"/>
                <w:sz w:val="21"/>
                <w:lang w:eastAsia="zh-CN"/>
              </w:rPr>
              <w:t>（</w:t>
            </w:r>
            <w:r>
              <w:rPr>
                <w:rFonts w:hint="eastAsia" w:ascii="宋体" w:hAnsi="宋体" w:eastAsia="宋体" w:cs="宋体"/>
                <w:color w:val="auto"/>
                <w:sz w:val="21"/>
              </w:rPr>
              <w:t>八</w:t>
            </w:r>
            <w:r>
              <w:rPr>
                <w:rFonts w:hint="eastAsia" w:ascii="宋体" w:hAnsi="宋体" w:eastAsia="宋体" w:cs="宋体"/>
                <w:color w:val="auto"/>
                <w:sz w:val="21"/>
                <w:lang w:eastAsia="zh-CN"/>
              </w:rPr>
              <w:t>）</w:t>
            </w:r>
            <w:r>
              <w:rPr>
                <w:rFonts w:hint="eastAsia" w:ascii="宋体" w:hAnsi="宋体" w:eastAsia="宋体" w:cs="宋体"/>
                <w:color w:val="auto"/>
                <w:sz w:val="21"/>
              </w:rPr>
              <w:t>组织或者协助做好火灾事故和其他灾害事故善后处理工作。</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《湖南省消防安全责任制实施办法》（湘政办发</w:t>
            </w:r>
            <w:r>
              <w:rPr>
                <w:rFonts w:hint="eastAsia" w:ascii="楷体_GB2312" w:hAnsi="楷体_GB2312" w:eastAsia="楷体_GB2312" w:cs="楷体_GB2312"/>
                <w:color w:val="auto"/>
                <w:sz w:val="21"/>
                <w:szCs w:val="24"/>
              </w:rPr>
              <w:t>〔</w:t>
            </w:r>
            <w:r>
              <w:rPr>
                <w:rFonts w:hint="eastAsia" w:ascii="宋体" w:hAnsi="宋体" w:eastAsia="宋体" w:cs="宋体"/>
                <w:color w:val="auto"/>
                <w:sz w:val="21"/>
                <w:szCs w:val="24"/>
              </w:rPr>
              <w:t>2018</w:t>
            </w:r>
            <w:r>
              <w:rPr>
                <w:rFonts w:hint="eastAsia" w:ascii="楷体_GB2312" w:hAnsi="楷体_GB2312" w:eastAsia="楷体_GB2312" w:cs="楷体_GB2312"/>
                <w:color w:val="auto"/>
                <w:sz w:val="21"/>
                <w:szCs w:val="24"/>
              </w:rPr>
              <w:t>〕</w:t>
            </w:r>
            <w:r>
              <w:rPr>
                <w:rFonts w:hint="eastAsia" w:ascii="宋体" w:hAnsi="宋体" w:eastAsia="宋体" w:cs="宋体"/>
                <w:color w:val="auto"/>
                <w:sz w:val="21"/>
                <w:szCs w:val="24"/>
              </w:rPr>
              <w:t>36号）第七条</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　　</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color w:val="auto"/>
                <w:sz w:val="21"/>
                <w:szCs w:val="24"/>
              </w:rPr>
            </w:pP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5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lang w:val="en-US" w:eastAsia="zh-CN"/>
              </w:rPr>
            </w:pPr>
            <w:r>
              <w:rPr>
                <w:rFonts w:hint="eastAsia" w:ascii="宋体" w:hAnsi="宋体" w:eastAsia="宋体" w:cs="宋体"/>
                <w:color w:val="auto"/>
                <w:sz w:val="21"/>
                <w:szCs w:val="24"/>
                <w:lang w:val="en-US" w:eastAsia="zh-CN"/>
              </w:rPr>
              <w:t>11</w:t>
            </w:r>
          </w:p>
        </w:tc>
        <w:tc>
          <w:tcPr>
            <w:tcW w:w="5506" w:type="dxa"/>
            <w:tcBorders>
              <w:tl2br w:val="nil"/>
              <w:tr2bl w:val="nil"/>
            </w:tcBorders>
            <w:noWrap w:val="0"/>
            <w:vAlign w:val="center"/>
          </w:tcPr>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ind w:firstLine="420" w:firstLineChars="200"/>
              <w:textAlignment w:val="auto"/>
              <w:rPr>
                <w:rFonts w:hint="eastAsia" w:ascii="宋体" w:hAnsi="宋体" w:eastAsia="宋体" w:cs="宋体"/>
                <w:color w:val="auto"/>
                <w:sz w:val="21"/>
              </w:rPr>
            </w:pPr>
            <w:r>
              <w:rPr>
                <w:rFonts w:hint="eastAsia" w:ascii="宋体" w:hAnsi="宋体" w:eastAsia="宋体" w:cs="宋体"/>
                <w:color w:val="auto"/>
                <w:sz w:val="21"/>
              </w:rPr>
              <w:t>乡镇人民政府主要负责人应当组织实施消防法律法规、方针政策和上级部署要求，定期研究部署消防工作，协调解决本行政区域内的重大消防安全问题。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30" w:lineRule="exact"/>
              <w:textAlignment w:val="auto"/>
              <w:rPr>
                <w:rFonts w:hint="eastAsia" w:ascii="宋体" w:hAnsi="宋体" w:eastAsia="宋体" w:cs="宋体"/>
                <w:color w:val="auto"/>
                <w:sz w:val="21"/>
              </w:rPr>
            </w:pPr>
            <w:r>
              <w:rPr>
                <w:rFonts w:hint="eastAsia" w:ascii="宋体" w:hAnsi="宋体" w:eastAsia="宋体" w:cs="宋体"/>
                <w:color w:val="auto"/>
                <w:sz w:val="21"/>
              </w:rPr>
              <w:t>　　乡镇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tc>
        <w:tc>
          <w:tcPr>
            <w:tcW w:w="24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《湖南省消防安全责任制实施办法》（湘政办发</w:t>
            </w:r>
            <w:r>
              <w:rPr>
                <w:rFonts w:hint="eastAsia" w:ascii="楷体_GB2312" w:hAnsi="楷体_GB2312" w:eastAsia="楷体_GB2312" w:cs="楷体_GB2312"/>
                <w:color w:val="auto"/>
                <w:sz w:val="21"/>
                <w:szCs w:val="24"/>
              </w:rPr>
              <w:t>〔</w:t>
            </w:r>
            <w:r>
              <w:rPr>
                <w:rFonts w:hint="eastAsia" w:ascii="宋体" w:hAnsi="宋体" w:eastAsia="宋体" w:cs="宋体"/>
                <w:color w:val="auto"/>
                <w:sz w:val="21"/>
                <w:szCs w:val="24"/>
              </w:rPr>
              <w:t>2018</w:t>
            </w:r>
            <w:r>
              <w:rPr>
                <w:rFonts w:hint="eastAsia" w:ascii="楷体_GB2312" w:hAnsi="楷体_GB2312" w:eastAsia="楷体_GB2312" w:cs="楷体_GB2312"/>
                <w:color w:val="auto"/>
                <w:sz w:val="21"/>
                <w:szCs w:val="24"/>
              </w:rPr>
              <w:t>〕</w:t>
            </w:r>
            <w:r>
              <w:rPr>
                <w:rFonts w:hint="eastAsia" w:ascii="宋体" w:hAnsi="宋体" w:eastAsia="宋体" w:cs="宋体"/>
                <w:color w:val="auto"/>
                <w:sz w:val="21"/>
                <w:szCs w:val="24"/>
              </w:rPr>
              <w:t>36号）第九条</w:t>
            </w:r>
          </w:p>
        </w:tc>
        <w:tc>
          <w:tcPr>
            <w:tcW w:w="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auto"/>
                <w:sz w:val="21"/>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E40BC5-E33A-40B6-9DF2-E566F113DC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F271B15-E509-4CF5-B741-7C537A4D564C}"/>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3" w:fontKey="{F02909F6-7AE1-4CC2-A26C-BA1B96CE41AC}"/>
  </w:font>
  <w:font w:name="楷体_GB2312">
    <w:panose1 w:val="02010609030101010101"/>
    <w:charset w:val="86"/>
    <w:family w:val="modern"/>
    <w:pitch w:val="default"/>
    <w:sig w:usb0="00000001" w:usb1="080E0000" w:usb2="00000000" w:usb3="00000000" w:csb0="00040000" w:csb1="00000000"/>
    <w:embedRegular r:id="rId4" w:fontKey="{B5D7AC6B-F75E-4FBA-B17C-ACBA1A20D6B4}"/>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93" w:lineRule="auto"/>
      </w:pPr>
      <w:r>
        <w:separator/>
      </w:r>
    </w:p>
  </w:footnote>
  <w:footnote w:type="continuationSeparator" w:id="1">
    <w:p>
      <w:pPr>
        <w:spacing w:line="293"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2771E"/>
    <w:rsid w:val="03627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autoSpaceDE w:val="0"/>
      <w:autoSpaceDN w:val="0"/>
      <w:snapToGrid w:val="0"/>
      <w:spacing w:line="293" w:lineRule="auto"/>
      <w:jc w:val="both"/>
    </w:pPr>
    <w:rPr>
      <w:rFonts w:ascii="方正仿宋_GBK" w:hAnsi="Times New Roman"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缩进1"/>
    <w:qFormat/>
    <w:uiPriority w:val="0"/>
    <w:pPr>
      <w:widowControl w:val="0"/>
      <w:overflowPunct w:val="0"/>
      <w:topLinePunct/>
      <w:autoSpaceDE w:val="0"/>
      <w:autoSpaceDN w:val="0"/>
      <w:snapToGrid w:val="0"/>
      <w:spacing w:line="293" w:lineRule="auto"/>
      <w:ind w:firstLine="420" w:firstLineChars="200"/>
      <w:jc w:val="both"/>
    </w:pPr>
    <w:rPr>
      <w:rFonts w:ascii="方正仿宋_GBK" w:hAnsi="Times New Roman" w:eastAsia="方正仿宋_GBK" w:cs="Times New Roman"/>
      <w:kern w:val="2"/>
      <w:sz w:val="32"/>
      <w:szCs w:val="32"/>
      <w:lang w:val="en-US" w:eastAsia="zh-CN" w:bidi="ar-SA"/>
    </w:rPr>
  </w:style>
  <w:style w:type="paragraph" w:styleId="3">
    <w:name w:val="Normal (Web)"/>
    <w:unhideWhenUsed/>
    <w:qFormat/>
    <w:uiPriority w:val="0"/>
    <w:pPr>
      <w:widowControl w:val="0"/>
      <w:overflowPunct w:val="0"/>
      <w:topLinePunct/>
      <w:autoSpaceDE w:val="0"/>
      <w:autoSpaceDN w:val="0"/>
      <w:adjustRightInd/>
      <w:snapToGrid/>
      <w:spacing w:before="100" w:beforeAutospacing="1" w:after="100" w:afterAutospacing="1" w:line="293" w:lineRule="auto"/>
      <w:jc w:val="both"/>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2023-06-29T02:23:00Z</dcterms:created>
  <dc:creator>丫丫</dc:creator>
  <cp:lastModifiedBy>丫丫</cp:lastModifiedBy>
  <dcterms:modified xsi:type="dcterms:W3CDTF">2023-06-29T02:23:57Z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4E6C467940E04717914EDAA50331915E</vt:lpwstr>
  </property>
</Properties>
</file>