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05C4" w14:textId="77777777" w:rsidR="00293A0F" w:rsidRDefault="00293A0F" w:rsidP="00293A0F">
      <w:pPr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龙岭</w:t>
      </w:r>
      <w:r>
        <w:rPr>
          <w:rFonts w:eastAsia="方正小标宋_GBK" w:hint="eastAsia"/>
          <w:sz w:val="40"/>
          <w:szCs w:val="40"/>
        </w:rPr>
        <w:t>产业开发</w:t>
      </w:r>
      <w:r>
        <w:rPr>
          <w:rFonts w:eastAsia="方正小标宋_GBK"/>
          <w:sz w:val="40"/>
          <w:szCs w:val="40"/>
        </w:rPr>
        <w:t>区</w:t>
      </w:r>
      <w:r>
        <w:rPr>
          <w:rFonts w:eastAsia="方正小标宋_GBK"/>
          <w:sz w:val="40"/>
          <w:szCs w:val="40"/>
        </w:rPr>
        <w:t>2022</w:t>
      </w:r>
      <w:r>
        <w:rPr>
          <w:rFonts w:eastAsia="方正小标宋_GBK"/>
          <w:sz w:val="40"/>
          <w:szCs w:val="40"/>
        </w:rPr>
        <w:t>年度</w:t>
      </w:r>
    </w:p>
    <w:p w14:paraId="77C91B93" w14:textId="49137941" w:rsidR="00293A0F" w:rsidRDefault="00293A0F" w:rsidP="00293A0F">
      <w:pPr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项目支出绩效评价报告</w:t>
      </w:r>
      <w:r>
        <w:rPr>
          <w:rFonts w:eastAsia="方正小标宋_GBK" w:hint="eastAsia"/>
          <w:sz w:val="40"/>
          <w:szCs w:val="40"/>
        </w:rPr>
        <w:t>（</w:t>
      </w:r>
      <w:r w:rsidR="00BF465F" w:rsidRPr="00BF465F">
        <w:rPr>
          <w:rFonts w:eastAsia="方正小标宋_GBK"/>
          <w:sz w:val="40"/>
          <w:szCs w:val="40"/>
        </w:rPr>
        <w:t>益阳市第三人民医院南院区建设</w:t>
      </w:r>
      <w:r>
        <w:rPr>
          <w:rFonts w:eastAsia="方正小标宋_GBK" w:hint="eastAsia"/>
          <w:sz w:val="40"/>
          <w:szCs w:val="40"/>
        </w:rPr>
        <w:t>）</w:t>
      </w:r>
    </w:p>
    <w:p w14:paraId="63BE6836" w14:textId="0AC61AB2" w:rsidR="00293A0F" w:rsidRDefault="00293A0F" w:rsidP="00293A0F">
      <w:pPr>
        <w:pStyle w:val="a7"/>
        <w:spacing w:before="360" w:beforeAutospacing="0" w:afterAutospacing="0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93A0F">
        <w:rPr>
          <w:rFonts w:ascii="仿宋" w:eastAsia="仿宋" w:hAnsi="仿宋" w:hint="eastAsia"/>
          <w:color w:val="000000"/>
          <w:sz w:val="32"/>
          <w:szCs w:val="32"/>
        </w:rPr>
        <w:t>根据《财政部关于印发</w:t>
      </w:r>
      <w:r w:rsidRPr="00293A0F">
        <w:rPr>
          <w:rFonts w:ascii="仿宋" w:eastAsia="仿宋" w:hAnsi="仿宋"/>
          <w:color w:val="000000"/>
          <w:sz w:val="32"/>
          <w:szCs w:val="32"/>
        </w:rPr>
        <w:t>&lt;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项目支出绩效评价管理办法</w:t>
      </w:r>
      <w:r w:rsidRPr="00293A0F">
        <w:rPr>
          <w:rFonts w:ascii="仿宋" w:eastAsia="仿宋" w:hAnsi="仿宋"/>
          <w:color w:val="000000"/>
          <w:sz w:val="32"/>
          <w:szCs w:val="32"/>
        </w:rPr>
        <w:t>&gt;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的通知》（财预〔</w:t>
      </w:r>
      <w:r w:rsidRPr="00293A0F">
        <w:rPr>
          <w:rFonts w:ascii="仿宋" w:eastAsia="仿宋" w:hAnsi="仿宋"/>
          <w:color w:val="000000"/>
          <w:sz w:val="32"/>
          <w:szCs w:val="32"/>
        </w:rPr>
        <w:t>2020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〕</w:t>
      </w:r>
      <w:r w:rsidRPr="00293A0F">
        <w:rPr>
          <w:rFonts w:ascii="仿宋" w:eastAsia="仿宋" w:hAnsi="仿宋"/>
          <w:color w:val="000000"/>
          <w:sz w:val="32"/>
          <w:szCs w:val="32"/>
        </w:rPr>
        <w:t>10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号）、《中共湖南省委办公厅</w:t>
      </w:r>
      <w:r w:rsidRPr="00293A0F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湖南省人民政府办公厅关于全面实施预算绩效管理的实施意见》（湘政发〔</w:t>
      </w:r>
      <w:r w:rsidRPr="00293A0F">
        <w:rPr>
          <w:rFonts w:ascii="仿宋" w:eastAsia="仿宋" w:hAnsi="仿宋"/>
          <w:color w:val="000000"/>
          <w:sz w:val="32"/>
          <w:szCs w:val="32"/>
        </w:rPr>
        <w:t>2019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〕</w:t>
      </w:r>
      <w:r w:rsidRPr="00293A0F">
        <w:rPr>
          <w:rFonts w:ascii="仿宋" w:eastAsia="仿宋" w:hAnsi="仿宋"/>
          <w:color w:val="000000"/>
          <w:sz w:val="32"/>
          <w:szCs w:val="32"/>
        </w:rPr>
        <w:t>10</w:t>
      </w:r>
      <w:r w:rsidRPr="00293A0F">
        <w:rPr>
          <w:rFonts w:ascii="仿宋" w:eastAsia="仿宋" w:hAnsi="仿宋" w:hint="eastAsia"/>
          <w:color w:val="000000"/>
          <w:sz w:val="32"/>
          <w:szCs w:val="32"/>
        </w:rPr>
        <w:t>号）及其他有关法律、法规和规章制度等有关文件精神</w:t>
      </w:r>
      <w:r>
        <w:rPr>
          <w:rFonts w:ascii="仿宋" w:eastAsia="仿宋" w:hAnsi="仿宋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强化各部门单位的预算绩效主体责任和绩效意识，提高项目资金使用效益，根据上级文件精神和要求，现将2</w:t>
      </w:r>
      <w:r>
        <w:rPr>
          <w:rFonts w:ascii="仿宋" w:eastAsia="仿宋" w:hAnsi="仿宋"/>
          <w:color w:val="000000"/>
          <w:sz w:val="32"/>
          <w:szCs w:val="32"/>
        </w:rPr>
        <w:t>022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293A0F">
        <w:rPr>
          <w:rFonts w:ascii="仿宋" w:eastAsia="仿宋" w:hAnsi="仿宋"/>
          <w:color w:val="000000"/>
          <w:sz w:val="32"/>
          <w:szCs w:val="32"/>
        </w:rPr>
        <w:t>益阳市第三人民医院南院区建设项目</w:t>
      </w:r>
      <w:r>
        <w:rPr>
          <w:rFonts w:ascii="仿宋" w:eastAsia="仿宋" w:hAnsi="仿宋" w:hint="eastAsia"/>
          <w:color w:val="000000"/>
          <w:sz w:val="32"/>
          <w:szCs w:val="32"/>
        </w:rPr>
        <w:t>资金评价报告如下：</w:t>
      </w:r>
    </w:p>
    <w:p w14:paraId="2A010EC2" w14:textId="77777777" w:rsidR="00293A0F" w:rsidRPr="00293A0F" w:rsidRDefault="00293A0F" w:rsidP="00293A0F">
      <w:pPr>
        <w:jc w:val="center"/>
        <w:rPr>
          <w:rFonts w:ascii="仿宋" w:eastAsia="仿宋" w:hAnsi="仿宋" w:hint="eastAsia"/>
          <w:sz w:val="40"/>
          <w:szCs w:val="40"/>
        </w:rPr>
      </w:pPr>
    </w:p>
    <w:p w14:paraId="2E0A9F13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一、预算支出基本情况</w:t>
      </w:r>
    </w:p>
    <w:p w14:paraId="688557C5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（一）预算支出概况</w:t>
      </w:r>
    </w:p>
    <w:p w14:paraId="5E84FF6D" w14:textId="270086E6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2年</w:t>
      </w:r>
      <w:r w:rsidR="000C57EE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</w:t>
      </w:r>
      <w:r w:rsidR="000C57EE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</w:t>
      </w:r>
      <w:r w:rsidR="00BF465F" w:rsidRPr="00BF465F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2022年第一批新增专项债券资金.区人民医院（益阳市第三人民医院）南院区建设项目.益赫财预指[2022]11号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下达</w:t>
      </w:r>
      <w:r w:rsidR="00BF465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至龙岭产业开发区，总资金规模1</w:t>
      </w:r>
      <w:r w:rsidR="00BF465F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.43</w:t>
      </w:r>
      <w:r w:rsidR="00BF465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亿元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14:paraId="2F47D0CA" w14:textId="2F3E31E2" w:rsidR="00293A0F" w:rsidRDefault="00BF465F" w:rsidP="00BF465F">
      <w:pPr>
        <w:pStyle w:val="a7"/>
        <w:widowControl/>
        <w:shd w:val="clear" w:color="auto" w:fill="FFFFFF"/>
        <w:spacing w:beforeAutospacing="0" w:afterAutospacing="0"/>
        <w:ind w:firstLineChars="100" w:firstLine="32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F465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市第三人民医院南院区项目是省级重点项目，位于龙岭产业开发区梓山东路以南、蓉园路以西，规划用地84.9亩，总</w:t>
      </w:r>
      <w:r w:rsidRPr="00BF465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建筑面积9.2万平方米，规划总床位数700床。项目计划2022年完成主体，2024年全面投入运营。项目建成后，将进一步完善园区功能，提升城市品位，促进产城融合，扩大赫山乃至全市医疗卫生资源供给</w:t>
      </w:r>
      <w:r w:rsidR="00293A0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14:paraId="7121A734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二）预算资金使用管理情况</w:t>
      </w:r>
    </w:p>
    <w:p w14:paraId="33185D38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仿宋" w:hAnsi="Times New Roman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预算支出组织管理机构</w:t>
      </w:r>
    </w:p>
    <w:p w14:paraId="48BCF367" w14:textId="291A6B89" w:rsidR="00293A0F" w:rsidRPr="004F6342" w:rsidRDefault="00BF465F" w:rsidP="00293A0F">
      <w:pPr>
        <w:pStyle w:val="a7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F465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市第三人民医院南院区项目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发展商为</w:t>
      </w:r>
      <w:r w:rsidR="00293A0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益阳市龙岭建设投资有限公司。</w:t>
      </w:r>
      <w:r w:rsidRPr="004F634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设计院</w:t>
      </w:r>
      <w:r w:rsidRPr="004F634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为</w:t>
      </w:r>
      <w:r w:rsidR="004F6342" w:rsidRPr="004F6342">
        <w:rPr>
          <w:rFonts w:ascii="Calibri" w:eastAsia="仿宋" w:hAnsi="Calibri" w:cs="Calibri"/>
          <w:color w:val="000000"/>
          <w:sz w:val="32"/>
          <w:szCs w:val="32"/>
          <w:shd w:val="clear" w:color="auto" w:fill="FFFFFF"/>
        </w:rPr>
        <w:t> </w:t>
      </w:r>
      <w:hyperlink r:id="rId7" w:tgtFrame="_blank" w:tooltip="浙江省现代建筑设计研究院有限公司(原名:浙江省医疗卫生建筑设计院)" w:history="1">
        <w:r w:rsidR="004F6342" w:rsidRPr="004F6342">
          <w:rPr>
            <w:rFonts w:ascii="仿宋" w:eastAsia="仿宋" w:hAnsi="仿宋" w:cs="仿宋" w:hint="eastAsia"/>
            <w:color w:val="000000"/>
            <w:sz w:val="32"/>
            <w:szCs w:val="32"/>
            <w:shd w:val="clear" w:color="auto" w:fill="FFFFFF"/>
          </w:rPr>
          <w:t>浙江省现代建筑设计研究院有限公司(原名:浙江省医疗卫生建筑设计院)</w:t>
        </w:r>
      </w:hyperlink>
      <w:r w:rsidR="004F634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14:paraId="13D289E4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仿宋" w:hAnsi="Times New Roman"/>
          <w:b/>
          <w:bCs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预算资金和项目管理制度建设</w:t>
      </w:r>
    </w:p>
    <w:p w14:paraId="0F00B0A5" w14:textId="77777777" w:rsidR="00293A0F" w:rsidRDefault="00293A0F" w:rsidP="00293A0F">
      <w:pPr>
        <w:pStyle w:val="a7"/>
        <w:widowControl/>
        <w:shd w:val="clear" w:color="auto" w:fill="FFFFFF"/>
        <w:spacing w:beforeAutospacing="0" w:after="120" w:afterAutospacing="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在资金管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理上，益阳市龙岭建设投资有限公司财务部按项目资金实行区级报账制，项目资金由区财政部门统一管理，专账核算，统一管理，专款专用。在资金使用上，实行由财政、审计、监察等部门对资金的流向、使用进行定期检查。</w:t>
      </w:r>
    </w:p>
    <w:p w14:paraId="288561FD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公司以工程建设部牵头，负责统筹项目的组织实施与管理，4个相关部门及子公司配合，按照部门职责开展相关工作。</w:t>
      </w:r>
    </w:p>
    <w:p w14:paraId="200CFBA8" w14:textId="77777777" w:rsidR="00293A0F" w:rsidRDefault="00293A0F" w:rsidP="00293A0F">
      <w:pPr>
        <w:pStyle w:val="a7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640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项目立项、申报、评审、监督管理、验收等阶段组织实施的合规性等</w:t>
      </w:r>
    </w:p>
    <w:p w14:paraId="2D1F2038" w14:textId="759C348B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月我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委</w:t>
      </w:r>
      <w:r w:rsidR="00BF465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龙岭建设投资有限公司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益阳市赫山区</w:t>
      </w:r>
      <w:r w:rsidR="00BF465F" w:rsidRPr="00BF465F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益阳市第三人民医院）南院区建设项目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可行性研究报告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》，批准了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此工程立项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。本项目资金实行专款专用，各子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>项目工程完成全部建设任务后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将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提出验收申请，由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我单位自验合格后将报区发改、财政局等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进行验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收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，合格后按实施进度进行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资金申报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拨付。</w:t>
      </w:r>
    </w:p>
    <w:p w14:paraId="1E23C310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三）预算支出绩效目标完成程度</w:t>
      </w:r>
    </w:p>
    <w:p w14:paraId="5CFEF190" w14:textId="0C3B5721" w:rsidR="00293A0F" w:rsidRDefault="00293A0F" w:rsidP="00293A0F">
      <w:pPr>
        <w:pStyle w:val="a7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目前完成</w:t>
      </w:r>
      <w:r w:rsidR="00BF465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主体大楼的结构封顶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</w:p>
    <w:p w14:paraId="3B85F65B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二、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绩效评价工作情况</w:t>
      </w:r>
    </w:p>
    <w:p w14:paraId="1D48E11E" w14:textId="77777777" w:rsidR="00293A0F" w:rsidRDefault="00293A0F" w:rsidP="00293A0F">
      <w:pPr>
        <w:pStyle w:val="a7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为确保此次绩效评价工作内容完整、客观公正，我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高度重视，由分管领导牵头，协调相关单位共同完成。</w:t>
      </w:r>
    </w:p>
    <w:p w14:paraId="0FF1107F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三、预算支出主要绩效及评价结论</w:t>
      </w:r>
    </w:p>
    <w:p w14:paraId="2E128E63" w14:textId="6F51DB09" w:rsidR="00293A0F" w:rsidRDefault="00293A0F" w:rsidP="00293A0F">
      <w:pPr>
        <w:pStyle w:val="a7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该项目通过</w:t>
      </w:r>
      <w:r w:rsidR="004F634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</w:p>
    <w:p w14:paraId="18ED32ED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四、绩效评价指标分析</w:t>
      </w:r>
    </w:p>
    <w:p w14:paraId="5B8C2CE4" w14:textId="07249374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</w:t>
      </w:r>
      <w:r w:rsidR="004F6342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一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）预算执行过程情况</w:t>
      </w:r>
    </w:p>
    <w:p w14:paraId="2BA3004B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在资金管理中，坚持做到中央资金专款专用，经承包人提交月进度付款申请单、监理人签证，由工程、审计等部门审核后项目法人进行进度支付，依据合同条款，目前项目未达到付款条件。</w:t>
      </w:r>
    </w:p>
    <w:p w14:paraId="274F1271" w14:textId="5EE2F955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</w:t>
      </w:r>
      <w:r w:rsidR="004F6342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二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）预算支出产出情况</w:t>
      </w:r>
    </w:p>
    <w:p w14:paraId="1F8340AF" w14:textId="4FE4C146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目前基</w:t>
      </w:r>
      <w:r w:rsidR="004F634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主体大楼封顶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的建设。</w:t>
      </w:r>
    </w:p>
    <w:p w14:paraId="095545EE" w14:textId="256274E1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</w:t>
      </w:r>
      <w:r w:rsidR="004F6342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三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）预算支出效益情况</w:t>
      </w:r>
    </w:p>
    <w:p w14:paraId="27687276" w14:textId="7C7D31CE" w:rsidR="00293A0F" w:rsidRDefault="004F6342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F6342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项目建成后，将提升城市品位，促进产城融合，扩大赫山乃至全市医疗卫生资源供给，实现卫生事业与经济社会协调发展</w:t>
      </w:r>
      <w:r w:rsidR="00293A0F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14:paraId="6CFBD8C7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lastRenderedPageBreak/>
        <w:t>五、主要经验及做法、存在的问题及原因分析</w:t>
      </w:r>
    </w:p>
    <w:p w14:paraId="14B8482D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p w14:paraId="7CB59FD0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六、有关建议</w:t>
      </w:r>
    </w:p>
    <w:p w14:paraId="5EC0FAFA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p w14:paraId="2C6931F2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七、其他需要说明的问题</w:t>
      </w:r>
    </w:p>
    <w:p w14:paraId="5AADE4AF" w14:textId="77777777" w:rsidR="00293A0F" w:rsidRDefault="00293A0F" w:rsidP="00293A0F">
      <w:pPr>
        <w:pStyle w:val="a7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p w14:paraId="342712D1" w14:textId="77777777" w:rsidR="000E7A6E" w:rsidRPr="00293A0F" w:rsidRDefault="000E7A6E"/>
    <w:sectPr w:rsidR="000E7A6E" w:rsidRPr="0029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AE5E" w14:textId="77777777" w:rsidR="00961E64" w:rsidRDefault="00961E64" w:rsidP="00293A0F">
      <w:r>
        <w:separator/>
      </w:r>
    </w:p>
  </w:endnote>
  <w:endnote w:type="continuationSeparator" w:id="0">
    <w:p w14:paraId="78BBBB95" w14:textId="77777777" w:rsidR="00961E64" w:rsidRDefault="00961E64" w:rsidP="0029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5D2C" w14:textId="77777777" w:rsidR="00961E64" w:rsidRDefault="00961E64" w:rsidP="00293A0F">
      <w:r>
        <w:separator/>
      </w:r>
    </w:p>
  </w:footnote>
  <w:footnote w:type="continuationSeparator" w:id="0">
    <w:p w14:paraId="32378991" w14:textId="77777777" w:rsidR="00961E64" w:rsidRDefault="00961E64" w:rsidP="0029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3BE6A"/>
    <w:multiLevelType w:val="singleLevel"/>
    <w:tmpl w:val="B9A3BE6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4628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77"/>
    <w:rsid w:val="00094277"/>
    <w:rsid w:val="000C57EE"/>
    <w:rsid w:val="000E7A6E"/>
    <w:rsid w:val="00293A0F"/>
    <w:rsid w:val="004F6342"/>
    <w:rsid w:val="00961E64"/>
    <w:rsid w:val="00B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3BB7A"/>
  <w15:chartTrackingRefBased/>
  <w15:docId w15:val="{2E695E63-FCE4-45A2-A665-DA117778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A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A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A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A0F"/>
    <w:rPr>
      <w:sz w:val="18"/>
      <w:szCs w:val="18"/>
    </w:rPr>
  </w:style>
  <w:style w:type="paragraph" w:styleId="a7">
    <w:name w:val="Normal (Web)"/>
    <w:basedOn w:val="a"/>
    <w:qFormat/>
    <w:rsid w:val="00293A0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semiHidden/>
    <w:unhideWhenUsed/>
    <w:rsid w:val="004F6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.tgnet.com/Company/Detail/927310675688798579629n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耀海</dc:creator>
  <cp:keywords/>
  <dc:description/>
  <cp:lastModifiedBy>耀海</cp:lastModifiedBy>
  <cp:revision>2</cp:revision>
  <dcterms:created xsi:type="dcterms:W3CDTF">2023-06-07T00:52:00Z</dcterms:created>
  <dcterms:modified xsi:type="dcterms:W3CDTF">2023-06-07T01:41:00Z</dcterms:modified>
</cp:coreProperties>
</file>