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6027" w14:textId="77777777" w:rsidR="00612AB2" w:rsidRDefault="00612AB2" w:rsidP="005A2C5D">
      <w:pPr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龙</w:t>
      </w:r>
      <w:proofErr w:type="gramStart"/>
      <w:r>
        <w:rPr>
          <w:rFonts w:eastAsia="方正小标宋_GBK"/>
          <w:sz w:val="40"/>
          <w:szCs w:val="40"/>
        </w:rPr>
        <w:t>岭</w:t>
      </w:r>
      <w:r>
        <w:rPr>
          <w:rFonts w:eastAsia="方正小标宋_GBK" w:hint="eastAsia"/>
          <w:sz w:val="40"/>
          <w:szCs w:val="40"/>
        </w:rPr>
        <w:t>产业</w:t>
      </w:r>
      <w:proofErr w:type="gramEnd"/>
      <w:r>
        <w:rPr>
          <w:rFonts w:eastAsia="方正小标宋_GBK" w:hint="eastAsia"/>
          <w:sz w:val="40"/>
          <w:szCs w:val="40"/>
        </w:rPr>
        <w:t>开发</w:t>
      </w:r>
      <w:r>
        <w:rPr>
          <w:rFonts w:eastAsia="方正小标宋_GBK"/>
          <w:sz w:val="40"/>
          <w:szCs w:val="40"/>
        </w:rPr>
        <w:t>区</w:t>
      </w:r>
      <w:r>
        <w:rPr>
          <w:rFonts w:eastAsia="方正小标宋_GBK"/>
          <w:sz w:val="40"/>
          <w:szCs w:val="40"/>
        </w:rPr>
        <w:t>2022</w:t>
      </w:r>
      <w:r>
        <w:rPr>
          <w:rFonts w:eastAsia="方正小标宋_GBK"/>
          <w:sz w:val="40"/>
          <w:szCs w:val="40"/>
        </w:rPr>
        <w:t>年度</w:t>
      </w:r>
    </w:p>
    <w:p w14:paraId="5A7D977A" w14:textId="77777777" w:rsidR="00612AB2" w:rsidRDefault="00612AB2" w:rsidP="005A2C5D">
      <w:pPr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项目支出绩效评价报告</w:t>
      </w:r>
    </w:p>
    <w:p w14:paraId="31E8FD2D" w14:textId="77777777" w:rsidR="00612AB2" w:rsidRDefault="00612AB2" w:rsidP="005A2C5D">
      <w:pPr>
        <w:pStyle w:val="a3"/>
        <w:spacing w:before="360" w:beforeAutospacing="0" w:afterAutospacing="0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根据《财政部关于印发</w:t>
      </w:r>
      <w:r>
        <w:rPr>
          <w:rFonts w:ascii="仿宋_GB2312" w:eastAsia="仿宋_GB2312" w:cs="仿宋_GB2312"/>
          <w:sz w:val="32"/>
          <w:szCs w:val="32"/>
        </w:rPr>
        <w:t>&lt;</w:t>
      </w:r>
      <w:r>
        <w:rPr>
          <w:rFonts w:ascii="仿宋_GB2312" w:eastAsia="仿宋_GB2312" w:cs="仿宋_GB2312" w:hint="eastAsia"/>
          <w:sz w:val="32"/>
          <w:szCs w:val="32"/>
        </w:rPr>
        <w:t>项目支出绩效评价管理办法</w:t>
      </w:r>
      <w:r>
        <w:rPr>
          <w:rFonts w:ascii="仿宋_GB2312" w:eastAsia="仿宋_GB2312" w:cs="仿宋_GB2312"/>
          <w:sz w:val="32"/>
          <w:szCs w:val="32"/>
        </w:rPr>
        <w:t>&gt;</w:t>
      </w:r>
      <w:r>
        <w:rPr>
          <w:rFonts w:ascii="仿宋_GB2312" w:eastAsia="仿宋_GB2312" w:cs="仿宋_GB2312" w:hint="eastAsia"/>
          <w:sz w:val="32"/>
          <w:szCs w:val="32"/>
        </w:rPr>
        <w:t>的通知》（财预〔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号）、《中共湖南省委办公厅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湖南省人民政府办公厅关于全面实施预算绩效管理的实施意见》（湘政发〔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号）及其他有关法律、法规和规章制度等有关文件精神</w:t>
      </w:r>
      <w:r>
        <w:rPr>
          <w:rFonts w:ascii="仿宋" w:eastAsia="仿宋" w:hAnsi="仿宋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强化各部门单位的预算绩效主体责任和绩效意识，提高项目资金使用效益，根据上级文件精神和要求，现将2</w:t>
      </w:r>
      <w:r>
        <w:rPr>
          <w:rFonts w:ascii="仿宋" w:eastAsia="仿宋" w:hAnsi="仿宋"/>
          <w:color w:val="000000"/>
          <w:sz w:val="32"/>
          <w:szCs w:val="32"/>
        </w:rPr>
        <w:t>022</w:t>
      </w:r>
      <w:r>
        <w:rPr>
          <w:rFonts w:ascii="仿宋" w:eastAsia="仿宋" w:hAnsi="仿宋" w:hint="eastAsia"/>
          <w:color w:val="000000"/>
          <w:sz w:val="32"/>
          <w:szCs w:val="32"/>
        </w:rPr>
        <w:t>年重点流域水环境综合治理中央预算内基建资金评价报告如下：</w:t>
      </w:r>
    </w:p>
    <w:p w14:paraId="60EBE476" w14:textId="77777777" w:rsidR="00612AB2" w:rsidRPr="00612AB2" w:rsidRDefault="00612AB2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</w:pPr>
    </w:p>
    <w:p w14:paraId="32C26A6B" w14:textId="749A5CED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一、预算支出基本情况</w:t>
      </w:r>
    </w:p>
    <w:p w14:paraId="6779526D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（一）预算支出概况</w:t>
      </w:r>
    </w:p>
    <w:p w14:paraId="345C0B58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2年7月1日，湖南省发展和改革委员会《关于分解下达2022年重点流域水环境综合治理中央预算内投资计划的通知》(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湘发改投资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〔2022〕513号)下达我区益阳市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赫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山区龙岭南片区（新河流域）水环境综合治理工程项目960万元。</w:t>
      </w:r>
    </w:p>
    <w:p w14:paraId="4A2C1073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益阳市益阳市赫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山区龙岭南片区（新河流域）水环境综合治理工程项目资金主要用于垃圾清理5万吨，人工湿地1.5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平|方公里，生态护岸8公里，生态隔离带1平方公里，污水管网10公里，总投资8200万元。</w:t>
      </w:r>
    </w:p>
    <w:p w14:paraId="177FF1AF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二）预算资金使用管理情况</w:t>
      </w:r>
    </w:p>
    <w:p w14:paraId="22677B40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eastAsia="仿宋" w:hAnsi="Times New Roman"/>
          <w:color w:val="333333"/>
          <w:sz w:val="32"/>
          <w:szCs w:val="32"/>
          <w:shd w:val="clear" w:color="auto" w:fill="FFFFFF"/>
        </w:rPr>
        <w:t>1.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预算支出组织管理机构</w:t>
      </w:r>
    </w:p>
    <w:p w14:paraId="76F01452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jc w:val="both"/>
        <w:rPr>
          <w:rFonts w:ascii="Times New Roman" w:hAnsi="Times New Roman"/>
          <w:color w:val="333333"/>
          <w:sz w:val="21"/>
          <w:szCs w:val="21"/>
        </w:rPr>
      </w:pP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益阳市益阳市赫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山区龙岭南片区（新河流域）水环境综合治理工程由益阳市龙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岭建设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投资有限公司负责实施。</w:t>
      </w:r>
    </w:p>
    <w:p w14:paraId="73489854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eastAsia="仿宋" w:hAnsi="Times New Roman"/>
          <w:b/>
          <w:bCs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预算资金和项目管理制度建设</w:t>
      </w:r>
    </w:p>
    <w:p w14:paraId="4308C92C" w14:textId="77777777" w:rsidR="001E7619" w:rsidRDefault="00000000" w:rsidP="005A2C5D">
      <w:pPr>
        <w:pStyle w:val="a3"/>
        <w:widowControl/>
        <w:shd w:val="clear" w:color="auto" w:fill="FFFFFF"/>
        <w:spacing w:beforeAutospacing="0" w:after="120" w:afterAutospacing="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在资金管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理上，益阳市龙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岭建设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投资有限公司财务部按项目资金实行区级报账制，项目资金由区财政部门统一管理，专账核算，统一管理，专款专用。在资金使用上，实行由财政、审计、监察等部门对资金的流向、使用进行定期检查。</w:t>
      </w:r>
    </w:p>
    <w:p w14:paraId="431A8429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公司以工程建设部牵头，负责统筹项目的组织实施与管理，4个相关部门及子公司配合，按照部门职责开展相关工作。</w:t>
      </w:r>
    </w:p>
    <w:p w14:paraId="6B4CF74D" w14:textId="77777777" w:rsidR="001E7619" w:rsidRDefault="00000000" w:rsidP="005A2C5D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640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项目立项、申报、评审、监督管理、验收等阶段组织实施的合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性等</w:t>
      </w:r>
    </w:p>
    <w:p w14:paraId="3676D584" w14:textId="300AA092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月我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委托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湖南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睿歧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规划建筑设计有限公司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编制完善了《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益阳市赫山区龙岭南片区（新河流域）水环境综合治理工程可行性研究报告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》，202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19日益阳市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赫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山区发展和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改革局</w:t>
      </w:r>
      <w:proofErr w:type="gramEnd"/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下发的《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关于益阳市赫山区龙岭南片区(新河流域)水环境综合治理工程可行性研究报告的批复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》（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益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赫发改环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资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[202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]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25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号），批准了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此工程立项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。本项目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lastRenderedPageBreak/>
        <w:t>资金实行专款专用，各子项目工程完成全部建设任务后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将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提出验收申请，由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我单位自验合格后将报区发改、财政局等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进行验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收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，合格后按实施进度进行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资金申报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拨付。</w:t>
      </w:r>
    </w:p>
    <w:p w14:paraId="07E9F0AA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三）预算支出绩效目标完成程度</w:t>
      </w:r>
    </w:p>
    <w:p w14:paraId="34C256B7" w14:textId="77777777" w:rsidR="001E7619" w:rsidRDefault="00000000" w:rsidP="005A2C5D">
      <w:pPr>
        <w:pStyle w:val="a3"/>
        <w:widowControl/>
        <w:spacing w:beforeAutospacing="0" w:afterAutospacing="0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目前基本完成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一期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生态湿地、生态护岸、生态隔离带、污水管网建设、河道取直等多项内容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的建设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</w:p>
    <w:p w14:paraId="1E8583B9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/>
          <w:color w:val="333333"/>
          <w:sz w:val="32"/>
          <w:szCs w:val="32"/>
          <w:shd w:val="clear" w:color="auto" w:fill="FFFFFF"/>
        </w:rPr>
        <w:t>二、</w:t>
      </w: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绩效评价工作情况</w:t>
      </w:r>
    </w:p>
    <w:p w14:paraId="031B1080" w14:textId="77777777" w:rsidR="001E7619" w:rsidRDefault="00000000" w:rsidP="005A2C5D">
      <w:pPr>
        <w:pStyle w:val="a3"/>
        <w:widowControl/>
        <w:spacing w:beforeAutospacing="0" w:afterAutospacing="0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为确保此次绩效评价工作内容完整、客观公正，我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高度重视，由分管领导牵头，协调相关单位共同完成。</w:t>
      </w:r>
    </w:p>
    <w:p w14:paraId="4054AC22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三、预算支出主要绩效及评价结论</w:t>
      </w:r>
    </w:p>
    <w:p w14:paraId="0B5C5F96" w14:textId="77777777" w:rsidR="001E7619" w:rsidRDefault="00000000" w:rsidP="005A2C5D">
      <w:pPr>
        <w:pStyle w:val="a3"/>
        <w:widowControl/>
        <w:spacing w:beforeAutospacing="0" w:afterAutospacing="0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该项目通过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生态治理、雨污分流、生态湿地建设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等措施，提高了流域范围内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生态恢复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能力，促进生态农业经济产业发展，同时营造良好的人居环境，促进当地生态产业的发展。</w:t>
      </w:r>
    </w:p>
    <w:p w14:paraId="71CBAFB1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四、绩效评价指标分析</w:t>
      </w:r>
    </w:p>
    <w:p w14:paraId="2E200DF7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（一）预算支出决策情况</w:t>
      </w:r>
    </w:p>
    <w:p w14:paraId="1EC48F87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2年7月1日，湖南省发展和改革委员会《关于分解下达2022年重点流域水环境综合治理中央预算内投资计划的通知》(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湘发改投资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〔2022〕513号)下达我区益阳市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赫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山区龙岭南片区（新河流域）水环境综合治理工程项目960万元。</w:t>
      </w:r>
    </w:p>
    <w:p w14:paraId="75C2FCDD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益阳市益阳市赫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山区龙岭南片区（新河流域）水环境综合治理工程项目资金主要用于垃圾清理5万吨，人工湿地1.5平方公里，生态护岸8公里，生态隔离带1平方公里，污水管网10公里，总投资8200万元。</w:t>
      </w:r>
    </w:p>
    <w:p w14:paraId="546BADC9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（二）预算执行过程情况</w:t>
      </w:r>
    </w:p>
    <w:p w14:paraId="41F6C977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在资金管理中，坚持做到中央资金专款专用，经承包人提交月进度付款申请单、监理人签证，由工程、审计等部门审核后项目法人进行进度支付，依据合同条款，目前项目未达到付款条件。</w:t>
      </w:r>
    </w:p>
    <w:p w14:paraId="339BC514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（三）预算支出产出情况</w:t>
      </w:r>
    </w:p>
    <w:p w14:paraId="79E46ADA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目前基本完成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一期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生态湿地、生态护岸、生态隔离带、污水管网建设、河道取直等多项内容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的建设。</w:t>
      </w:r>
    </w:p>
    <w:p w14:paraId="4AE41E30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3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（四）预算支出效益情况</w:t>
      </w:r>
    </w:p>
    <w:p w14:paraId="2C66EDFB" w14:textId="42113218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改善了区域水土环境和农村生产、生活条件，提高农业生产基础条件，提高了土地生产率，有利于社会主义新农村建设；可带动农村面貌的改变和农村环境的治理，为农业产业结构调整、减轻农民负担以及农村经济的发展创造了基本条件；更重要的是为促进区域经济共同发展和农村稳定奠定基础，这也是落实党的</w:t>
      </w:r>
      <w:r w:rsidR="005A2C5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二十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大提出的</w:t>
      </w:r>
      <w:r w:rsidR="005A2C5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大力推进生态文明、建设美好家园”的具体举措。</w:t>
      </w:r>
    </w:p>
    <w:p w14:paraId="03C48829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五、主要经验及做法、存在的问题及原因分析</w:t>
      </w:r>
    </w:p>
    <w:p w14:paraId="25A8356F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p w14:paraId="4116A111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lastRenderedPageBreak/>
        <w:t>六、有关建议</w:t>
      </w:r>
    </w:p>
    <w:p w14:paraId="1C2DD66E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p w14:paraId="2587F7DB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黑体" w:eastAsia="黑体" w:hAnsi="宋体" w:cs="黑体" w:hint="eastAsia"/>
          <w:color w:val="333333"/>
          <w:sz w:val="32"/>
          <w:szCs w:val="32"/>
          <w:shd w:val="clear" w:color="auto" w:fill="FFFFFF"/>
        </w:rPr>
        <w:t>七、其他需要说明的问题</w:t>
      </w:r>
    </w:p>
    <w:p w14:paraId="6C3C4161" w14:textId="77777777" w:rsidR="001E7619" w:rsidRDefault="00000000" w:rsidP="005A2C5D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无</w:t>
      </w:r>
    </w:p>
    <w:sectPr w:rsidR="001E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3BE6A"/>
    <w:multiLevelType w:val="singleLevel"/>
    <w:tmpl w:val="B9A3BE6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896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JkNzU0ZGU3MWQ2YzNiNDdiOTc1ZjJkYzY5NjVkMmUifQ=="/>
  </w:docVars>
  <w:rsids>
    <w:rsidRoot w:val="001E7619"/>
    <w:rsid w:val="001E7619"/>
    <w:rsid w:val="005A2C5D"/>
    <w:rsid w:val="00612AB2"/>
    <w:rsid w:val="00AE252A"/>
    <w:rsid w:val="1F983E1F"/>
    <w:rsid w:val="7AEE10A2"/>
    <w:rsid w:val="7F6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F0B9B"/>
  <w15:docId w15:val="{EB94DF75-8CCB-4D02-8F38-09005A3F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耀海</cp:lastModifiedBy>
  <cp:revision>4</cp:revision>
  <cp:lastPrinted>2023-05-17T07:50:00Z</cp:lastPrinted>
  <dcterms:created xsi:type="dcterms:W3CDTF">2023-05-17T07:44:00Z</dcterms:created>
  <dcterms:modified xsi:type="dcterms:W3CDTF">2023-05-17T07:52:00Z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6938B2CF137D466A87D27CAD44719BCB_12</vt:lpwstr>
  </property>
</Properties>
</file>