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baseline"/>
        <w:rPr>
          <w:rFonts w:hint="default" w:ascii="Times New Roman" w:hAnsi="Times New Roman" w:eastAsia="方正小标宋简体" w:cs="Times New Roman"/>
          <w:b w:val="0"/>
          <w:bCs w:val="0"/>
          <w:color w:val="auto"/>
          <w:sz w:val="44"/>
          <w:szCs w:val="44"/>
          <w:highlight w:val="none"/>
          <w:lang w:eastAsia="zh-CN"/>
        </w:rPr>
      </w:pPr>
      <w:bookmarkStart w:id="0" w:name="_GoBack"/>
      <w:bookmarkEnd w:id="0"/>
      <w:r>
        <w:rPr>
          <w:rFonts w:hint="eastAsia" w:ascii="Times New Roman" w:hAnsi="Times New Roman" w:eastAsia="方正小标宋简体" w:cs="Times New Roman"/>
          <w:b w:val="0"/>
          <w:bCs w:val="0"/>
          <w:color w:val="auto"/>
          <w:sz w:val="44"/>
          <w:szCs w:val="44"/>
          <w:highlight w:val="none"/>
          <w:lang w:val="en-US" w:eastAsia="zh-CN"/>
        </w:rPr>
        <w:t>赫山区</w:t>
      </w:r>
      <w:r>
        <w:rPr>
          <w:rFonts w:hint="default" w:ascii="Times New Roman" w:hAnsi="Times New Roman" w:eastAsia="方正小标宋简体" w:cs="Times New Roman"/>
          <w:b w:val="0"/>
          <w:bCs w:val="0"/>
          <w:color w:val="auto"/>
          <w:sz w:val="44"/>
          <w:szCs w:val="44"/>
          <w:highlight w:val="none"/>
        </w:rPr>
        <w:t>行政许可事项清单（2023年版）</w:t>
      </w:r>
    </w:p>
    <w:p>
      <w:pPr>
        <w:keepNext w:val="0"/>
        <w:keepLines w:val="0"/>
        <w:pageBreakBefore w:val="0"/>
        <w:widowControl w:val="0"/>
        <w:kinsoku/>
        <w:wordWrap/>
        <w:overflowPunct/>
        <w:topLinePunct w:val="0"/>
        <w:autoSpaceDE/>
        <w:autoSpaceDN/>
        <w:bidi w:val="0"/>
        <w:adjustRightInd/>
        <w:snapToGrid/>
        <w:ind w:firstLine="640" w:firstLineChars="200"/>
        <w:textAlignment w:val="baseline"/>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一、法律、行政法规、国务院决定设定由</w:t>
      </w:r>
      <w:r>
        <w:rPr>
          <w:rFonts w:hint="default" w:ascii="Times New Roman" w:hAnsi="Times New Roman" w:eastAsia="黑体" w:cs="Times New Roman"/>
          <w:b w:val="0"/>
          <w:bCs w:val="0"/>
          <w:color w:val="auto"/>
          <w:sz w:val="32"/>
          <w:szCs w:val="32"/>
          <w:highlight w:val="none"/>
          <w:lang w:eastAsia="zh-CN"/>
        </w:rPr>
        <w:t>益阳市</w:t>
      </w:r>
      <w:r>
        <w:rPr>
          <w:rFonts w:hint="default" w:ascii="Times New Roman" w:hAnsi="Times New Roman" w:eastAsia="黑体" w:cs="Times New Roman"/>
          <w:b w:val="0"/>
          <w:bCs w:val="0"/>
          <w:color w:val="auto"/>
          <w:sz w:val="32"/>
          <w:szCs w:val="32"/>
          <w:highlight w:val="none"/>
        </w:rPr>
        <w:t>实施的行政许可事项（</w:t>
      </w:r>
      <w:r>
        <w:rPr>
          <w:rFonts w:hint="eastAsia" w:ascii="Times New Roman" w:hAnsi="Times New Roman" w:eastAsia="黑体" w:cs="Times New Roman"/>
          <w:b w:val="0"/>
          <w:bCs w:val="0"/>
          <w:color w:val="auto"/>
          <w:sz w:val="32"/>
          <w:szCs w:val="32"/>
          <w:highlight w:val="none"/>
          <w:lang w:val="en-US" w:eastAsia="zh-CN"/>
        </w:rPr>
        <w:t>178</w:t>
      </w:r>
      <w:r>
        <w:rPr>
          <w:rFonts w:hint="default" w:ascii="Times New Roman" w:hAnsi="Times New Roman" w:eastAsia="黑体" w:cs="Times New Roman"/>
          <w:b w:val="0"/>
          <w:bCs w:val="0"/>
          <w:color w:val="auto"/>
          <w:sz w:val="32"/>
          <w:szCs w:val="32"/>
          <w:highlight w:val="none"/>
        </w:rPr>
        <w:t>项）</w:t>
      </w:r>
    </w:p>
    <w:tbl>
      <w:tblPr>
        <w:tblStyle w:val="6"/>
        <w:tblW w:w="4997" w:type="pct"/>
        <w:tblInd w:w="0" w:type="dxa"/>
        <w:tblLayout w:type="autofit"/>
        <w:tblCellMar>
          <w:top w:w="0" w:type="dxa"/>
          <w:left w:w="108" w:type="dxa"/>
          <w:bottom w:w="0" w:type="dxa"/>
          <w:right w:w="108" w:type="dxa"/>
        </w:tblCellMar>
      </w:tblPr>
      <w:tblGrid>
        <w:gridCol w:w="709"/>
        <w:gridCol w:w="1482"/>
        <w:gridCol w:w="2733"/>
        <w:gridCol w:w="2503"/>
        <w:gridCol w:w="3911"/>
        <w:gridCol w:w="2714"/>
      </w:tblGrid>
      <w:tr>
        <w:tblPrEx>
          <w:tblCellMar>
            <w:top w:w="0" w:type="dxa"/>
            <w:left w:w="108" w:type="dxa"/>
            <w:bottom w:w="0" w:type="dxa"/>
            <w:right w:w="108" w:type="dxa"/>
          </w:tblCellMar>
        </w:tblPrEx>
        <w:trPr>
          <w:cantSplit/>
          <w:trHeight w:val="20" w:hRule="atLeast"/>
          <w:tblHeader/>
        </w:trPr>
        <w:tc>
          <w:tcPr>
            <w:tcW w:w="25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color w:val="auto"/>
                <w:spacing w:val="0"/>
                <w:sz w:val="22"/>
                <w:szCs w:val="22"/>
                <w:highlight w:val="none"/>
              </w:rPr>
            </w:pPr>
            <w:r>
              <w:rPr>
                <w:rFonts w:hint="default" w:ascii="Times New Roman" w:hAnsi="Times New Roman" w:eastAsia="黑体" w:cs="Times New Roman"/>
                <w:b w:val="0"/>
                <w:bCs w:val="0"/>
                <w:color w:val="auto"/>
                <w:spacing w:val="0"/>
                <w:kern w:val="0"/>
                <w:sz w:val="22"/>
                <w:szCs w:val="22"/>
                <w:highlight w:val="none"/>
              </w:rPr>
              <w:t>序号</w:t>
            </w:r>
          </w:p>
        </w:tc>
        <w:tc>
          <w:tcPr>
            <w:tcW w:w="527" w:type="pct"/>
            <w:tcBorders>
              <w:top w:val="single" w:color="000000" w:sz="4" w:space="0"/>
              <w:left w:val="single" w:color="000000" w:sz="4" w:space="0"/>
              <w:bottom w:val="nil"/>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color w:val="auto"/>
                <w:spacing w:val="0"/>
                <w:sz w:val="22"/>
                <w:szCs w:val="22"/>
                <w:highlight w:val="none"/>
              </w:rPr>
            </w:pPr>
            <w:r>
              <w:rPr>
                <w:rFonts w:hint="default" w:ascii="Times New Roman" w:hAnsi="Times New Roman" w:eastAsia="黑体" w:cs="Times New Roman"/>
                <w:b w:val="0"/>
                <w:bCs w:val="0"/>
                <w:color w:val="auto"/>
                <w:spacing w:val="0"/>
                <w:kern w:val="0"/>
                <w:sz w:val="22"/>
                <w:szCs w:val="22"/>
                <w:highlight w:val="none"/>
              </w:rPr>
              <w:t>主管部门</w:t>
            </w:r>
          </w:p>
        </w:tc>
        <w:tc>
          <w:tcPr>
            <w:tcW w:w="972" w:type="pct"/>
            <w:tcBorders>
              <w:top w:val="single" w:color="000000" w:sz="4" w:space="0"/>
              <w:left w:val="single" w:color="000000" w:sz="4" w:space="0"/>
              <w:bottom w:val="nil"/>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color w:val="auto"/>
                <w:spacing w:val="0"/>
                <w:sz w:val="22"/>
                <w:szCs w:val="22"/>
                <w:highlight w:val="none"/>
              </w:rPr>
            </w:pPr>
            <w:r>
              <w:rPr>
                <w:rFonts w:hint="default" w:ascii="Times New Roman" w:hAnsi="Times New Roman" w:eastAsia="黑体" w:cs="Times New Roman"/>
                <w:b w:val="0"/>
                <w:bCs w:val="0"/>
                <w:color w:val="auto"/>
                <w:spacing w:val="0"/>
                <w:kern w:val="0"/>
                <w:sz w:val="22"/>
                <w:szCs w:val="22"/>
                <w:highlight w:val="none"/>
              </w:rPr>
              <w:t>事项名称</w:t>
            </w:r>
          </w:p>
        </w:tc>
        <w:tc>
          <w:tcPr>
            <w:tcW w:w="890" w:type="pct"/>
            <w:tcBorders>
              <w:top w:val="single" w:color="000000" w:sz="4" w:space="0"/>
              <w:left w:val="single" w:color="000000" w:sz="4" w:space="0"/>
              <w:bottom w:val="nil"/>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color w:val="auto"/>
                <w:spacing w:val="0"/>
                <w:sz w:val="22"/>
                <w:szCs w:val="22"/>
                <w:highlight w:val="none"/>
              </w:rPr>
            </w:pPr>
            <w:r>
              <w:rPr>
                <w:rFonts w:hint="default" w:ascii="Times New Roman" w:hAnsi="Times New Roman" w:eastAsia="黑体" w:cs="Times New Roman"/>
                <w:b w:val="0"/>
                <w:bCs w:val="0"/>
                <w:color w:val="auto"/>
                <w:spacing w:val="0"/>
                <w:kern w:val="0"/>
                <w:sz w:val="22"/>
                <w:szCs w:val="22"/>
                <w:highlight w:val="none"/>
              </w:rPr>
              <w:t>实施机关</w:t>
            </w:r>
          </w:p>
        </w:tc>
        <w:tc>
          <w:tcPr>
            <w:tcW w:w="1391" w:type="pct"/>
            <w:tcBorders>
              <w:top w:val="single" w:color="000000" w:sz="4" w:space="0"/>
              <w:left w:val="single" w:color="000000" w:sz="4" w:space="0"/>
              <w:bottom w:val="nil"/>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color w:val="auto"/>
                <w:spacing w:val="0"/>
                <w:sz w:val="22"/>
                <w:szCs w:val="22"/>
                <w:highlight w:val="none"/>
              </w:rPr>
            </w:pPr>
            <w:r>
              <w:rPr>
                <w:rFonts w:hint="default" w:ascii="Times New Roman" w:hAnsi="Times New Roman" w:eastAsia="黑体" w:cs="Times New Roman"/>
                <w:b w:val="0"/>
                <w:bCs w:val="0"/>
                <w:color w:val="auto"/>
                <w:spacing w:val="0"/>
                <w:kern w:val="0"/>
                <w:sz w:val="22"/>
                <w:szCs w:val="22"/>
                <w:highlight w:val="none"/>
              </w:rPr>
              <w:t>设定和实施依据</w:t>
            </w:r>
          </w:p>
        </w:tc>
        <w:tc>
          <w:tcPr>
            <w:tcW w:w="965" w:type="pct"/>
            <w:tcBorders>
              <w:top w:val="single" w:color="000000" w:sz="4" w:space="0"/>
              <w:left w:val="single" w:color="000000" w:sz="4" w:space="0"/>
              <w:bottom w:val="nil"/>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color w:val="auto"/>
                <w:spacing w:val="0"/>
                <w:sz w:val="22"/>
                <w:szCs w:val="22"/>
                <w:highlight w:val="none"/>
              </w:rPr>
            </w:pPr>
            <w:r>
              <w:rPr>
                <w:rFonts w:hint="default" w:ascii="Times New Roman" w:hAnsi="Times New Roman" w:eastAsia="黑体" w:cs="Times New Roman"/>
                <w:b w:val="0"/>
                <w:bCs w:val="0"/>
                <w:color w:val="auto"/>
                <w:spacing w:val="0"/>
                <w:kern w:val="0"/>
                <w:sz w:val="22"/>
                <w:szCs w:val="22"/>
                <w:highlight w:val="none"/>
              </w:rPr>
              <w:t>备  注</w:t>
            </w:r>
          </w:p>
        </w:tc>
      </w:tr>
      <w:tr>
        <w:tblPrEx>
          <w:tblCellMar>
            <w:top w:w="0" w:type="dxa"/>
            <w:left w:w="108" w:type="dxa"/>
            <w:bottom w:w="0" w:type="dxa"/>
            <w:right w:w="108" w:type="dxa"/>
          </w:tblCellMar>
        </w:tblPrEx>
        <w:trPr>
          <w:cantSplit/>
          <w:trHeight w:val="1913"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default" w:ascii="Times New Roman" w:hAnsi="Times New Roman" w:eastAsia="仿宋_GB2312" w:cs="Times New Roman"/>
                <w:b w:val="0"/>
                <w:bCs w:val="0"/>
                <w:color w:val="auto"/>
                <w:kern w:val="0"/>
                <w:sz w:val="22"/>
                <w:szCs w:val="22"/>
                <w:highlight w:val="none"/>
                <w:lang w:val="en-US" w:eastAsia="zh-CN"/>
              </w:rPr>
              <w:t>1</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区发展和改革局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固定资产投资项目核准（含国发〔2016〕72号文件规定的外商投资项目）</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区人民</w:t>
            </w:r>
            <w:r>
              <w:rPr>
                <w:rFonts w:hint="default" w:ascii="Times New Roman" w:hAnsi="Times New Roman" w:eastAsia="仿宋_GB2312" w:cs="Times New Roman"/>
                <w:b w:val="0"/>
                <w:bCs w:val="0"/>
                <w:i w:val="0"/>
                <w:color w:val="auto"/>
                <w:kern w:val="0"/>
                <w:sz w:val="22"/>
                <w:szCs w:val="22"/>
                <w:highlight w:val="none"/>
                <w:u w:val="none"/>
                <w:lang w:val="en-US" w:eastAsia="zh-CN" w:bidi="ar"/>
              </w:rPr>
              <w:t>政府（由</w:t>
            </w: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发展</w:t>
            </w:r>
            <w:r>
              <w:rPr>
                <w:rFonts w:hint="eastAsia" w:ascii="Times New Roman" w:hAnsi="Times New Roman" w:eastAsia="仿宋_GB2312" w:cs="Times New Roman"/>
                <w:b w:val="0"/>
                <w:bCs w:val="0"/>
                <w:i w:val="0"/>
                <w:color w:val="auto"/>
                <w:kern w:val="0"/>
                <w:sz w:val="22"/>
                <w:szCs w:val="22"/>
                <w:highlight w:val="none"/>
                <w:u w:val="none"/>
                <w:lang w:val="en-US" w:eastAsia="zh-CN" w:bidi="ar"/>
              </w:rPr>
              <w:t>和</w:t>
            </w:r>
            <w:r>
              <w:rPr>
                <w:rFonts w:hint="default" w:ascii="Times New Roman" w:hAnsi="Times New Roman" w:eastAsia="仿宋_GB2312" w:cs="Times New Roman"/>
                <w:b w:val="0"/>
                <w:bCs w:val="0"/>
                <w:i w:val="0"/>
                <w:color w:val="auto"/>
                <w:kern w:val="0"/>
                <w:sz w:val="22"/>
                <w:szCs w:val="22"/>
                <w:highlight w:val="none"/>
                <w:u w:val="none"/>
                <w:lang w:val="en-US" w:eastAsia="zh-CN" w:bidi="ar"/>
              </w:rPr>
              <w:t>改革</w:t>
            </w:r>
            <w:r>
              <w:rPr>
                <w:rFonts w:hint="eastAsia" w:ascii="Times New Roman" w:hAnsi="Times New Roman" w:eastAsia="仿宋_GB2312" w:cs="Times New Roman"/>
                <w:b w:val="0"/>
                <w:bCs w:val="0"/>
                <w:i w:val="0"/>
                <w:color w:val="auto"/>
                <w:kern w:val="0"/>
                <w:sz w:val="22"/>
                <w:szCs w:val="22"/>
                <w:highlight w:val="none"/>
                <w:u w:val="none"/>
                <w:lang w:val="en-US" w:eastAsia="zh-CN" w:bidi="ar"/>
              </w:rPr>
              <w:t>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承办）</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rPr>
              <w:t>《企业投资项目核准和备案管理条例》</w:t>
            </w:r>
          </w:p>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《国务院关于发布政府核准的投资项目目录（2016年本）的通知》（国发〔2016〕72号）</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372"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2</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区发展和改革局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固定资产投资项目核准</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区人民</w:t>
            </w:r>
            <w:r>
              <w:rPr>
                <w:rFonts w:hint="default" w:ascii="Times New Roman" w:hAnsi="Times New Roman" w:eastAsia="仿宋_GB2312" w:cs="Times New Roman"/>
                <w:b w:val="0"/>
                <w:bCs w:val="0"/>
                <w:i w:val="0"/>
                <w:color w:val="auto"/>
                <w:kern w:val="0"/>
                <w:sz w:val="22"/>
                <w:szCs w:val="22"/>
                <w:highlight w:val="none"/>
                <w:u w:val="none"/>
                <w:lang w:val="en-US" w:eastAsia="zh-CN" w:bidi="ar"/>
              </w:rPr>
              <w:t>政府（由</w:t>
            </w: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发展</w:t>
            </w:r>
            <w:r>
              <w:rPr>
                <w:rFonts w:hint="eastAsia" w:ascii="Times New Roman" w:hAnsi="Times New Roman" w:eastAsia="仿宋_GB2312" w:cs="Times New Roman"/>
                <w:b w:val="0"/>
                <w:bCs w:val="0"/>
                <w:i w:val="0"/>
                <w:color w:val="auto"/>
                <w:kern w:val="0"/>
                <w:sz w:val="22"/>
                <w:szCs w:val="22"/>
                <w:highlight w:val="none"/>
                <w:u w:val="none"/>
                <w:lang w:val="en-US" w:eastAsia="zh-CN" w:bidi="ar"/>
              </w:rPr>
              <w:t>和</w:t>
            </w:r>
            <w:r>
              <w:rPr>
                <w:rFonts w:hint="default" w:ascii="Times New Roman" w:hAnsi="Times New Roman" w:eastAsia="仿宋_GB2312" w:cs="Times New Roman"/>
                <w:b w:val="0"/>
                <w:bCs w:val="0"/>
                <w:i w:val="0"/>
                <w:color w:val="auto"/>
                <w:kern w:val="0"/>
                <w:sz w:val="22"/>
                <w:szCs w:val="22"/>
                <w:highlight w:val="none"/>
                <w:u w:val="none"/>
                <w:lang w:val="en-US" w:eastAsia="zh-CN" w:bidi="ar"/>
              </w:rPr>
              <w:t>改革</w:t>
            </w:r>
            <w:r>
              <w:rPr>
                <w:rFonts w:hint="eastAsia" w:ascii="Times New Roman" w:hAnsi="Times New Roman" w:eastAsia="仿宋_GB2312" w:cs="Times New Roman"/>
                <w:b w:val="0"/>
                <w:bCs w:val="0"/>
                <w:i w:val="0"/>
                <w:color w:val="auto"/>
                <w:kern w:val="0"/>
                <w:sz w:val="22"/>
                <w:szCs w:val="22"/>
                <w:highlight w:val="none"/>
                <w:u w:val="none"/>
                <w:lang w:val="en-US" w:eastAsia="zh-CN" w:bidi="ar"/>
              </w:rPr>
              <w:t>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承办）</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rPr>
              <w:t>《企业投资项目核准和备案管理条例》</w:t>
            </w:r>
          </w:p>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《国务院关于发布政府核准的投资项目目录（2016年本）的通知》（国发〔2016〕72号）</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涉及能源项目核准</w:t>
            </w:r>
          </w:p>
        </w:tc>
      </w:tr>
      <w:tr>
        <w:tblPrEx>
          <w:tblCellMar>
            <w:top w:w="0" w:type="dxa"/>
            <w:left w:w="108" w:type="dxa"/>
            <w:bottom w:w="0" w:type="dxa"/>
            <w:right w:w="108" w:type="dxa"/>
          </w:tblCellMar>
        </w:tblPrEx>
        <w:trPr>
          <w:cantSplit/>
          <w:trHeight w:val="1224"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3</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区发展和改革局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新建不能满足管道保护要求的石油天然气管道防护方案审批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区发展和改革局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《中华人民共和国石油天然气管道保护法》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071"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4</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区发展和改革局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可能影响石油天然气管道保护的施工作业审批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区发展和改革局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《中华人民共和国石油天然气管道保护法》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518"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5</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区教育局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民办、中外合作开办中等及以下学校和其他教育机构筹设审批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区教育局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rPr>
              <w:t>《中华人民共和国民办教育促进法》</w:t>
            </w:r>
          </w:p>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rPr>
              <w:t>《中华人民共和国中外合作办学条例》</w:t>
            </w:r>
          </w:p>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《国务院关于当前发展学前教育的若干意见》（国发〔2010〕41号）</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387"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6</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区教育局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中等及以下学校和其他教育机构设置审批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区教育局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rPr>
              <w:t>《中华人民共和国民办教育促进法》</w:t>
            </w:r>
          </w:p>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rPr>
              <w:t>《中华人民共和国中外合作办学条例》</w:t>
            </w:r>
          </w:p>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《国务院关于当前发展学前教育的若干意见》（国发〔2010〕41号）</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7</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区教育局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从事文艺、体育等专业训练的社会组织自行实施义务教育审批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区教育局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《中华人民共和国义务教育法》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218"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8</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区教育局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校车使用许可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区政府（由区教育局承办）</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《校车安全管理条例》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359"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9</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教育局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教师资格认定</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区教育局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rPr>
              <w:t>《中华人民共和国教师法》</w:t>
            </w:r>
          </w:p>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rPr>
              <w:t>《教师资格条例》</w:t>
            </w:r>
          </w:p>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《国家职业资格目录（2021年版）》</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021"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10</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区教育局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适龄儿童、少年因身体状况需要延缓入学或者休学审批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区教育局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；乡镇政府</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《中华人民共和国义务教育法》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837"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11</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委统战部</w:t>
            </w:r>
          </w:p>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w:t>
            </w: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民宗局）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宗教活动场所设立、变更、注销登记</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委统战部（</w:t>
            </w: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民宗局）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《宗教事务条例》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12</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委统战部</w:t>
            </w:r>
          </w:p>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w:t>
            </w: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民宗局）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宗教临时活动地点审批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委统战部（</w:t>
            </w: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民宗局）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《宗教事务条例》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13</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民用枪支及枪支主要零部件、弹药配置许可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《中华人民共和国枪支管理法》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348"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14</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举行集会游行示威许可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rPr>
              <w:t>《中华人民共和国集会游行示威法》</w:t>
            </w:r>
          </w:p>
          <w:p>
            <w:pPr>
              <w:keepNext w:val="0"/>
              <w:keepLines w:val="0"/>
              <w:pageBreakBefore w:val="0"/>
              <w:widowControl w:val="0"/>
              <w:kinsoku/>
              <w:wordWrap/>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《中华人民共和国集会游行示威法实施条例》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899"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15</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5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大型群众性活动安全许可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50" w:lineRule="exact"/>
              <w:jc w:val="both"/>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rPr>
              <w:t>《中华人民共和国消防法》</w:t>
            </w:r>
          </w:p>
          <w:p>
            <w:pPr>
              <w:keepNext w:val="0"/>
              <w:keepLines w:val="0"/>
              <w:pageBreakBefore w:val="0"/>
              <w:widowControl w:val="0"/>
              <w:kinsoku/>
              <w:wordWrap/>
              <w:topLinePunct w:val="0"/>
              <w:autoSpaceDE/>
              <w:autoSpaceDN/>
              <w:bidi w:val="0"/>
              <w:adjustRightInd/>
              <w:snapToGrid/>
              <w:spacing w:line="35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《大型群众性活动安全管理条例》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623"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16</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5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公章刻制业特种行业许可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50" w:lineRule="exact"/>
              <w:jc w:val="both"/>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rPr>
              <w:t>《印铸刻字业暂行管理规则》</w:t>
            </w:r>
          </w:p>
          <w:p>
            <w:pPr>
              <w:keepNext w:val="0"/>
              <w:keepLines w:val="0"/>
              <w:pageBreakBefore w:val="0"/>
              <w:widowControl w:val="0"/>
              <w:kinsoku/>
              <w:wordWrap/>
              <w:topLinePunct w:val="0"/>
              <w:autoSpaceDE/>
              <w:autoSpaceDN/>
              <w:bidi w:val="0"/>
              <w:adjustRightInd/>
              <w:snapToGrid/>
              <w:spacing w:line="350" w:lineRule="exact"/>
              <w:jc w:val="both"/>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rPr>
              <w:t>《国务院对确需保留的行政审批项目设定行政许可的决定》</w:t>
            </w:r>
          </w:p>
          <w:p>
            <w:pPr>
              <w:keepNext w:val="0"/>
              <w:keepLines w:val="0"/>
              <w:pageBreakBefore w:val="0"/>
              <w:widowControl w:val="0"/>
              <w:kinsoku/>
              <w:wordWrap/>
              <w:topLinePunct w:val="0"/>
              <w:autoSpaceDE/>
              <w:autoSpaceDN/>
              <w:bidi w:val="0"/>
              <w:adjustRightInd/>
              <w:snapToGrid/>
              <w:spacing w:line="35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《公安部关于深化娱乐服务场所和特种行业治安管理改革进一步依法加强事中事后监管的工作意见》（公治〔2017〕529号）</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649"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17</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5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旅馆业特种行业许可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50" w:lineRule="exact"/>
              <w:jc w:val="both"/>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rPr>
              <w:t>《旅馆业治安管理办法》</w:t>
            </w:r>
          </w:p>
          <w:p>
            <w:pPr>
              <w:keepNext w:val="0"/>
              <w:keepLines w:val="0"/>
              <w:pageBreakBefore w:val="0"/>
              <w:widowControl w:val="0"/>
              <w:kinsoku/>
              <w:wordWrap/>
              <w:topLinePunct w:val="0"/>
              <w:autoSpaceDE/>
              <w:autoSpaceDN/>
              <w:bidi w:val="0"/>
              <w:adjustRightInd/>
              <w:snapToGrid/>
              <w:spacing w:line="350" w:lineRule="exact"/>
              <w:jc w:val="both"/>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rPr>
              <w:t>《国务院对确需保留的行政审批项目设定行政许可的决定》</w:t>
            </w:r>
          </w:p>
          <w:p>
            <w:pPr>
              <w:keepNext w:val="0"/>
              <w:keepLines w:val="0"/>
              <w:pageBreakBefore w:val="0"/>
              <w:widowControl w:val="0"/>
              <w:kinsoku/>
              <w:wordWrap/>
              <w:topLinePunct w:val="0"/>
              <w:autoSpaceDE/>
              <w:autoSpaceDN/>
              <w:bidi w:val="0"/>
              <w:adjustRightInd/>
              <w:snapToGrid/>
              <w:spacing w:line="35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《公安部关于深化娱乐服务场所和特种行业治安管理改革进一步依法加强事中事后监管的工作意见》（公治〔2017〕529号）</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799"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18</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5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互联网上网服务营业场所信息网络安全审核</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5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《互联网上网服务营业场所管理条例》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819"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19</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举办焰火晚会及其他大型焰火燃放活动许可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rPr>
              <w:t>《烟花爆竹安全管理条例》</w:t>
            </w:r>
          </w:p>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《公安部办公厅关于贯彻执行〈大型焰火燃放作业人员资格条件及管理〉和〈大型焰火燃放作业单位资质条件及管理〉有关事项的通知》（公治〔2010〕592号）</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541"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20</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烟花爆竹道路运输许可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（运达地或者启运地）</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rPr>
              <w:t>《烟花爆竹安全管理条例》</w:t>
            </w:r>
          </w:p>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《关于优化烟花爆竹道路运输许可审批进一步深化烟花爆竹“放管服”改革工作的通知》（公治安明发〔2019〕218号）</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67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21</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民用爆炸物品购买许可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《民用爆炸物品安全管理条例》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845"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22</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民用爆炸物品运输许可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（运达地或者启运地）</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《民用爆炸物品安全管理条例》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671"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23</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剧毒化学品购买许可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rPr>
              <w:t>《危险化学品安全管理条例》</w:t>
            </w:r>
          </w:p>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rPr>
              <w:t>《国务院对确需保留的行政审批项目设定行政许可的决定》</w:t>
            </w:r>
          </w:p>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《民用航空危险品运输管理规定》</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277"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24</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剧毒化学品道路运输通行许可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rPr>
              <w:t>《危险化学品安全管理条例》</w:t>
            </w:r>
          </w:p>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《剧毒化学品购买和公路运输许可证件管理办法》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15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25</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放射性物品道路运输许可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rPr>
              <w:t>《中华人民共和国核安全法》</w:t>
            </w:r>
          </w:p>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《放射性物品运输安全管理条例》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398"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26</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运输危险化学品的车辆进入危险化学品运输车辆限制通行区域审批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市公安局交警支队；县级公安交警部门</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《危险化学品安全管理条例》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14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27</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易制毒化学品购买许可（除第一类中的药品类易制毒化学品外）</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rPr>
              <w:t>《中华人民共和国禁毒法》</w:t>
            </w:r>
          </w:p>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《易制毒化学品管理条例》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979"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28</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易制毒化学品运输许可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rPr>
              <w:t>《中华人民共和国禁毒法》</w:t>
            </w:r>
          </w:p>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《易制毒化学品管理条例》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589"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29</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金融机构营业场所和金库安全防范设施建设方案审批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rPr>
              <w:t>《国务院对确需保留的行政审批项目设定行政许可的决定》</w:t>
            </w:r>
          </w:p>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《金融机构营业场所和金库安全防范设施建设许可实施办法》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682"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30</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金融机构营业场所和金库安全防范设施建设工程验收</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rPr>
              <w:t>《国务院对确需保留的行政审批项目设定行政许可的决定》</w:t>
            </w:r>
          </w:p>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《金融机构营业场所和金库安全防范设施建设许可实施办法》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31</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户口迁移审批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《中华人民共和国户口登记条例》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32</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犬类准养证核发</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县级公安机关；高新区、赫山区、资阳区政府（区公安部门委托区城管执法部门实施）</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《中华人民共和国动物防疫法》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《中华人民共和国传染病防治法实施办法》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33</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普通护照签发</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（受国家移民局委托实施）</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《中华人民共和国护照法》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802"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34</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出入境通行证签发</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（受国家移民局委托实施）</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rPr>
              <w:t>《中华人民共和国护照法》</w:t>
            </w:r>
          </w:p>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《中国公民因私事往来香港地区或者澳门地区的暂行管理办法》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234"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35</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边境管理区通行证核发</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《国务院对确需保留的行政审批项目设定行政许可的决定》</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64"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36</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内地居民前往港澳通行证、往来港澳通行证及签注签发</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（受国家移民局委托实施）</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《中国公民因私事往来香港地区或者澳门地区的暂行管理办法》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928"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37</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大陆居民往来台湾通行证及签注签发</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（受国家移民局委托实施）</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《中国公民往来台湾地区管理办法》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419"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38</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台湾居民来往大陆通行证签发</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（受国家移民局委托实施）</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《中国公民往来台湾地区管理办法》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3057"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39</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区民政局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社会团体成立、变更、注销登记及修改章程核准</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区民政局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（实行登记管理机关和业务主管单位双重负责管理体制的，由有关业务主管单位实施前置审查）</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《社会团体登记管理条例》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3021"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40</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益阳市公安局赫山分局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民办非企业单位成立、变更、注销登记及修改章程核准</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民政局（实行登记管理机关和业务主管单位双重负责管理体制的，由有关业务主管单位实施前置审查）</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《民办非企业单位登记管理暂行条例》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738"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41</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民政局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宗教活动场所法人成立、变更、注销登记</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区民政局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（由</w:t>
            </w: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宗教部门实施前置审查）</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《宗教事务条例》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749"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42</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民政局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慈善组织公开募捐资格审批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民政局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《中华人民共和国慈善法》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952"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43</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民政局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殡葬设施建设审批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区政府；区民政局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《殡葬管理条例》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872"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44</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市财政局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中介机构从事代理记账业务审批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县级财政部门</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《中华人民共和国会计法》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45</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区人力资源和社会保障局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职业培训学校筹设审批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区人力资源和社会保障局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《中华人民共和国民办教育促进法》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《中华人民共和国中外合作办学条例》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lang w:eastAsia="zh-CN"/>
              </w:rPr>
              <w:t>不含</w:t>
            </w:r>
            <w:r>
              <w:rPr>
                <w:rFonts w:hint="default" w:ascii="Times New Roman" w:hAnsi="Times New Roman" w:eastAsia="仿宋_GB2312" w:cs="Times New Roman"/>
                <w:b w:val="0"/>
                <w:bCs w:val="0"/>
                <w:color w:val="auto"/>
                <w:kern w:val="0"/>
                <w:sz w:val="22"/>
                <w:szCs w:val="22"/>
                <w:highlight w:val="none"/>
              </w:rPr>
              <w:t>中外合作职业培训学校筹设审批</w:t>
            </w:r>
          </w:p>
        </w:tc>
      </w:tr>
      <w:tr>
        <w:tblPrEx>
          <w:tblCellMar>
            <w:top w:w="0" w:type="dxa"/>
            <w:left w:w="108" w:type="dxa"/>
            <w:bottom w:w="0" w:type="dxa"/>
            <w:right w:w="108" w:type="dxa"/>
          </w:tblCellMar>
        </w:tblPrEx>
        <w:trPr>
          <w:cantSplit/>
          <w:trHeight w:val="1013"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46</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区人力资源和社会保障局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职业培训学校办学许可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区人力资源和社会保障局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《中华人民共和国民办教育促进法》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《中华人民共和国中外合作办学条例》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lang w:eastAsia="zh-CN"/>
              </w:rPr>
              <w:t>不含</w:t>
            </w:r>
            <w:r>
              <w:rPr>
                <w:rFonts w:hint="default" w:ascii="Times New Roman" w:hAnsi="Times New Roman" w:eastAsia="仿宋_GB2312" w:cs="Times New Roman"/>
                <w:b w:val="0"/>
                <w:bCs w:val="0"/>
                <w:color w:val="auto"/>
                <w:kern w:val="0"/>
                <w:sz w:val="22"/>
                <w:szCs w:val="22"/>
                <w:highlight w:val="none"/>
              </w:rPr>
              <w:t>中外合作职业培训学校办学许可</w:t>
            </w:r>
          </w:p>
        </w:tc>
      </w:tr>
      <w:tr>
        <w:tblPrEx>
          <w:tblCellMar>
            <w:top w:w="0" w:type="dxa"/>
            <w:left w:w="108" w:type="dxa"/>
            <w:bottom w:w="0" w:type="dxa"/>
            <w:right w:w="108" w:type="dxa"/>
          </w:tblCellMar>
        </w:tblPrEx>
        <w:trPr>
          <w:cantSplit/>
          <w:trHeight w:val="9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47</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区人力资源和社会保障局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人力资源服务许可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区人力资源和社会保障局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《中华人民共和国就业促进法》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《人力资源市场暂行条例》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48</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区人力资源和社会保障局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1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企业实行不定时工作制和综合计算工时工作制审批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区人力资源和社会保障局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《中华人民共和国劳动法》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《关于企业实行不定时工作制和综合计算工时工作制的审批办法》（劳部发〔1994〕503号）</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49</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区自然资源局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1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开采矿产资源审批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区自然资源局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《中华人民共和国矿产资源法》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《中华人民共和国矿产资源法实施细则》</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《矿产资源开采登记管理办法》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125"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50</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区自然资源局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1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法人或者其他组织需要利用属于国家秘密的基础测绘成果审批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区自然资源局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《中华人民共和国测绘成果管理条例》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《基础测绘成果提供使用管理暂行办法》（国测法字〔2006〕13号）</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479"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51</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区自然资源局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建设项目用地预审与选址意见书核发</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区自然资源局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《中华人民共和国城乡规划法》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《中华人民共和国土地管理法》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《中华人民共和国土地管理法实施条例》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《建设项目用地预审管理办法》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076"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52</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区自然资源局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国有建设用地使用权出让后土地使用权分割转让批准</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区自然资源局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《中华人民共和国城镇国有土地使用权出让和转让暂行条例》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53</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区自然资源局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建设用地、临时建设用地规划许可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区自然资源局；乡镇政府</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《中华人民共和国城乡规划法》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lang w:val="en-US" w:eastAsia="zh-CN"/>
              </w:rPr>
            </w:pPr>
            <w:r>
              <w:rPr>
                <w:rFonts w:hint="eastAsia" w:ascii="Times New Roman" w:hAnsi="Times New Roman" w:eastAsia="仿宋_GB2312" w:cs="Times New Roman"/>
                <w:b w:val="0"/>
                <w:bCs w:val="0"/>
                <w:color w:val="auto"/>
                <w:sz w:val="22"/>
                <w:szCs w:val="22"/>
                <w:highlight w:val="none"/>
                <w:lang w:val="en-US" w:eastAsia="zh-CN"/>
              </w:rPr>
              <w:t>临时建设用地规划许可下放至乡镇政府</w:t>
            </w:r>
          </w:p>
        </w:tc>
      </w:tr>
      <w:tr>
        <w:tblPrEx>
          <w:tblCellMar>
            <w:top w:w="0" w:type="dxa"/>
            <w:left w:w="108" w:type="dxa"/>
            <w:bottom w:w="0" w:type="dxa"/>
            <w:right w:w="108" w:type="dxa"/>
          </w:tblCellMar>
        </w:tblPrEx>
        <w:trPr>
          <w:cantSplit/>
          <w:trHeight w:val="131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54</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区自然资源局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建设工程、临时建设工程规划许可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区自然资源局；乡镇政府</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《中华人民共和国城乡规划法》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color w:val="auto"/>
                <w:sz w:val="22"/>
                <w:szCs w:val="22"/>
                <w:highlight w:val="none"/>
                <w:lang w:val="en-US" w:eastAsia="zh-CN"/>
              </w:rPr>
              <w:t>临时建设工程规划许可下放至乡镇政府</w:t>
            </w:r>
          </w:p>
        </w:tc>
      </w:tr>
      <w:tr>
        <w:tblPrEx>
          <w:tblCellMar>
            <w:top w:w="0" w:type="dxa"/>
            <w:left w:w="108" w:type="dxa"/>
            <w:bottom w:w="0" w:type="dxa"/>
            <w:right w:w="108" w:type="dxa"/>
          </w:tblCellMar>
        </w:tblPrEx>
        <w:trPr>
          <w:cantSplit/>
          <w:trHeight w:val="9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55</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区自然资源局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乡村建设规划许可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区自然资源局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《中华人民共和国城乡规划法》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lang w:val="en-US" w:eastAsia="zh-CN"/>
              </w:rPr>
            </w:pPr>
            <w:r>
              <w:rPr>
                <w:rFonts w:hint="eastAsia" w:ascii="Times New Roman" w:hAnsi="Times New Roman" w:eastAsia="仿宋_GB2312" w:cs="Times New Roman"/>
                <w:b w:val="0"/>
                <w:bCs w:val="0"/>
                <w:color w:val="auto"/>
                <w:sz w:val="22"/>
                <w:szCs w:val="22"/>
                <w:highlight w:val="none"/>
                <w:lang w:val="en-US" w:eastAsia="zh-CN"/>
              </w:rPr>
              <w:t>村民建房部分乡镇假设规划许可审批下放至乡镇政府</w:t>
            </w:r>
          </w:p>
        </w:tc>
      </w:tr>
      <w:tr>
        <w:tblPrEx>
          <w:tblCellMar>
            <w:top w:w="0" w:type="dxa"/>
            <w:left w:w="108" w:type="dxa"/>
            <w:bottom w:w="0" w:type="dxa"/>
            <w:right w:w="108" w:type="dxa"/>
          </w:tblCellMar>
        </w:tblPrEx>
        <w:trPr>
          <w:cantSplit/>
          <w:trHeight w:val="3096"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56</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lang w:val="en-US"/>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市生态环境局</w:t>
            </w:r>
            <w:r>
              <w:rPr>
                <w:rFonts w:hint="eastAsia" w:ascii="Times New Roman" w:hAnsi="Times New Roman" w:eastAsia="仿宋_GB2312" w:cs="Times New Roman"/>
                <w:b w:val="0"/>
                <w:bCs w:val="0"/>
                <w:i w:val="0"/>
                <w:color w:val="auto"/>
                <w:kern w:val="0"/>
                <w:sz w:val="22"/>
                <w:szCs w:val="22"/>
                <w:highlight w:val="none"/>
                <w:u w:val="none"/>
                <w:lang w:val="en-US" w:eastAsia="zh-CN" w:bidi="ar"/>
              </w:rPr>
              <w:t>赫山分局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一般建设项目环境影响评价审批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市生态环境局</w:t>
            </w:r>
            <w:r>
              <w:rPr>
                <w:rFonts w:hint="eastAsia" w:ascii="Times New Roman" w:hAnsi="Times New Roman" w:eastAsia="仿宋_GB2312" w:cs="Times New Roman"/>
                <w:b w:val="0"/>
                <w:bCs w:val="0"/>
                <w:i w:val="0"/>
                <w:color w:val="auto"/>
                <w:kern w:val="0"/>
                <w:sz w:val="22"/>
                <w:szCs w:val="22"/>
                <w:highlight w:val="none"/>
                <w:u w:val="none"/>
                <w:lang w:val="en-US" w:eastAsia="zh-CN" w:bidi="ar"/>
              </w:rPr>
              <w:t>赫山分局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《中华人民共和国环境保护法》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《中华人民共和国环境影响评价法》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《中华人民共和国水污染防治法》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《中华人民共和国大气污染防治法》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《中华人民共和国土壤污染防治法》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《中华人民共和国固体废物污染环境防治法》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《中华人民共和国噪声污染防治法》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《建设项目环境保护管理条例》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428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57</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区住房和城乡建设局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建筑工程施工许可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区住房和城乡建设局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；龙岭产业开发区管委会（限工业用地上的项目及市政基础设施项目）</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《中华人民共和国建筑法》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《建筑工程施工许可管理办法》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9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58</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区住房和城乡建设局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商品房预售许可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区住房和城乡建设局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《中华人民共和国城市房地产管理法》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47"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59</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龙岭产业开发区管委会</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3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城镇污水排入排水管网许可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龙岭产业开发区管委会</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《城镇排水与污水处理条例》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752"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60</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市住房城乡建设局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3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拆除、改动、迁移城市公共供水设施审核</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龙岭产业开发区管委会（受市住房城乡建设局委托实施）</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《城市供水条例》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627"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61</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龙岭产业开发区管委会</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3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拆除、改动城镇排水与污水处理设施审核</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龙岭产业开发区管委会（受市住房城乡建设局委托实施）</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《城镇排水与污水处理条例》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574"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62</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市住房城乡建设局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3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由于工程施工、设备维修等原因确需停止供水的审批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龙岭产业开发区管委会、（受市住房城乡建设局委托实施）</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《城市供水条例》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393"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63</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市住房城乡建设局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建设工程消防设计审查</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区住建局；龙岭产业开发区管委会</w:t>
            </w:r>
            <w:r>
              <w:rPr>
                <w:rFonts w:hint="default" w:ascii="Times New Roman" w:hAnsi="Times New Roman" w:eastAsia="仿宋_GB2312" w:cs="Times New Roman"/>
                <w:b w:val="0"/>
                <w:bCs w:val="0"/>
                <w:i w:val="0"/>
                <w:color w:val="auto"/>
                <w:kern w:val="0"/>
                <w:sz w:val="22"/>
                <w:szCs w:val="22"/>
                <w:highlight w:val="none"/>
                <w:u w:val="none"/>
                <w:lang w:val="en-US" w:eastAsia="zh-CN" w:bidi="ar"/>
              </w:rPr>
              <w:t>（受市住房城乡建设局委托实施）</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《中华人民共和国消防法》</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《建设工程消防设计审查验收管理暂行规定》</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益阳高新区管委会、大通湖产业开发区管委会（房地产项目除外）；龙岭产业开发区管委会（中心城区限工业用地上的项目及市政基础设施施工），长春经开区管委会（限于工业用地上的项目和市政基础设施项目）</w:t>
            </w:r>
          </w:p>
        </w:tc>
      </w:tr>
      <w:tr>
        <w:tblPrEx>
          <w:tblCellMar>
            <w:top w:w="0" w:type="dxa"/>
            <w:left w:w="108" w:type="dxa"/>
            <w:bottom w:w="0" w:type="dxa"/>
            <w:right w:w="108" w:type="dxa"/>
          </w:tblCellMar>
        </w:tblPrEx>
        <w:trPr>
          <w:cantSplit/>
          <w:trHeight w:val="2438"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64</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市住房城乡建设局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建设工程消防验收</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区住建局；龙岭产业开发区管委会</w:t>
            </w:r>
            <w:r>
              <w:rPr>
                <w:rFonts w:hint="default" w:ascii="Times New Roman" w:hAnsi="Times New Roman" w:eastAsia="仿宋_GB2312" w:cs="Times New Roman"/>
                <w:b w:val="0"/>
                <w:bCs w:val="0"/>
                <w:i w:val="0"/>
                <w:color w:val="auto"/>
                <w:kern w:val="0"/>
                <w:sz w:val="22"/>
                <w:szCs w:val="22"/>
                <w:highlight w:val="none"/>
                <w:u w:val="none"/>
                <w:lang w:val="en-US" w:eastAsia="zh-CN" w:bidi="ar"/>
              </w:rPr>
              <w:t>（受市住房城乡建设局委托实施）</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《中华人民共和国消防法》</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《建设工程消防设计审查验收管理暂行规定》</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益阳高新区管委会、大通湖产业开发区管委会（房地产项目除外）；龙岭产业开发区管委会（中心城区限工业用地上的项目及市政基础设施项目），长春经开区管委会（限于工业项目和市政基础设施项目）</w:t>
            </w:r>
          </w:p>
        </w:tc>
      </w:tr>
      <w:tr>
        <w:tblPrEx>
          <w:tblCellMar>
            <w:top w:w="0" w:type="dxa"/>
            <w:left w:w="108" w:type="dxa"/>
            <w:bottom w:w="0" w:type="dxa"/>
            <w:right w:w="108" w:type="dxa"/>
          </w:tblCellMar>
        </w:tblPrEx>
        <w:trPr>
          <w:cantSplit/>
          <w:trHeight w:val="1445"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65</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市住房城乡建设局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1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在村庄、集镇规划区内公共场所修建临时建筑等设施审批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乡级政府</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《村庄和集镇规划建设管理条例》</w:t>
            </w:r>
          </w:p>
        </w:tc>
        <w:tc>
          <w:tcPr>
            <w:tcW w:w="965"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438"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66</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市城管执法局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1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设置大型户外广告及在城市建筑物、设施上悬挂、张贴宣传品审批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区城管执法局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《城市市容和环境卫生管理条例》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背街小巷</w:t>
            </w:r>
          </w:p>
        </w:tc>
      </w:tr>
      <w:tr>
        <w:tblPrEx>
          <w:tblCellMar>
            <w:top w:w="0" w:type="dxa"/>
            <w:left w:w="108" w:type="dxa"/>
            <w:bottom w:w="0" w:type="dxa"/>
            <w:right w:w="108" w:type="dxa"/>
          </w:tblCellMar>
        </w:tblPrEx>
        <w:trPr>
          <w:cantSplit/>
          <w:trHeight w:val="25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67</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市城管执法局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1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临时性建筑物搭建、堆放物料、占道施工审批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城管执法局；龙岭产业开发区管委会（受市城管执法局委托实施）</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《城市市容和环境卫生管理条例》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9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68</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市住房城乡建设局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1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建筑起重机械使用登记</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区住建局；龙岭产业开发区管委会</w:t>
            </w:r>
            <w:r>
              <w:rPr>
                <w:rFonts w:hint="default" w:ascii="Times New Roman" w:hAnsi="Times New Roman" w:eastAsia="仿宋_GB2312" w:cs="Times New Roman"/>
                <w:b w:val="0"/>
                <w:bCs w:val="0"/>
                <w:i w:val="0"/>
                <w:color w:val="auto"/>
                <w:kern w:val="0"/>
                <w:sz w:val="22"/>
                <w:szCs w:val="22"/>
                <w:highlight w:val="none"/>
                <w:u w:val="none"/>
                <w:lang w:val="en-US" w:eastAsia="zh-CN" w:bidi="ar"/>
              </w:rPr>
              <w:t>（受市住房城乡建设局委托实施）</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《中华人民共和国特种设备安全法》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《建设工程安全生产管理条例》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长春经开区管委会（限工业用地上的项目及市政基础设施项目）；龙岭产业开发区管委会（中心城区限工业用地上的项目及市政基础设施项目）</w:t>
            </w:r>
          </w:p>
        </w:tc>
      </w:tr>
      <w:tr>
        <w:tblPrEx>
          <w:tblCellMar>
            <w:top w:w="0" w:type="dxa"/>
            <w:left w:w="108" w:type="dxa"/>
            <w:bottom w:w="0" w:type="dxa"/>
            <w:right w:w="108" w:type="dxa"/>
          </w:tblCellMar>
        </w:tblPrEx>
        <w:trPr>
          <w:cantSplit/>
          <w:trHeight w:val="9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69</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市交通运输局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1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公路建设项目设计文件审批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区交通运输局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《中华人民共和国公路法》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《建设工程质量管理条例》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《建设工程勘察设计管理条例》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《农村公路建设管理办法》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326"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70</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市交通运输局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公路建设项目施工许可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eastAsia="zh-CN"/>
              </w:rPr>
            </w:pPr>
            <w:r>
              <w:rPr>
                <w:rFonts w:hint="eastAsia" w:ascii="Times New Roman" w:hAnsi="Times New Roman" w:eastAsia="仿宋_GB2312" w:cs="Times New Roman"/>
                <w:b w:val="0"/>
                <w:bCs w:val="0"/>
                <w:color w:val="auto"/>
                <w:sz w:val="22"/>
                <w:szCs w:val="22"/>
                <w:highlight w:val="none"/>
                <w:lang w:val="en-US" w:eastAsia="zh-CN"/>
              </w:rPr>
              <w:t>区交通运输局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《中华人民共和国公路法》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《公路建设市场管理办法》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9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71</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市交通运输局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公路建设项目竣工验收</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区交通运输局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《中华人民共和国公路法》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《收费公路管理条例》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《公路工程竣（交）工验收办法》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《农村公路建设管理办法》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30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72</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市交通运输局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公路超限运输许可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区交通运输局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《中华人民共和国公路法》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《公路安全保护条例》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《超限运输车辆行驶公路管理规定》</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037"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73</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市交通运输局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涉路施工许可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区交通运输局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《中华人民共和国公路法》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《公路安全保护条例》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《路政管理规定》</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924"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74</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市交通运输局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更新采伐护路林审批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区交通运输局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《中华人民共和国公路法》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《公路安全保护条例》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《路政管理规定》</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032"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75</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市交通运输局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道路旅客运输经营许可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区交通运输局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《中华人民共和国道路运输条例》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《道路旅客运输及客运站管理规定》</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101"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76</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市交通运输局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道路旅客运输站经营许可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区交通运输局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《中华人民共和国道路运输条例》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《道路旅客运输及客运站管理规定》</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566"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77</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市交通运输局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道路货物运输经营许可（除使用4500千克及以下普通货运车辆从事普通货运经营外）</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区交通运输局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《中华人民共和国道路运输条例》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《道路货物运输及站场管理规定》</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562"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78</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市交通运输局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8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经营性客运驾驶员从业资格认定</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区交通运输局（受市交通运输局委托）</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《中华人民共和国道路运输条例》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《国家职业资格目录（2021年版）》</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《道路运输从业人员管理规定》</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79</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市交通运输局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8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经营性货运驾驶员从业资格认定（除使用4500千克及以下普通货运车辆的驾驶人员外）</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区交通运输局（受市交通运输局委托）</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《中华人民共和国道路运输条例》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《国家职业资格目录（2021年版）》</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《道路运输从业人员管理规定》</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80</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市水利局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水利基建项目初步设计文件审批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水利局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《国务院对确需保留的行政审批项目设定行政许可的决定》</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81</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市水利局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取水许可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水利局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《中华人民共和国水法》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《取水许可和水资源费征收管理条例》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82</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市水利局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洪水影响评价类审批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水利局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《中华人民共和国水法》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《中华人民共和国防洪法》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《中华人民共和国河道管理条例》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《中华人民共和国水文条例》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83</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市水利局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河道管理范围内特定活动审批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水利局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《中华人民共和国河道管理条例》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84</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市水利局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河道采砂许可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水利局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《中华人民共和国水法》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《中华人民共和国长江保护法》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《中华人民共和国河道管理条例》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《长江河道采砂管理条例》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09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85</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市水利局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生产建设项目水土保持方案审批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水利局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《中华人民共和国水土保持法》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86</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市水利局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农村集体经济组织修建水库审批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水利局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《中华人民共和国水法》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87</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市水利局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城市建设填堵水域、废除围堤审批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水利局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《中华人民共和国防洪法》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88</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市水利局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占用农业灌溉水源、灌排工程设施审批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水利局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《国务院对确需保留的行政审批项目设定行政许可的决定》</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89</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市水利局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蓄滞洪区避洪设施建设审批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水利局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《国务院对确需保留的行政审批项目设定行政许可的决定》</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90</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市农业农村局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农药经营许可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农业农村局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《农药管理条例》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111"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91</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市农业农村局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5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兽药经营许可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eastAsia="zh-CN"/>
              </w:rPr>
            </w:pPr>
            <w:r>
              <w:rPr>
                <w:rFonts w:hint="eastAsia" w:ascii="Times New Roman" w:hAnsi="Times New Roman" w:eastAsia="仿宋_GB2312" w:cs="Times New Roman"/>
                <w:b w:val="0"/>
                <w:bCs w:val="0"/>
                <w:color w:val="auto"/>
                <w:sz w:val="22"/>
                <w:szCs w:val="22"/>
                <w:highlight w:val="none"/>
                <w:lang w:val="en-US" w:eastAsia="zh-CN"/>
              </w:rPr>
              <w:t>区畜牧水产事务中心（受区农业农村局委托）</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《兽药管理条例》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除兽用生物制品外的兽药经营许可市级权限由县（市）直接实施</w:t>
            </w: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92</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市农业农村局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5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农作物种子生产经营许可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农业农村局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《中华人民共和国种子法》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《农业转基因生物安全管理条例》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《农作物种子生产经营许可管理办法》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93</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市农业农村局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5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食用菌菌种生产经营许可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农业农村局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《中华人民共和国种子法》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《食用菌菌种管理办法》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94</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市农业农村局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1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种畜禽生产经营许可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color w:val="auto"/>
                <w:sz w:val="22"/>
                <w:szCs w:val="22"/>
                <w:highlight w:val="none"/>
                <w:lang w:val="en-US" w:eastAsia="zh-CN"/>
              </w:rPr>
              <w:t>区畜牧水产事务中心（受区农业农村局委托）</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《中华人民共和国畜牧法》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《农业转基因生物安全管理条例》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《养蜂管理办法（试行）》（农业部公告第1692号）</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95</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市农业农村局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1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蚕种生产经营许可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color w:val="auto"/>
                <w:sz w:val="22"/>
                <w:szCs w:val="22"/>
                <w:highlight w:val="none"/>
                <w:lang w:val="en-US" w:eastAsia="zh-CN"/>
              </w:rPr>
              <w:t>区畜牧水产事务中心（受理）</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《中华人民共和国畜牧法》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《蚕种管理办法》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96</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市农业农村局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1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农业植物检疫证书核发</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区农业农村局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《植物检疫条例》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97</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市农业农村局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1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农业植物产地检疫合格证签发</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区农业农村局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《植物检疫条例》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98</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市农业农村局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3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农业野生植物采集、出售、收购、野外考察审批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区农业农村局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（受理）</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《中华人民共和国野生植物保护条例》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限采集国家二级保护野生植物</w:t>
            </w: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99</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市农业农村局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3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动物及动物产品检疫合格证核发</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color w:val="auto"/>
                <w:sz w:val="22"/>
                <w:szCs w:val="22"/>
                <w:highlight w:val="none"/>
                <w:lang w:val="en-US" w:eastAsia="zh-CN"/>
              </w:rPr>
              <w:t>区畜牧水产事务中心（受区农业农村局委托）</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《中华人民共和国动物防疫法》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《动物检疫管理办法》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default" w:ascii="Times New Roman" w:hAnsi="Times New Roman" w:eastAsia="仿宋_GB2312" w:cs="Times New Roman"/>
                <w:b w:val="0"/>
                <w:bCs w:val="0"/>
                <w:color w:val="auto"/>
                <w:kern w:val="0"/>
                <w:sz w:val="22"/>
                <w:szCs w:val="22"/>
                <w:highlight w:val="none"/>
                <w:lang w:val="en-US" w:eastAsia="zh-CN"/>
              </w:rPr>
              <w:t>1</w:t>
            </w:r>
            <w:r>
              <w:rPr>
                <w:rFonts w:hint="eastAsia" w:ascii="Times New Roman" w:hAnsi="Times New Roman" w:eastAsia="仿宋_GB2312" w:cs="Times New Roman"/>
                <w:b w:val="0"/>
                <w:bCs w:val="0"/>
                <w:color w:val="auto"/>
                <w:kern w:val="0"/>
                <w:sz w:val="22"/>
                <w:szCs w:val="22"/>
                <w:highlight w:val="none"/>
                <w:lang w:val="en-US" w:eastAsia="zh-CN"/>
              </w:rPr>
              <w:t>00</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市农业农村局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3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动物防疫条件合格证核发</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color w:val="auto"/>
                <w:sz w:val="22"/>
                <w:szCs w:val="22"/>
                <w:highlight w:val="none"/>
                <w:lang w:val="en-US" w:eastAsia="zh-CN"/>
              </w:rPr>
              <w:t>区畜牧水产事务中心（受区农业农村局委托）</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《中华人民共和国动物防疫法》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《动物防疫条件审查办法》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277"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default" w:ascii="Times New Roman" w:hAnsi="Times New Roman" w:eastAsia="仿宋_GB2312" w:cs="Times New Roman"/>
                <w:b w:val="0"/>
                <w:bCs w:val="0"/>
                <w:color w:val="auto"/>
                <w:kern w:val="0"/>
                <w:sz w:val="22"/>
                <w:szCs w:val="22"/>
                <w:highlight w:val="none"/>
                <w:lang w:val="en-US" w:eastAsia="zh-CN"/>
              </w:rPr>
              <w:t>1</w:t>
            </w:r>
            <w:r>
              <w:rPr>
                <w:rFonts w:hint="eastAsia" w:ascii="Times New Roman" w:hAnsi="Times New Roman" w:eastAsia="仿宋_GB2312" w:cs="Times New Roman"/>
                <w:b w:val="0"/>
                <w:bCs w:val="0"/>
                <w:color w:val="auto"/>
                <w:kern w:val="0"/>
                <w:sz w:val="22"/>
                <w:szCs w:val="22"/>
                <w:highlight w:val="none"/>
                <w:lang w:val="en-US" w:eastAsia="zh-CN"/>
              </w:rPr>
              <w:t>01</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市农业农村局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3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向无规定动物疫病区输入易感动物、动物产品的检疫审批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color w:val="auto"/>
                <w:sz w:val="22"/>
                <w:szCs w:val="22"/>
                <w:highlight w:val="none"/>
                <w:lang w:val="en-US" w:eastAsia="zh-CN"/>
              </w:rPr>
              <w:t>区畜牧水产事务中心（受区农业农村局委托）</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《中华人民共和国动物防疫法》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《动物检疫管理办法》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581"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102</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市农业农村局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生鲜乳收购站许可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color w:val="auto"/>
                <w:sz w:val="22"/>
                <w:szCs w:val="22"/>
                <w:highlight w:val="none"/>
                <w:lang w:val="en-US" w:eastAsia="zh-CN"/>
              </w:rPr>
              <w:t>区畜牧水产事务中心（受区农业农村局委托）</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《乳品质量安全监督管理条例》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607"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103</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市农业农村局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生鲜乳准运证明核发</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color w:val="auto"/>
                <w:sz w:val="22"/>
                <w:szCs w:val="22"/>
                <w:highlight w:val="none"/>
                <w:lang w:val="en-US" w:eastAsia="zh-CN"/>
              </w:rPr>
              <w:t>区畜牧水产事务中心（受区农业农村局委托）</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《乳品质量安全监督管理条例》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104</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市农业农村局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拖拉机和联合收割机驾驶证核发</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区农机事务中心（受区农业农村局委托）</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《中华人民共和国道路交通安全法》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《农业机械安全监督管理条例》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105</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市农业农村局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拖拉机和联合收割机登记</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区农机事务中心（受区农业农村局委托）</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《中华人民共和国道路交通安全法》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《农业机械安全监督管理条例》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79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106</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市农业农村局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工商企业等社会资本通过流转取得土地经营权审批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乡镇政府</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《中华人民共和国农村土地承包法》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《农村土地经营权流转管理办法》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471"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107</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市农业农村局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农村村民宅基地审批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乡镇政府</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《中华人民共和国土地管理法》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108</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省农业农村厅</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渔业船舶船员证书核发</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color w:val="auto"/>
                <w:sz w:val="22"/>
                <w:szCs w:val="22"/>
                <w:highlight w:val="none"/>
                <w:lang w:val="en-US" w:eastAsia="zh-CN"/>
              </w:rPr>
              <w:t>区畜牧水产事务中心（受区农业农村局委托）</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《中华人民共和国渔港水域交通安全管理条例》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《中华人民共和国渔业船员管理办法》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《国家职业资格目录（2021年版）》</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109</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市农业农村局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水产苗种生产经营审批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color w:val="auto"/>
                <w:sz w:val="22"/>
                <w:szCs w:val="22"/>
                <w:highlight w:val="none"/>
                <w:lang w:val="en-US" w:eastAsia="zh-CN"/>
              </w:rPr>
              <w:t>区畜牧水产事务中心（受区农业农村局委托）</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《中华人民共和国渔业法》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《水产苗种管理办法》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《农业转基因生物安全管理条例》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276"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110</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市农业农村局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水域滩涂养殖证核发</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color w:val="auto"/>
                <w:sz w:val="22"/>
                <w:szCs w:val="22"/>
                <w:highlight w:val="none"/>
                <w:lang w:val="en-US" w:eastAsia="zh-CN"/>
              </w:rPr>
              <w:t>区畜牧水产事务中心（受区农业农村局委托）</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《中华人民共和国渔业法》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074"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111</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市农业农村局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渔业船网工具指标审批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color w:val="auto"/>
                <w:sz w:val="22"/>
                <w:szCs w:val="22"/>
                <w:highlight w:val="none"/>
                <w:lang w:val="en-US" w:eastAsia="zh-CN"/>
              </w:rPr>
              <w:t>区畜牧水产事务中心（受区农业农村局委托）</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《中华人民共和国渔业法》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《渔业捕捞许可管理规定》</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16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112</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市农业农村局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渔业捕捞许可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color w:val="auto"/>
                <w:sz w:val="22"/>
                <w:szCs w:val="22"/>
                <w:highlight w:val="none"/>
                <w:lang w:val="en-US" w:eastAsia="zh-CN"/>
              </w:rPr>
              <w:t>区畜牧水产事务中心（受区农业农村局委托）</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《中华人民共和国渔业法》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《中华人民共和国渔业法实施细则》</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《渔业捕捞许可管理规定》</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557"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113</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市文旅广体局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文艺表演团体设立审批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区文化旅游广电体育局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《营业性演出管理条例》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824"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114</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市文旅广体局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营业性演出审批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区文化旅游广电体育局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《营业性演出管理条例》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《营业性演出管理条例实施细则》</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072"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115</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市文旅广体局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娱乐场所经营活动审批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区文化旅游广电体育局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《娱乐场所管理条例》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76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116</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市文旅广体局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互联网上网服务营业场所筹建审批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区文化旅游广电体育局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《互联网上网服务营业场所管理条例》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965"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117</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市文旅广体局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互联网上网服务经营活动审批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区文化旅游广电体育局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《互联网上网服务营业场所管理条例》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832"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118</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市卫生健康委</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饮用水供水单位卫生许可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区卫生健康局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《中华人民共和国传染病防治法》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499"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119</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市卫生健康委</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1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公共场所卫生许可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区卫生健康局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《公共场所卫生管理条例》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061"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120</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市卫生健康委</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1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医疗机构建设项目放射性职业病危害预评价报告审核</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区卫生健康局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《中华人民共和国职业病防治法》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《放射诊疗管理规定》</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957"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121</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市卫生健康委</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1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医疗机构建设项目放射性职业病防护设施竣工验收</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区卫生健康局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《中华人民共和国职业病防治法》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《放射诊疗管理规定》</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875"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122</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市卫生健康委</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1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医疗机构设置审批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区卫生健康局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《医疗机构管理条例》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73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123</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市卫生健康委</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医疗机构执业登记</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区卫生健康局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《医疗机构管理条例》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252"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124</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市卫生健康委</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母婴保健技术服务机构执业许可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区卫生健康局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《中华人民共和国母婴保健法》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《中华人民共和国母婴保健法实施办法》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《母婴保健专项技术服务许可及人员资格管理办法》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066"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125</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市卫生健康委</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放射源诊疗技术和医用辐射机构许可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区卫生健康局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《放射性同位素与射线装置安全和防护条例》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《放射诊疗管理规定》</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456"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126</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市卫生健康委</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1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单采血浆站设置审批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区卫生健康局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（初审）</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《血液制品管理条例》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127</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市卫生健康委</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1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医师执业注册</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区卫生健康局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《中华人民共和国医师法》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《医师执业注册管理办法》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553"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128</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市卫生健康委</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1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乡村医生执业注册</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区卫生健康局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《乡村医生从业管理条例》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9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129</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市卫生健康委</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1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母婴保健服务人员资格认定</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区卫生健康局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w:t>
            </w:r>
            <w:r>
              <w:rPr>
                <w:rFonts w:hint="eastAsia" w:ascii="Times New Roman" w:hAnsi="Times New Roman" w:eastAsia="仿宋_GB2312" w:cs="Times New Roman"/>
                <w:b w:val="0"/>
                <w:bCs w:val="0"/>
                <w:i w:val="0"/>
                <w:color w:val="auto"/>
                <w:kern w:val="0"/>
                <w:sz w:val="22"/>
                <w:szCs w:val="22"/>
                <w:highlight w:val="none"/>
                <w:u w:val="none"/>
                <w:lang w:val="en-US" w:eastAsia="zh-CN" w:bidi="ar"/>
              </w:rPr>
              <w:t>受市卫生健康委委托</w:t>
            </w:r>
            <w:r>
              <w:rPr>
                <w:rFonts w:hint="default" w:ascii="Times New Roman" w:hAnsi="Times New Roman" w:eastAsia="仿宋_GB2312" w:cs="Times New Roman"/>
                <w:b w:val="0"/>
                <w:bCs w:val="0"/>
                <w:i w:val="0"/>
                <w:color w:val="auto"/>
                <w:kern w:val="0"/>
                <w:sz w:val="22"/>
                <w:szCs w:val="22"/>
                <w:highlight w:val="none"/>
                <w:u w:val="none"/>
                <w:lang w:val="en-US" w:eastAsia="zh-CN" w:bidi="ar"/>
              </w:rPr>
              <w:t>）</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《中华人民共和国母婴保健法》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《中华人民共和国母婴保健法实施办法》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《母婴保健专项技术服务许可及人员资格管理办法》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《国家职业资格目录（2021年版）》</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872"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130</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市卫生健康委</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9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护士执业注册</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区卫生健康局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《护士条例》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《国家职业资格目录（2021年版）》</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172"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131</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市卫生健康委</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9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确有专长的中医医师资格认定</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区卫生健康局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（受理并逐级上报）</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《中华人民共和国中医药法》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《中医医术确有专长人员医师资格考核注册管理暂行办法》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224"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132</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市卫生健康委</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9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确有专长的中医医师执业注册</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区卫生健康局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《中华人民共和国中医药法》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《中医医术确有专长人员医师资格考核注册管理暂行办法》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818"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133</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市卫生健康委</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9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中医医疗机构设置审批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区卫生健康局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《中华人民共和国中医药法》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《医疗机构管理条例》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857"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134</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市卫生健康委</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9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中医医疗机构执业登记</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区卫生健康局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《中华人民共和国中医药法》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《医疗机构管理条例》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775"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135</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市应急局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金属冶炼建设项目安全设施设计审查</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区应急管理局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《中华人民共和国安全生产法》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《建设项目安全设施“三同时”监督管理办法》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《冶金企业和有色金属企业安全生产规定》</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eastAsia" w:ascii="Times New Roman" w:hAnsi="Times New Roman" w:eastAsia="仿宋_GB2312" w:cs="Times New Roman"/>
                <w:b w:val="0"/>
                <w:bCs w:val="0"/>
                <w:color w:val="auto"/>
                <w:sz w:val="22"/>
                <w:szCs w:val="22"/>
                <w:highlight w:val="none"/>
                <w:lang w:val="en-US" w:eastAsia="zh-CN"/>
              </w:rPr>
            </w:pPr>
            <w:r>
              <w:rPr>
                <w:rFonts w:hint="eastAsia" w:ascii="Times New Roman" w:hAnsi="Times New Roman" w:eastAsia="仿宋_GB2312" w:cs="Times New Roman"/>
                <w:b w:val="0"/>
                <w:bCs w:val="0"/>
                <w:color w:val="auto"/>
                <w:sz w:val="22"/>
                <w:szCs w:val="22"/>
                <w:highlight w:val="none"/>
                <w:lang w:val="en-US" w:eastAsia="zh-CN"/>
              </w:rPr>
              <w:t>初审</w:t>
            </w:r>
          </w:p>
        </w:tc>
      </w:tr>
      <w:tr>
        <w:tblPrEx>
          <w:tblCellMar>
            <w:top w:w="0" w:type="dxa"/>
            <w:left w:w="108" w:type="dxa"/>
            <w:bottom w:w="0" w:type="dxa"/>
            <w:right w:w="108" w:type="dxa"/>
          </w:tblCellMar>
        </w:tblPrEx>
        <w:trPr>
          <w:cantSplit/>
          <w:trHeight w:val="111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136</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市应急局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生产、储存危险化学品建设项目安全条件审查</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区应急管理局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《危险化学品安全管理条例》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《危险化学品建设项目安全监督管理办法》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eastAsia" w:ascii="Times New Roman" w:hAnsi="Times New Roman" w:eastAsia="仿宋_GB2312" w:cs="Times New Roman"/>
                <w:b w:val="0"/>
                <w:bCs w:val="0"/>
                <w:color w:val="auto"/>
                <w:sz w:val="22"/>
                <w:szCs w:val="22"/>
                <w:highlight w:val="none"/>
                <w:lang w:val="en-US" w:eastAsia="zh-CN"/>
              </w:rPr>
            </w:pPr>
            <w:r>
              <w:rPr>
                <w:rFonts w:hint="eastAsia" w:ascii="Times New Roman" w:hAnsi="Times New Roman" w:eastAsia="仿宋_GB2312" w:cs="Times New Roman"/>
                <w:b w:val="0"/>
                <w:bCs w:val="0"/>
                <w:color w:val="auto"/>
                <w:sz w:val="22"/>
                <w:szCs w:val="22"/>
                <w:highlight w:val="none"/>
                <w:lang w:val="en-US" w:eastAsia="zh-CN"/>
              </w:rPr>
              <w:t>初审</w:t>
            </w:r>
          </w:p>
        </w:tc>
      </w:tr>
      <w:tr>
        <w:tblPrEx>
          <w:tblCellMar>
            <w:top w:w="0" w:type="dxa"/>
            <w:left w:w="108" w:type="dxa"/>
            <w:bottom w:w="0" w:type="dxa"/>
            <w:right w:w="108" w:type="dxa"/>
          </w:tblCellMar>
        </w:tblPrEx>
        <w:trPr>
          <w:cantSplit/>
          <w:trHeight w:val="111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137</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市应急局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生产、储存危险化学品建设项目安全设施设计审查</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区应急管理局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《中华人民共和国安全生产法》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《危险化学品建设项目安全监督管理办法》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eastAsia" w:ascii="Times New Roman" w:hAnsi="Times New Roman" w:eastAsia="仿宋_GB2312" w:cs="Times New Roman"/>
                <w:b w:val="0"/>
                <w:bCs w:val="0"/>
                <w:color w:val="auto"/>
                <w:sz w:val="22"/>
                <w:szCs w:val="22"/>
                <w:highlight w:val="none"/>
                <w:lang w:val="en-US" w:eastAsia="zh-CN"/>
              </w:rPr>
            </w:pPr>
            <w:r>
              <w:rPr>
                <w:rFonts w:hint="eastAsia" w:ascii="Times New Roman" w:hAnsi="Times New Roman" w:eastAsia="仿宋_GB2312" w:cs="Times New Roman"/>
                <w:b w:val="0"/>
                <w:bCs w:val="0"/>
                <w:color w:val="auto"/>
                <w:sz w:val="22"/>
                <w:szCs w:val="22"/>
                <w:highlight w:val="none"/>
                <w:lang w:val="en-US" w:eastAsia="zh-CN"/>
              </w:rPr>
              <w:t>初审</w:t>
            </w:r>
          </w:p>
        </w:tc>
      </w:tr>
      <w:tr>
        <w:tblPrEx>
          <w:tblCellMar>
            <w:top w:w="0" w:type="dxa"/>
            <w:left w:w="108" w:type="dxa"/>
            <w:bottom w:w="0" w:type="dxa"/>
            <w:right w:w="108" w:type="dxa"/>
          </w:tblCellMar>
        </w:tblPrEx>
        <w:trPr>
          <w:cantSplit/>
          <w:trHeight w:val="686"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138</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市应急局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1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危险化学品经营许可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区应急管理局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《危险化学品安全管理条例》</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《危险化学品经营许可证管理办法》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722"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139</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市应急局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1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烟花爆竹经营许可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区应急管理局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《烟花爆竹安全管理条例》</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《烟花爆竹经营许可实施办法》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140</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市林业局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林草种子生产经营许可证核发</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区林业局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《中华人民共和国种子法》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55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141</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市林业局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林草植物检疫证书核发</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区林业局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《植物检疫条例》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142</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市林业局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林木采伐许可证核发</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区林业局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《中华人民共和国森林法》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《中华人民共和国森林法实施条例》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p>
        </w:tc>
      </w:tr>
      <w:tr>
        <w:trPr>
          <w:cantSplit/>
          <w:trHeight w:val="1217"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143</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市林业局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猎捕陆生野生动物审批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区林业局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《中华人民共和国野生动物保护法》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《中华人民共和国陆生野生动物保护实施条例》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764"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144</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市林业局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1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森林草原防火期内在森林草原防火区野外用火审批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政府（由</w:t>
            </w:r>
            <w:r>
              <w:rPr>
                <w:rFonts w:hint="eastAsia" w:ascii="Times New Roman" w:hAnsi="Times New Roman" w:eastAsia="仿宋_GB2312" w:cs="Times New Roman"/>
                <w:b w:val="0"/>
                <w:bCs w:val="0"/>
                <w:i w:val="0"/>
                <w:color w:val="auto"/>
                <w:kern w:val="0"/>
                <w:sz w:val="22"/>
                <w:szCs w:val="22"/>
                <w:highlight w:val="none"/>
                <w:u w:val="none"/>
                <w:lang w:val="en-US" w:eastAsia="zh-CN" w:bidi="ar"/>
              </w:rPr>
              <w:t>区林业局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承办）</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《森林防火条例》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《草原防火条例》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607"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145</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市林业局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1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进入森林高火险区、草原防火管制区审批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政府（由</w:t>
            </w:r>
            <w:r>
              <w:rPr>
                <w:rFonts w:hint="eastAsia" w:ascii="Times New Roman" w:hAnsi="Times New Roman" w:eastAsia="仿宋_GB2312" w:cs="Times New Roman"/>
                <w:b w:val="0"/>
                <w:bCs w:val="0"/>
                <w:i w:val="0"/>
                <w:color w:val="auto"/>
                <w:kern w:val="0"/>
                <w:sz w:val="22"/>
                <w:szCs w:val="22"/>
                <w:highlight w:val="none"/>
                <w:u w:val="none"/>
                <w:lang w:val="en-US" w:eastAsia="zh-CN" w:bidi="ar"/>
              </w:rPr>
              <w:t>区林业局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承办）</w:t>
            </w:r>
            <w:r>
              <w:rPr>
                <w:rFonts w:hint="eastAsia" w:ascii="Times New Roman" w:hAnsi="Times New Roman" w:eastAsia="仿宋_GB2312" w:cs="Times New Roman"/>
                <w:b w:val="0"/>
                <w:bCs w:val="0"/>
                <w:i w:val="0"/>
                <w:color w:val="auto"/>
                <w:kern w:val="0"/>
                <w:sz w:val="22"/>
                <w:szCs w:val="22"/>
                <w:highlight w:val="none"/>
                <w:u w:val="none"/>
                <w:lang w:val="en-US" w:eastAsia="zh-CN" w:bidi="ar"/>
              </w:rPr>
              <w:t>；区林业局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《森林防火条例》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《草原防火条例》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146</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市林业局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1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工商企业等社会资本通过流转取得林地经营权审批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政府（由</w:t>
            </w:r>
            <w:r>
              <w:rPr>
                <w:rFonts w:hint="eastAsia" w:ascii="Times New Roman" w:hAnsi="Times New Roman" w:eastAsia="仿宋_GB2312" w:cs="Times New Roman"/>
                <w:b w:val="0"/>
                <w:bCs w:val="0"/>
                <w:i w:val="0"/>
                <w:color w:val="auto"/>
                <w:kern w:val="0"/>
                <w:sz w:val="22"/>
                <w:szCs w:val="22"/>
                <w:highlight w:val="none"/>
                <w:u w:val="none"/>
                <w:lang w:val="en-US" w:eastAsia="zh-CN" w:bidi="ar"/>
              </w:rPr>
              <w:t>区林业局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承办）</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《中华人民共和国农村土地承包法》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147</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市市场监管局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食品经营许可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区市场监督管理局（受市市场监管局委托）</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《中华人民共和国食品安全法》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《食品经营许可管理办法》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148</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市市场监管局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特种设备使用登记</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区市场监督管理局（受市市场监管局委托）</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《中华人民共和国特种设备安全法》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《特种设备安全监察条例》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853"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149</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市市场监管局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企业登记注册</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区市场监督管理局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《中华人民共和国公司法》</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《中华人民共和国合伙企业法》</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《中华人民共和国个人独资企业法》</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《中华人民共和国外商投资法》</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《中华人民共和国市场主体登记管理条例》</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《中华人民共和国外商投资法实施条例》</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《中华人民共和国市场主体登记管理条例实施细则》</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685"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150</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市市场监管局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个体工商户登记注册</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区市场监督管理局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《中华人民共和国市场主体登记管理条例》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《促进个体工商户发展条例》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《中华人民共和国市场主体登记管理条例实施细则》</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901"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151</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市市场监管局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农民专业合作社登记注册</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区市场监督管理局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《中华人民共和国农民专业合作社法》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《中华人民共和国市场主体登记管理条例》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《中华人民共和国市场主体登记管理条例实施细则》</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19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152</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市文旅广体局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广播电视专用频段频率使用许可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区文化旅游广电体育局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（受理并逐级上报）</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《广播电视管理条例》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244"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153</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市文旅广体局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广播电台、电视台设立、终止审批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区文化旅游广电体育局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（受理并逐级上报）</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《广播电视管理条例》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253"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154</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市文旅广体局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广播电台、电视台变更台名、台标、节目设置范围或节目套数审批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区文化旅游广电体育局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（受理并逐级上报）</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《广播电视管理条例》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594"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155</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市文旅广体局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乡镇设立广播电视站和机关、部队、团体、企业事业单位设立有线广播电视站审批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区文化旅游广电体育局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（受理并逐级上报）（初审）</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《广播电视管理条例》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《广播电视站审批管理暂行规定》</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914"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156</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市文旅广体局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有线广播电视传输覆盖网工程验收审核</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区文化旅游广电体育局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（受理并逐级上报）</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《广播电视管理条例》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256"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157</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市文旅广体局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卫星电视广播地面接收设施安装服务许可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市文旅广体局（初审）；县级文旅广体部门（初审）</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《卫星电视广播地面接收设施管理规定》</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《卫星电视广播地面接收设施安装服务暂行办法》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《广电总局关于设立卫星地面接收设施安装服务机构审批事项的通知》（广发〔2010〕24号）</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034"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158</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市文旅广体局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设置卫星电视广播地面接收设施审批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区文化旅游广电体育局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（初审）</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《广播电视管理条例》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《卫星电视广播地面接收设施管理规定》</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378"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159</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市文旅广体局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举办健身气功活动及设立站点审批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区文化旅游广电体育局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《国务院对确需保留的行政审批项目设定行政许可的决定》</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《健身气功管理办法》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951"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160</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市文旅广体局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高危险性体育项目经营许可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区文化旅游广电体育局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《中华人民共和国体育法》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《全民健身条例》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927"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161</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市文旅广体局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临时占用公共体育场地设施审批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区文化旅游广电体育局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《中华人民共和国体育法》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354"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162</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市发展改革委（市国防动员办公室）</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应建防空地下室的民用建筑项目报建审批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龙岭产业开发区管委会（部分事项受市国防动员办公室委托实施）</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《中共中央国务院中央军委关于加强人民防空工作的决定》</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195"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163</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市档案局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延期移交档案审批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区档案局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《中华人民共和国档案法实施办法》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712"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164</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市新闻出版局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出版物零售业务经营许可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区委宣传部（区新闻出版局）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《出版管理条例》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165</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市新闻出版局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电影放映单位设立审批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县</w:t>
            </w:r>
            <w:r>
              <w:rPr>
                <w:rFonts w:hint="eastAsia" w:ascii="Times New Roman" w:hAnsi="Times New Roman" w:eastAsia="仿宋_GB2312" w:cs="Times New Roman"/>
                <w:b w:val="0"/>
                <w:bCs w:val="0"/>
                <w:i w:val="0"/>
                <w:color w:val="auto"/>
                <w:kern w:val="0"/>
                <w:sz w:val="22"/>
                <w:szCs w:val="22"/>
                <w:highlight w:val="none"/>
                <w:u w:val="none"/>
                <w:lang w:val="en-US" w:eastAsia="zh-CN" w:bidi="ar"/>
              </w:rPr>
              <w:t>区委宣传部（区新闻出版局）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《中华人民共和国电影产业促进法》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《电影管理条例》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《外商投资电影院暂行规定》</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166</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市委统战部（市侨办）</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华侨回国定居审批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sz w:val="22"/>
                <w:szCs w:val="22"/>
                <w:highlight w:val="none"/>
              </w:rPr>
              <w:t>市委统战部（市侨办）、县级侨务部门（初审省政府侨办事项）；市委统战部（市侨办）（由县级侨务部门初审）</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《中华人民共和国出境入境管理法》</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《华侨回国定居办理工作规定》（国侨发〔2013〕18号）</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eastAsia" w:ascii="Times New Roman" w:hAnsi="Times New Roman" w:eastAsia="仿宋_GB2312" w:cs="Times New Roman"/>
                <w:b w:val="0"/>
                <w:bCs w:val="0"/>
                <w:color w:val="auto"/>
                <w:sz w:val="22"/>
                <w:szCs w:val="22"/>
                <w:highlight w:val="none"/>
                <w:lang w:val="en-US" w:eastAsia="zh-CN"/>
              </w:rPr>
            </w:pPr>
            <w:r>
              <w:rPr>
                <w:rFonts w:hint="eastAsia" w:ascii="Times New Roman" w:hAnsi="Times New Roman" w:eastAsia="仿宋_GB2312" w:cs="Times New Roman"/>
                <w:b w:val="0"/>
                <w:bCs w:val="0"/>
                <w:color w:val="auto"/>
                <w:sz w:val="22"/>
                <w:szCs w:val="22"/>
                <w:highlight w:val="none"/>
                <w:lang w:val="en-US" w:eastAsia="zh-CN"/>
              </w:rPr>
              <w:t>初审</w:t>
            </w:r>
          </w:p>
        </w:tc>
      </w:tr>
      <w:tr>
        <w:tblPrEx>
          <w:tblCellMar>
            <w:top w:w="0" w:type="dxa"/>
            <w:left w:w="108" w:type="dxa"/>
            <w:bottom w:w="0" w:type="dxa"/>
            <w:right w:w="108" w:type="dxa"/>
          </w:tblCellMar>
        </w:tblPrEx>
        <w:trPr>
          <w:cantSplit/>
          <w:trHeight w:val="1230"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167</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市事业单位登记管理局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事业单位登记</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区事业单位登记管理局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《事业单位登记管理暂行条例》</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《事业单位登记管理暂行条例实施细则》（中央编办发〔2014〕4号）</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361"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168</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市文旅广体局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建设工程文物保护许可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政府（由</w:t>
            </w:r>
            <w:r>
              <w:rPr>
                <w:rFonts w:hint="eastAsia" w:ascii="Times New Roman" w:hAnsi="Times New Roman" w:eastAsia="仿宋_GB2312" w:cs="Times New Roman"/>
                <w:b w:val="0"/>
                <w:bCs w:val="0"/>
                <w:i w:val="0"/>
                <w:color w:val="auto"/>
                <w:kern w:val="0"/>
                <w:sz w:val="22"/>
                <w:szCs w:val="22"/>
                <w:highlight w:val="none"/>
                <w:u w:val="none"/>
                <w:lang w:val="en-US" w:eastAsia="zh-CN" w:bidi="ar"/>
              </w:rPr>
              <w:t>区文化旅游广电体育局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承办，征得市文旅广体局同意）；</w:t>
            </w:r>
            <w:r>
              <w:rPr>
                <w:rFonts w:hint="eastAsia" w:ascii="Times New Roman" w:hAnsi="Times New Roman" w:eastAsia="仿宋_GB2312" w:cs="Times New Roman"/>
                <w:b w:val="0"/>
                <w:bCs w:val="0"/>
                <w:i w:val="0"/>
                <w:color w:val="auto"/>
                <w:kern w:val="0"/>
                <w:sz w:val="22"/>
                <w:szCs w:val="22"/>
                <w:highlight w:val="none"/>
                <w:u w:val="none"/>
                <w:lang w:val="en-US" w:eastAsia="zh-CN" w:bidi="ar"/>
              </w:rPr>
              <w:t>区文化旅游广电体育局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《中华人民共和国文物保护法》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rPr>
          <w:cantSplit/>
          <w:trHeight w:val="981"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169</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市文旅广体局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文物保护单位原址保护措施审批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区文化旅游广电体育局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《中华人民共和国文物保护法》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079"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170</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市文旅广体局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不可移动文物修缮审批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区文化旅游广电体育局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《中华人民共和国文物保护法》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873"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171</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市文旅广体局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非国有文物收藏单位和其他单位借用国有馆藏文物审批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区文化旅游广电体育局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《中华人民共和国文物保护法》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274"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172</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市文旅广体局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博物馆处理不够入藏标准、无保存价值的文物或标本审批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区文化旅游广电体育局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《国务院对确需保留的行政审批项目设定行政许可的决定》</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925"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173</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市市场监管局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3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药品零售企业经营许可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区市场监督管理局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《中华人民共和国药品管理法》</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《中华人民共和国药品管理法实施条例》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848"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174</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市市场监管局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第三类医疗器械经营许可</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市市场监管局；县级市场监管部门</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《医疗器械监督管理条例》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187"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175</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市税务局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增值税防伪税控系统最高开票限额审批</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区税务局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《国务院对确需保留的行政审批项目设定行政许可的决定》</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2868"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176</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市消防救援支队</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公众聚集场所投入使用、营业前消防安全检查</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区消防救援大队</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《中华人民共和国消防法》</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2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1008"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177</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市气象局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雷电防护装置设计审核</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区气象局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《气象灾害防御条例》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961" w:hRule="atLeast"/>
        </w:trPr>
        <w:tc>
          <w:tcPr>
            <w:tcW w:w="252"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2"/>
                <w:szCs w:val="22"/>
                <w:highlight w:val="none"/>
                <w:lang w:val="en-US" w:eastAsia="zh-CN"/>
              </w:rPr>
            </w:pPr>
            <w:r>
              <w:rPr>
                <w:rFonts w:hint="eastAsia" w:ascii="Times New Roman" w:hAnsi="Times New Roman" w:eastAsia="仿宋_GB2312" w:cs="Times New Roman"/>
                <w:b w:val="0"/>
                <w:bCs w:val="0"/>
                <w:color w:val="auto"/>
                <w:kern w:val="0"/>
                <w:sz w:val="22"/>
                <w:szCs w:val="22"/>
                <w:highlight w:val="none"/>
                <w:lang w:val="en-US" w:eastAsia="zh-CN"/>
              </w:rPr>
              <w:t>178</w:t>
            </w:r>
          </w:p>
        </w:tc>
        <w:tc>
          <w:tcPr>
            <w:tcW w:w="52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市气象局</w:t>
            </w:r>
          </w:p>
        </w:tc>
        <w:tc>
          <w:tcPr>
            <w:tcW w:w="9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雷电防护装置竣工验收</w:t>
            </w:r>
          </w:p>
        </w:tc>
        <w:tc>
          <w:tcPr>
            <w:tcW w:w="89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区气象局</w:t>
            </w:r>
          </w:p>
        </w:tc>
        <w:tc>
          <w:tcPr>
            <w:tcW w:w="139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《气象灾害防御条例》</w:t>
            </w:r>
          </w:p>
        </w:tc>
        <w:tc>
          <w:tcPr>
            <w:tcW w:w="96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rPr>
                <w:rFonts w:hint="default" w:ascii="Times New Roman" w:hAnsi="Times New Roman" w:eastAsia="仿宋_GB2312" w:cs="Times New Roman"/>
                <w:b w:val="0"/>
                <w:bCs w:val="0"/>
                <w:color w:val="auto"/>
                <w:sz w:val="22"/>
                <w:szCs w:val="22"/>
                <w:highlight w:val="none"/>
              </w:rPr>
            </w:pPr>
          </w:p>
        </w:tc>
      </w:tr>
    </w:tbl>
    <w:p>
      <w:pPr>
        <w:pStyle w:val="4"/>
        <w:keepNext w:val="0"/>
        <w:keepLines w:val="0"/>
        <w:pageBreakBefore w:val="0"/>
        <w:widowControl w:val="0"/>
        <w:kinsoku/>
        <w:wordWrap/>
        <w:topLinePunct w:val="0"/>
        <w:autoSpaceDE/>
        <w:autoSpaceDN/>
        <w:bidi w:val="0"/>
        <w:adjustRightInd/>
        <w:snapToGrid/>
        <w:ind w:left="0" w:leftChars="0" w:firstLine="0" w:firstLineChars="0"/>
        <w:rPr>
          <w:rFonts w:hint="default" w:ascii="Times New Roman" w:hAnsi="Times New Roman" w:cs="Times New Roman"/>
          <w:b w:val="0"/>
          <w:bCs w:val="0"/>
          <w:color w:val="auto"/>
          <w:highlight w:val="none"/>
        </w:rPr>
      </w:pPr>
    </w:p>
    <w:p>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baseline"/>
        <w:rPr>
          <w:rFonts w:hint="default" w:ascii="Times New Roman" w:hAnsi="Times New Roman" w:eastAsia="黑体" w:cs="Times New Roman"/>
          <w:b w:val="0"/>
          <w:bCs w:val="0"/>
          <w:color w:val="auto"/>
          <w:highlight w:val="none"/>
        </w:rPr>
      </w:pPr>
      <w:r>
        <w:rPr>
          <w:rFonts w:hint="default" w:ascii="Times New Roman" w:hAnsi="Times New Roman" w:eastAsia="黑体" w:cs="Times New Roman"/>
          <w:b w:val="0"/>
          <w:bCs w:val="0"/>
          <w:color w:val="auto"/>
          <w:sz w:val="32"/>
          <w:szCs w:val="32"/>
          <w:highlight w:val="none"/>
        </w:rPr>
        <w:t>二、地方性法规设定的行政许可事项（</w:t>
      </w:r>
      <w:r>
        <w:rPr>
          <w:rFonts w:hint="eastAsia" w:ascii="Times New Roman" w:hAnsi="Times New Roman" w:eastAsia="黑体" w:cs="Times New Roman"/>
          <w:b w:val="0"/>
          <w:bCs w:val="0"/>
          <w:color w:val="auto"/>
          <w:sz w:val="32"/>
          <w:szCs w:val="32"/>
          <w:highlight w:val="none"/>
          <w:lang w:val="en-US" w:eastAsia="zh-CN"/>
        </w:rPr>
        <w:t>5</w:t>
      </w:r>
      <w:r>
        <w:rPr>
          <w:rFonts w:hint="default" w:ascii="Times New Roman" w:hAnsi="Times New Roman" w:eastAsia="黑体" w:cs="Times New Roman"/>
          <w:b w:val="0"/>
          <w:bCs w:val="0"/>
          <w:color w:val="auto"/>
          <w:sz w:val="32"/>
          <w:szCs w:val="32"/>
          <w:highlight w:val="none"/>
        </w:rPr>
        <w:t>项）</w:t>
      </w:r>
    </w:p>
    <w:tbl>
      <w:tblPr>
        <w:tblStyle w:val="6"/>
        <w:tblW w:w="4997" w:type="pct"/>
        <w:jc w:val="center"/>
        <w:tblLayout w:type="autofit"/>
        <w:tblCellMar>
          <w:top w:w="0" w:type="dxa"/>
          <w:left w:w="108" w:type="dxa"/>
          <w:bottom w:w="0" w:type="dxa"/>
          <w:right w:w="108" w:type="dxa"/>
        </w:tblCellMar>
      </w:tblPr>
      <w:tblGrid>
        <w:gridCol w:w="605"/>
        <w:gridCol w:w="1488"/>
        <w:gridCol w:w="2736"/>
        <w:gridCol w:w="2550"/>
        <w:gridCol w:w="4221"/>
        <w:gridCol w:w="2452"/>
      </w:tblGrid>
      <w:tr>
        <w:tblPrEx>
          <w:tblCellMar>
            <w:top w:w="0" w:type="dxa"/>
            <w:left w:w="108" w:type="dxa"/>
            <w:bottom w:w="0" w:type="dxa"/>
            <w:right w:w="108" w:type="dxa"/>
          </w:tblCellMar>
        </w:tblPrEx>
        <w:trPr>
          <w:cantSplit/>
          <w:trHeight w:val="600" w:hRule="atLeast"/>
          <w:tblHeader/>
          <w:jc w:val="center"/>
        </w:trPr>
        <w:tc>
          <w:tcPr>
            <w:tcW w:w="215"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jc w:val="center"/>
              <w:textAlignment w:val="center"/>
              <w:rPr>
                <w:rFonts w:hint="default" w:ascii="Times New Roman" w:hAnsi="Times New Roman" w:eastAsia="黑体" w:cs="Times New Roman"/>
                <w:b w:val="0"/>
                <w:bCs w:val="0"/>
                <w:color w:val="auto"/>
                <w:spacing w:val="0"/>
                <w:sz w:val="22"/>
                <w:szCs w:val="22"/>
                <w:highlight w:val="none"/>
              </w:rPr>
            </w:pPr>
            <w:r>
              <w:rPr>
                <w:rFonts w:hint="default" w:ascii="Times New Roman" w:hAnsi="Times New Roman" w:eastAsia="黑体" w:cs="Times New Roman"/>
                <w:b w:val="0"/>
                <w:bCs w:val="0"/>
                <w:color w:val="auto"/>
                <w:spacing w:val="0"/>
                <w:kern w:val="0"/>
                <w:sz w:val="22"/>
                <w:szCs w:val="22"/>
                <w:highlight w:val="none"/>
              </w:rPr>
              <w:t>序号</w:t>
            </w:r>
          </w:p>
        </w:tc>
        <w:tc>
          <w:tcPr>
            <w:tcW w:w="529"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jc w:val="center"/>
              <w:textAlignment w:val="center"/>
              <w:rPr>
                <w:rFonts w:hint="default" w:ascii="Times New Roman" w:hAnsi="Times New Roman" w:eastAsia="黑体" w:cs="Times New Roman"/>
                <w:b w:val="0"/>
                <w:bCs w:val="0"/>
                <w:color w:val="auto"/>
                <w:spacing w:val="0"/>
                <w:kern w:val="0"/>
                <w:sz w:val="22"/>
                <w:szCs w:val="22"/>
                <w:highlight w:val="none"/>
              </w:rPr>
            </w:pPr>
            <w:r>
              <w:rPr>
                <w:rFonts w:hint="default" w:ascii="Times New Roman" w:hAnsi="Times New Roman" w:eastAsia="黑体" w:cs="Times New Roman"/>
                <w:b w:val="0"/>
                <w:bCs w:val="0"/>
                <w:color w:val="auto"/>
                <w:spacing w:val="0"/>
                <w:kern w:val="0"/>
                <w:sz w:val="22"/>
                <w:szCs w:val="22"/>
                <w:highlight w:val="none"/>
                <w:lang w:eastAsia="zh-CN"/>
              </w:rPr>
              <w:t>市</w:t>
            </w:r>
            <w:r>
              <w:rPr>
                <w:rFonts w:hint="default" w:ascii="Times New Roman" w:hAnsi="Times New Roman" w:eastAsia="黑体" w:cs="Times New Roman"/>
                <w:b w:val="0"/>
                <w:bCs w:val="0"/>
                <w:color w:val="auto"/>
                <w:spacing w:val="0"/>
                <w:kern w:val="0"/>
                <w:sz w:val="22"/>
                <w:szCs w:val="22"/>
                <w:highlight w:val="none"/>
              </w:rPr>
              <w:t>级</w:t>
            </w:r>
          </w:p>
          <w:p>
            <w:pPr>
              <w:keepNext w:val="0"/>
              <w:keepLines w:val="0"/>
              <w:pageBreakBefore w:val="0"/>
              <w:widowControl w:val="0"/>
              <w:kinsoku/>
              <w:wordWrap/>
              <w:topLinePunct w:val="0"/>
              <w:autoSpaceDE/>
              <w:autoSpaceDN/>
              <w:bidi w:val="0"/>
              <w:adjustRightInd/>
              <w:snapToGrid/>
              <w:jc w:val="center"/>
              <w:textAlignment w:val="center"/>
              <w:rPr>
                <w:rFonts w:hint="default" w:ascii="Times New Roman" w:hAnsi="Times New Roman" w:eastAsia="黑体" w:cs="Times New Roman"/>
                <w:b w:val="0"/>
                <w:bCs w:val="0"/>
                <w:color w:val="auto"/>
                <w:spacing w:val="0"/>
                <w:sz w:val="22"/>
                <w:szCs w:val="22"/>
                <w:highlight w:val="none"/>
              </w:rPr>
            </w:pPr>
            <w:r>
              <w:rPr>
                <w:rFonts w:hint="default" w:ascii="Times New Roman" w:hAnsi="Times New Roman" w:eastAsia="黑体" w:cs="Times New Roman"/>
                <w:b w:val="0"/>
                <w:bCs w:val="0"/>
                <w:color w:val="auto"/>
                <w:spacing w:val="0"/>
                <w:kern w:val="0"/>
                <w:sz w:val="22"/>
                <w:szCs w:val="22"/>
                <w:highlight w:val="none"/>
              </w:rPr>
              <w:t>主管部门</w:t>
            </w:r>
          </w:p>
        </w:tc>
        <w:tc>
          <w:tcPr>
            <w:tcW w:w="973"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jc w:val="center"/>
              <w:textAlignment w:val="center"/>
              <w:rPr>
                <w:rFonts w:hint="default" w:ascii="Times New Roman" w:hAnsi="Times New Roman" w:eastAsia="黑体" w:cs="Times New Roman"/>
                <w:b w:val="0"/>
                <w:bCs w:val="0"/>
                <w:color w:val="auto"/>
                <w:spacing w:val="0"/>
                <w:sz w:val="22"/>
                <w:szCs w:val="22"/>
                <w:highlight w:val="none"/>
              </w:rPr>
            </w:pPr>
            <w:r>
              <w:rPr>
                <w:rFonts w:hint="default" w:ascii="Times New Roman" w:hAnsi="Times New Roman" w:eastAsia="黑体" w:cs="Times New Roman"/>
                <w:b w:val="0"/>
                <w:bCs w:val="0"/>
                <w:color w:val="auto"/>
                <w:spacing w:val="0"/>
                <w:kern w:val="0"/>
                <w:sz w:val="22"/>
                <w:szCs w:val="22"/>
                <w:highlight w:val="none"/>
              </w:rPr>
              <w:t>事项名称</w:t>
            </w:r>
          </w:p>
        </w:tc>
        <w:tc>
          <w:tcPr>
            <w:tcW w:w="90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jc w:val="center"/>
              <w:textAlignment w:val="center"/>
              <w:rPr>
                <w:rFonts w:hint="default" w:ascii="Times New Roman" w:hAnsi="Times New Roman" w:eastAsia="黑体" w:cs="Times New Roman"/>
                <w:b w:val="0"/>
                <w:bCs w:val="0"/>
                <w:color w:val="auto"/>
                <w:spacing w:val="0"/>
                <w:sz w:val="22"/>
                <w:szCs w:val="22"/>
                <w:highlight w:val="none"/>
              </w:rPr>
            </w:pPr>
            <w:r>
              <w:rPr>
                <w:rFonts w:hint="default" w:ascii="Times New Roman" w:hAnsi="Times New Roman" w:eastAsia="黑体" w:cs="Times New Roman"/>
                <w:b w:val="0"/>
                <w:bCs w:val="0"/>
                <w:color w:val="auto"/>
                <w:spacing w:val="0"/>
                <w:kern w:val="0"/>
                <w:sz w:val="22"/>
                <w:szCs w:val="22"/>
                <w:highlight w:val="none"/>
              </w:rPr>
              <w:t>实施机关</w:t>
            </w:r>
          </w:p>
        </w:tc>
        <w:tc>
          <w:tcPr>
            <w:tcW w:w="150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jc w:val="center"/>
              <w:textAlignment w:val="center"/>
              <w:rPr>
                <w:rFonts w:hint="default" w:ascii="Times New Roman" w:hAnsi="Times New Roman" w:eastAsia="黑体" w:cs="Times New Roman"/>
                <w:b w:val="0"/>
                <w:bCs w:val="0"/>
                <w:color w:val="auto"/>
                <w:spacing w:val="0"/>
                <w:sz w:val="22"/>
                <w:szCs w:val="22"/>
                <w:highlight w:val="none"/>
              </w:rPr>
            </w:pPr>
            <w:r>
              <w:rPr>
                <w:rFonts w:hint="default" w:ascii="Times New Roman" w:hAnsi="Times New Roman" w:eastAsia="黑体" w:cs="Times New Roman"/>
                <w:b w:val="0"/>
                <w:bCs w:val="0"/>
                <w:color w:val="auto"/>
                <w:spacing w:val="0"/>
                <w:kern w:val="0"/>
                <w:sz w:val="22"/>
                <w:szCs w:val="22"/>
                <w:highlight w:val="none"/>
              </w:rPr>
              <w:t>设定和实施依据</w:t>
            </w:r>
          </w:p>
        </w:tc>
        <w:tc>
          <w:tcPr>
            <w:tcW w:w="8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jc w:val="center"/>
              <w:textAlignment w:val="center"/>
              <w:rPr>
                <w:rFonts w:hint="default" w:ascii="Times New Roman" w:hAnsi="Times New Roman" w:eastAsia="黑体" w:cs="Times New Roman"/>
                <w:b w:val="0"/>
                <w:bCs w:val="0"/>
                <w:color w:val="auto"/>
                <w:spacing w:val="0"/>
                <w:sz w:val="22"/>
                <w:szCs w:val="22"/>
                <w:highlight w:val="none"/>
              </w:rPr>
            </w:pPr>
            <w:r>
              <w:rPr>
                <w:rFonts w:hint="default" w:ascii="Times New Roman" w:hAnsi="Times New Roman" w:eastAsia="黑体" w:cs="Times New Roman"/>
                <w:b w:val="0"/>
                <w:bCs w:val="0"/>
                <w:color w:val="auto"/>
                <w:spacing w:val="0"/>
                <w:kern w:val="0"/>
                <w:sz w:val="22"/>
                <w:szCs w:val="22"/>
                <w:highlight w:val="none"/>
              </w:rPr>
              <w:t>备  注</w:t>
            </w:r>
          </w:p>
        </w:tc>
      </w:tr>
      <w:tr>
        <w:tblPrEx>
          <w:tblCellMar>
            <w:top w:w="0" w:type="dxa"/>
            <w:left w:w="108" w:type="dxa"/>
            <w:bottom w:w="0" w:type="dxa"/>
            <w:right w:w="108" w:type="dxa"/>
          </w:tblCellMar>
        </w:tblPrEx>
        <w:trPr>
          <w:cantSplit/>
          <w:trHeight w:val="2087" w:hRule="atLeast"/>
          <w:jc w:val="center"/>
        </w:trPr>
        <w:tc>
          <w:tcPr>
            <w:tcW w:w="215"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sz w:val="22"/>
                <w:szCs w:val="22"/>
                <w:highlight w:val="none"/>
                <w:lang w:val="en-US" w:eastAsia="zh-CN"/>
              </w:rPr>
            </w:pPr>
            <w:r>
              <w:rPr>
                <w:rFonts w:hint="eastAsia" w:ascii="Times New Roman" w:hAnsi="Times New Roman" w:eastAsia="仿宋_GB2312" w:cs="Times New Roman"/>
                <w:b w:val="0"/>
                <w:bCs w:val="0"/>
                <w:color w:val="auto"/>
                <w:sz w:val="22"/>
                <w:szCs w:val="22"/>
                <w:highlight w:val="none"/>
                <w:lang w:val="en-US" w:eastAsia="zh-CN"/>
              </w:rPr>
              <w:t>179</w:t>
            </w:r>
          </w:p>
        </w:tc>
        <w:tc>
          <w:tcPr>
            <w:tcW w:w="529"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市住房城乡建设局</w:t>
            </w:r>
          </w:p>
        </w:tc>
        <w:tc>
          <w:tcPr>
            <w:tcW w:w="973"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建设项目初步设计审批</w:t>
            </w:r>
          </w:p>
        </w:tc>
        <w:tc>
          <w:tcPr>
            <w:tcW w:w="90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区住房和城乡建设局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；龙岭产业开发区管委会</w:t>
            </w:r>
          </w:p>
        </w:tc>
        <w:tc>
          <w:tcPr>
            <w:tcW w:w="150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《湖南省建设工程勘察设计管理条例》</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《湖南省人民政府关于公布取消下放和保留的省级行政许可事项目录的决定》（2014年省政府令第271号）</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《湖南省人民政府办公厅关于进一步加强省本级政府投资项目审批及概算管理有关事项的通知》（湘政办发〔2019〕13号）</w:t>
            </w:r>
          </w:p>
        </w:tc>
        <w:tc>
          <w:tcPr>
            <w:tcW w:w="8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jc w:val="both"/>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sz w:val="22"/>
                <w:szCs w:val="22"/>
                <w:highlight w:val="none"/>
              </w:rPr>
              <w:t>仅审批政府投资类项目</w:t>
            </w:r>
          </w:p>
          <w:p>
            <w:pPr>
              <w:pStyle w:val="2"/>
              <w:keepNext w:val="0"/>
              <w:keepLines w:val="0"/>
              <w:pageBreakBefore w:val="0"/>
              <w:widowControl w:val="0"/>
              <w:kinsoku/>
              <w:wordWrap/>
              <w:topLinePunct w:val="0"/>
              <w:autoSpaceDE/>
              <w:autoSpaceDN/>
              <w:bidi w:val="0"/>
              <w:adjustRightInd/>
              <w:snapToGrid/>
              <w:jc w:val="both"/>
              <w:rPr>
                <w:rFonts w:hint="default" w:ascii="Times New Roman" w:hAnsi="Times New Roman" w:eastAsia="仿宋_GB2312" w:cs="Times New Roman"/>
                <w:color w:val="auto"/>
                <w:sz w:val="22"/>
                <w:szCs w:val="22"/>
                <w:highlight w:val="none"/>
              </w:rPr>
            </w:pPr>
          </w:p>
        </w:tc>
      </w:tr>
      <w:tr>
        <w:tblPrEx>
          <w:tblCellMar>
            <w:top w:w="0" w:type="dxa"/>
            <w:left w:w="108" w:type="dxa"/>
            <w:bottom w:w="0" w:type="dxa"/>
            <w:right w:w="108" w:type="dxa"/>
          </w:tblCellMar>
        </w:tblPrEx>
        <w:trPr>
          <w:cantSplit/>
          <w:trHeight w:val="1190" w:hRule="atLeast"/>
          <w:jc w:val="center"/>
        </w:trPr>
        <w:tc>
          <w:tcPr>
            <w:tcW w:w="215"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lang w:val="en-US" w:eastAsia="zh-CN"/>
              </w:rPr>
            </w:pPr>
            <w:r>
              <w:rPr>
                <w:rFonts w:hint="eastAsia" w:ascii="Times New Roman" w:hAnsi="Times New Roman" w:eastAsia="仿宋_GB2312" w:cs="Times New Roman"/>
                <w:b w:val="0"/>
                <w:bCs w:val="0"/>
                <w:color w:val="auto"/>
                <w:sz w:val="22"/>
                <w:szCs w:val="22"/>
                <w:highlight w:val="none"/>
                <w:lang w:val="en-US" w:eastAsia="zh-CN"/>
              </w:rPr>
              <w:t>180</w:t>
            </w:r>
          </w:p>
        </w:tc>
        <w:tc>
          <w:tcPr>
            <w:tcW w:w="529"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市林业局</w:t>
            </w:r>
          </w:p>
        </w:tc>
        <w:tc>
          <w:tcPr>
            <w:tcW w:w="973"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猎采省重点保护的野生动植物审批</w:t>
            </w:r>
          </w:p>
        </w:tc>
        <w:tc>
          <w:tcPr>
            <w:tcW w:w="90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区林业局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（受理并逐级审查上报）</w:t>
            </w:r>
          </w:p>
        </w:tc>
        <w:tc>
          <w:tcPr>
            <w:tcW w:w="150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《湖南省野生动植物资源保护条例》</w:t>
            </w:r>
          </w:p>
        </w:tc>
        <w:tc>
          <w:tcPr>
            <w:tcW w:w="8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588" w:hRule="atLeast"/>
          <w:jc w:val="center"/>
        </w:trPr>
        <w:tc>
          <w:tcPr>
            <w:tcW w:w="215"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lang w:val="en-US" w:eastAsia="zh-CN"/>
              </w:rPr>
            </w:pPr>
            <w:r>
              <w:rPr>
                <w:rFonts w:hint="eastAsia" w:ascii="Times New Roman" w:hAnsi="Times New Roman" w:eastAsia="仿宋_GB2312" w:cs="Times New Roman"/>
                <w:b w:val="0"/>
                <w:bCs w:val="0"/>
                <w:color w:val="auto"/>
                <w:sz w:val="22"/>
                <w:szCs w:val="22"/>
                <w:highlight w:val="none"/>
                <w:lang w:val="en-US" w:eastAsia="zh-CN"/>
              </w:rPr>
              <w:t>181</w:t>
            </w:r>
          </w:p>
        </w:tc>
        <w:tc>
          <w:tcPr>
            <w:tcW w:w="529"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市林业局</w:t>
            </w:r>
          </w:p>
        </w:tc>
        <w:tc>
          <w:tcPr>
            <w:tcW w:w="973"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移植古树名木审批</w:t>
            </w:r>
          </w:p>
        </w:tc>
        <w:tc>
          <w:tcPr>
            <w:tcW w:w="90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区林业局</w:t>
            </w:r>
          </w:p>
        </w:tc>
        <w:tc>
          <w:tcPr>
            <w:tcW w:w="150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《湖南省林业条例》</w:t>
            </w:r>
          </w:p>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《湖南省古树名木保护办法》</w:t>
            </w:r>
          </w:p>
        </w:tc>
        <w:tc>
          <w:tcPr>
            <w:tcW w:w="8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974" w:hRule="atLeast"/>
          <w:jc w:val="center"/>
        </w:trPr>
        <w:tc>
          <w:tcPr>
            <w:tcW w:w="215"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lang w:val="en-US" w:eastAsia="zh-CN"/>
              </w:rPr>
            </w:pPr>
            <w:r>
              <w:rPr>
                <w:rFonts w:hint="eastAsia" w:ascii="Times New Roman" w:hAnsi="Times New Roman" w:eastAsia="仿宋_GB2312" w:cs="Times New Roman"/>
                <w:b w:val="0"/>
                <w:bCs w:val="0"/>
                <w:color w:val="auto"/>
                <w:sz w:val="22"/>
                <w:szCs w:val="22"/>
                <w:highlight w:val="none"/>
                <w:lang w:val="en-US" w:eastAsia="zh-CN"/>
              </w:rPr>
              <w:t>182</w:t>
            </w:r>
          </w:p>
        </w:tc>
        <w:tc>
          <w:tcPr>
            <w:tcW w:w="529"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市林业局</w:t>
            </w:r>
          </w:p>
        </w:tc>
        <w:tc>
          <w:tcPr>
            <w:tcW w:w="973"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植物园设立许可</w:t>
            </w:r>
          </w:p>
        </w:tc>
        <w:tc>
          <w:tcPr>
            <w:tcW w:w="90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w:t>
            </w:r>
            <w:r>
              <w:rPr>
                <w:rFonts w:hint="default" w:ascii="Times New Roman" w:hAnsi="Times New Roman" w:eastAsia="仿宋_GB2312" w:cs="Times New Roman"/>
                <w:b w:val="0"/>
                <w:bCs w:val="0"/>
                <w:i w:val="0"/>
                <w:color w:val="auto"/>
                <w:kern w:val="0"/>
                <w:sz w:val="22"/>
                <w:szCs w:val="22"/>
                <w:highlight w:val="none"/>
                <w:u w:val="none"/>
                <w:lang w:val="en-US" w:eastAsia="zh-CN" w:bidi="ar"/>
              </w:rPr>
              <w:t>政府（由</w:t>
            </w:r>
            <w:r>
              <w:rPr>
                <w:rFonts w:hint="eastAsia" w:ascii="Times New Roman" w:hAnsi="Times New Roman" w:eastAsia="仿宋_GB2312" w:cs="Times New Roman"/>
                <w:b w:val="0"/>
                <w:bCs w:val="0"/>
                <w:i w:val="0"/>
                <w:color w:val="auto"/>
                <w:kern w:val="0"/>
                <w:sz w:val="22"/>
                <w:szCs w:val="22"/>
                <w:highlight w:val="none"/>
                <w:u w:val="none"/>
                <w:lang w:val="en-US" w:eastAsia="zh-CN" w:bidi="ar"/>
              </w:rPr>
              <w:t>区林业局</w:t>
            </w:r>
            <w:r>
              <w:rPr>
                <w:rFonts w:hint="default" w:ascii="Times New Roman" w:hAnsi="Times New Roman" w:eastAsia="仿宋_GB2312" w:cs="Times New Roman"/>
                <w:b w:val="0"/>
                <w:bCs w:val="0"/>
                <w:i w:val="0"/>
                <w:color w:val="auto"/>
                <w:kern w:val="0"/>
                <w:sz w:val="22"/>
                <w:szCs w:val="22"/>
                <w:highlight w:val="none"/>
                <w:u w:val="none"/>
                <w:lang w:val="en-US" w:eastAsia="zh-CN" w:bidi="ar"/>
              </w:rPr>
              <w:t>承办）审核，报</w:t>
            </w:r>
            <w:r>
              <w:rPr>
                <w:rFonts w:hint="eastAsia" w:ascii="Times New Roman" w:hAnsi="Times New Roman" w:eastAsia="仿宋_GB2312" w:cs="Times New Roman"/>
                <w:b w:val="0"/>
                <w:bCs w:val="0"/>
                <w:i w:val="0"/>
                <w:color w:val="auto"/>
                <w:kern w:val="0"/>
                <w:sz w:val="22"/>
                <w:szCs w:val="22"/>
                <w:highlight w:val="none"/>
                <w:u w:val="none"/>
                <w:lang w:val="en-US" w:eastAsia="zh-CN" w:bidi="ar"/>
              </w:rPr>
              <w:t>市政府</w:t>
            </w:r>
            <w:r>
              <w:rPr>
                <w:rFonts w:hint="default" w:ascii="Times New Roman" w:hAnsi="Times New Roman" w:eastAsia="仿宋_GB2312" w:cs="Times New Roman"/>
                <w:b w:val="0"/>
                <w:bCs w:val="0"/>
                <w:i w:val="0"/>
                <w:color w:val="auto"/>
                <w:kern w:val="0"/>
                <w:sz w:val="22"/>
                <w:szCs w:val="22"/>
                <w:highlight w:val="none"/>
                <w:u w:val="none"/>
                <w:lang w:val="en-US" w:eastAsia="zh-CN" w:bidi="ar"/>
              </w:rPr>
              <w:t>批准</w:t>
            </w:r>
          </w:p>
        </w:tc>
        <w:tc>
          <w:tcPr>
            <w:tcW w:w="150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《湖南省植物园条例》</w:t>
            </w:r>
          </w:p>
        </w:tc>
        <w:tc>
          <w:tcPr>
            <w:tcW w:w="8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jc w:val="both"/>
              <w:rPr>
                <w:rFonts w:hint="default" w:ascii="Times New Roman" w:hAnsi="Times New Roman" w:eastAsia="仿宋_GB2312" w:cs="Times New Roman"/>
                <w:b w:val="0"/>
                <w:bCs w:val="0"/>
                <w:color w:val="auto"/>
                <w:sz w:val="22"/>
                <w:szCs w:val="22"/>
                <w:highlight w:val="none"/>
              </w:rPr>
            </w:pPr>
          </w:p>
        </w:tc>
      </w:tr>
      <w:tr>
        <w:tblPrEx>
          <w:tblCellMar>
            <w:top w:w="0" w:type="dxa"/>
            <w:left w:w="108" w:type="dxa"/>
            <w:bottom w:w="0" w:type="dxa"/>
            <w:right w:w="108" w:type="dxa"/>
          </w:tblCellMar>
        </w:tblPrEx>
        <w:trPr>
          <w:cantSplit/>
          <w:trHeight w:val="769" w:hRule="atLeast"/>
          <w:jc w:val="center"/>
        </w:trPr>
        <w:tc>
          <w:tcPr>
            <w:tcW w:w="215"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lang w:val="en-US" w:eastAsia="zh-CN"/>
              </w:rPr>
            </w:pPr>
            <w:r>
              <w:rPr>
                <w:rFonts w:hint="eastAsia" w:ascii="Times New Roman" w:hAnsi="Times New Roman" w:eastAsia="仿宋_GB2312" w:cs="Times New Roman"/>
                <w:b w:val="0"/>
                <w:bCs w:val="0"/>
                <w:color w:val="auto"/>
                <w:sz w:val="22"/>
                <w:szCs w:val="22"/>
                <w:highlight w:val="none"/>
                <w:lang w:val="en-US" w:eastAsia="zh-CN"/>
              </w:rPr>
              <w:t>183</w:t>
            </w:r>
          </w:p>
        </w:tc>
        <w:tc>
          <w:tcPr>
            <w:tcW w:w="529"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市市场监管局</w:t>
            </w:r>
          </w:p>
        </w:tc>
        <w:tc>
          <w:tcPr>
            <w:tcW w:w="973"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rPr>
              <w:t>小餐饮经营许可</w:t>
            </w:r>
          </w:p>
        </w:tc>
        <w:tc>
          <w:tcPr>
            <w:tcW w:w="907"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color w:val="auto"/>
                <w:sz w:val="22"/>
                <w:szCs w:val="22"/>
                <w:highlight w:val="none"/>
                <w:lang w:val="en-US"/>
              </w:rPr>
            </w:pPr>
            <w:r>
              <w:rPr>
                <w:rFonts w:hint="eastAsia" w:ascii="Times New Roman" w:hAnsi="Times New Roman" w:eastAsia="仿宋_GB2312" w:cs="Times New Roman"/>
                <w:b w:val="0"/>
                <w:bCs w:val="0"/>
                <w:i w:val="0"/>
                <w:color w:val="auto"/>
                <w:kern w:val="0"/>
                <w:sz w:val="22"/>
                <w:szCs w:val="22"/>
                <w:highlight w:val="none"/>
                <w:u w:val="none"/>
                <w:lang w:val="en-US" w:eastAsia="zh-CN" w:bidi="ar"/>
              </w:rPr>
              <w:t>区市监局</w:t>
            </w:r>
          </w:p>
        </w:tc>
        <w:tc>
          <w:tcPr>
            <w:tcW w:w="150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suppressLineNumbers w:val="0"/>
              <w:kinsoku/>
              <w:wordWrap/>
              <w:topLinePunct w:val="0"/>
              <w:autoSpaceDE/>
              <w:autoSpaceDN/>
              <w:bidi w:val="0"/>
              <w:adjustRightInd/>
              <w:snapToGrid/>
              <w:jc w:val="both"/>
              <w:textAlignment w:val="center"/>
              <w:rPr>
                <w:rFonts w:hint="default" w:ascii="Times New Roman" w:hAnsi="Times New Roman" w:eastAsia="仿宋_GB2312" w:cs="Times New Roman"/>
                <w:b w:val="0"/>
                <w:bCs w:val="0"/>
                <w:i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color w:val="auto"/>
                <w:kern w:val="0"/>
                <w:sz w:val="22"/>
                <w:szCs w:val="22"/>
                <w:highlight w:val="none"/>
                <w:u w:val="none"/>
                <w:lang w:val="en-US" w:eastAsia="zh-CN" w:bidi="ar"/>
              </w:rPr>
              <w:t>《湖南省食品生产加工小作坊小餐饮和食品摊贩管理条例》</w:t>
            </w:r>
          </w:p>
        </w:tc>
        <w:tc>
          <w:tcPr>
            <w:tcW w:w="87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keepNext w:val="0"/>
              <w:keepLines w:val="0"/>
              <w:pageBreakBefore w:val="0"/>
              <w:widowControl w:val="0"/>
              <w:kinsoku/>
              <w:wordWrap/>
              <w:topLinePunct w:val="0"/>
              <w:autoSpaceDE/>
              <w:autoSpaceDN/>
              <w:bidi w:val="0"/>
              <w:adjustRightInd/>
              <w:snapToGrid/>
              <w:spacing w:line="340" w:lineRule="exact"/>
              <w:jc w:val="both"/>
              <w:rPr>
                <w:rFonts w:hint="default" w:ascii="Times New Roman" w:hAnsi="Times New Roman" w:eastAsia="仿宋_GB2312" w:cs="Times New Roman"/>
                <w:b w:val="0"/>
                <w:bCs w:val="0"/>
                <w:color w:val="auto"/>
                <w:sz w:val="22"/>
                <w:szCs w:val="22"/>
                <w:highlight w:val="none"/>
              </w:rPr>
            </w:pPr>
          </w:p>
        </w:tc>
      </w:tr>
    </w:tbl>
    <w:p>
      <w:pPr>
        <w:pStyle w:val="2"/>
        <w:keepNext w:val="0"/>
        <w:keepLines w:val="0"/>
        <w:pageBreakBefore w:val="0"/>
        <w:widowControl w:val="0"/>
        <w:kinsoku/>
        <w:wordWrap/>
        <w:overflowPunct/>
        <w:topLinePunct w:val="0"/>
        <w:autoSpaceDE/>
        <w:autoSpaceDN/>
        <w:bidi w:val="0"/>
        <w:adjustRightInd/>
        <w:snapToGrid/>
        <w:spacing w:after="0" w:line="20" w:lineRule="exact"/>
        <w:textAlignment w:val="baseline"/>
        <w:rPr>
          <w:rFonts w:hint="default" w:ascii="Times New Roman" w:hAnsi="Times New Roman" w:cs="Times New Roman"/>
          <w:color w:val="auto"/>
          <w:highlight w:val="none"/>
        </w:rPr>
      </w:pPr>
    </w:p>
    <w:p>
      <w:pPr>
        <w:pStyle w:val="4"/>
        <w:keepNext w:val="0"/>
        <w:keepLines w:val="0"/>
        <w:pageBreakBefore w:val="0"/>
        <w:widowControl w:val="0"/>
        <w:kinsoku/>
        <w:wordWrap/>
        <w:overflowPunct/>
        <w:topLinePunct w:val="0"/>
        <w:autoSpaceDE/>
        <w:autoSpaceDN/>
        <w:bidi w:val="0"/>
        <w:adjustRightInd/>
        <w:snapToGrid/>
        <w:spacing w:line="20" w:lineRule="exact"/>
        <w:ind w:left="0" w:leftChars="0"/>
        <w:jc w:val="left"/>
        <w:textAlignment w:val="auto"/>
        <w:rPr>
          <w:rFonts w:hint="default" w:ascii="Times New Roman" w:hAnsi="Times New Roman" w:cs="Times New Roman"/>
          <w:lang w:eastAsia="zh-CN"/>
        </w:rPr>
      </w:pPr>
    </w:p>
    <w:p/>
    <w:sectPr>
      <w:footerReference r:id="rId3" w:type="default"/>
      <w:pgSz w:w="16838" w:h="11906" w:orient="landscape"/>
      <w:pgMar w:top="1701" w:right="1417" w:bottom="1417" w:left="1417" w:header="851" w:footer="992"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2MTI0OThiOTAzNzkzMGI3YTZlN2I0YTE2MjAyMzEifQ=="/>
  </w:docVars>
  <w:rsids>
    <w:rsidRoot w:val="392E01EA"/>
    <w:rsid w:val="392E01EA"/>
    <w:rsid w:val="6D5E5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index 5"/>
    <w:basedOn w:val="1"/>
    <w:next w:val="1"/>
    <w:qFormat/>
    <w:uiPriority w:val="0"/>
    <w:pPr>
      <w:ind w:left="1680"/>
    </w:pPr>
  </w:style>
  <w:style w:type="paragraph" w:styleId="4">
    <w:name w:val="toc 3"/>
    <w:basedOn w:val="1"/>
    <w:next w:val="1"/>
    <w:unhideWhenUsed/>
    <w:qFormat/>
    <w:uiPriority w:val="39"/>
    <w:pPr>
      <w:ind w:left="840" w:leftChars="400"/>
    </w:pPr>
  </w:style>
  <w:style w:type="paragraph" w:styleId="5">
    <w:name w:val="footer"/>
    <w:basedOn w:val="1"/>
    <w:next w:val="3"/>
    <w:qFormat/>
    <w:uiPriority w:val="0"/>
    <w:pPr>
      <w:tabs>
        <w:tab w:val="center" w:pos="4153"/>
        <w:tab w:val="right" w:pos="8306"/>
      </w:tabs>
      <w:snapToGrid w:val="0"/>
      <w:jc w:val="left"/>
    </w:pPr>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11859</Words>
  <Characters>12224</Characters>
  <Lines>0</Lines>
  <Paragraphs>0</Paragraphs>
  <TotalTime>6</TotalTime>
  <ScaleCrop>false</ScaleCrop>
  <LinksUpToDate>false</LinksUpToDate>
  <CharactersWithSpaces>12228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2023-08-29T00:14:00Z</dcterms:created>
  <dc:creator>徐昊</dc:creator>
  <cp:lastModifiedBy>徐昊</cp:lastModifiedBy>
  <dcterms:modified xsi:type="dcterms:W3CDTF">2023-08-29T00:31:49Z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B3881057EC58423987C0650949344D4E_11</vt:lpwstr>
  </property>
</Properties>
</file>