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60" w:lineRule="exact"/>
        <w:ind w:firstLine="720" w:firstLineChars="200"/>
        <w:jc w:val="center"/>
        <w:textAlignment w:val="auto"/>
        <w:rPr>
          <w:rFonts w:hint="eastAsia" w:ascii="黑体" w:hAnsi="黑体" w:eastAsia="黑体" w:cs="黑体"/>
          <w:b w:val="0"/>
          <w:bCs/>
          <w:sz w:val="36"/>
          <w:szCs w:val="36"/>
        </w:rPr>
      </w:pPr>
      <w:r>
        <w:rPr>
          <w:rFonts w:hint="eastAsia" w:ascii="黑体" w:hAnsi="黑体" w:eastAsia="黑体" w:cs="黑体"/>
          <w:b w:val="0"/>
          <w:bCs/>
          <w:sz w:val="36"/>
          <w:szCs w:val="36"/>
        </w:rPr>
        <w:t>益阳市赫山区机关事务服务中心202</w:t>
      </w:r>
      <w:r>
        <w:rPr>
          <w:rFonts w:hint="eastAsia" w:ascii="黑体" w:hAnsi="黑体" w:eastAsia="黑体" w:cs="黑体"/>
          <w:b w:val="0"/>
          <w:bCs/>
          <w:sz w:val="36"/>
          <w:szCs w:val="36"/>
          <w:lang w:val="en-US" w:eastAsia="zh-CN"/>
        </w:rPr>
        <w:t>1</w:t>
      </w:r>
      <w:r>
        <w:rPr>
          <w:rFonts w:hint="eastAsia" w:ascii="黑体" w:hAnsi="黑体" w:eastAsia="黑体" w:cs="黑体"/>
          <w:b w:val="0"/>
          <w:bCs/>
          <w:sz w:val="36"/>
          <w:szCs w:val="36"/>
        </w:rPr>
        <w:t>年度部门</w:t>
      </w:r>
    </w:p>
    <w:p>
      <w:pPr>
        <w:keepNext w:val="0"/>
        <w:keepLines w:val="0"/>
        <w:pageBreakBefore w:val="0"/>
        <w:widowControl w:val="0"/>
        <w:kinsoku/>
        <w:wordWrap/>
        <w:overflowPunct/>
        <w:topLinePunct w:val="0"/>
        <w:bidi w:val="0"/>
        <w:snapToGrid/>
        <w:spacing w:line="560" w:lineRule="exact"/>
        <w:ind w:firstLine="720" w:firstLineChars="200"/>
        <w:jc w:val="center"/>
        <w:textAlignment w:val="auto"/>
        <w:rPr>
          <w:rFonts w:hint="eastAsia" w:ascii="方正小标宋简体" w:hAnsi="方正小标宋简体" w:eastAsia="方正小标宋简体" w:cs="方正小标宋简体"/>
          <w:b w:val="0"/>
          <w:bCs/>
          <w:sz w:val="44"/>
          <w:szCs w:val="44"/>
        </w:rPr>
      </w:pPr>
      <w:r>
        <w:rPr>
          <w:rFonts w:hint="eastAsia" w:ascii="黑体" w:hAnsi="黑体" w:eastAsia="黑体" w:cs="黑体"/>
          <w:b w:val="0"/>
          <w:bCs/>
          <w:sz w:val="36"/>
          <w:szCs w:val="36"/>
        </w:rPr>
        <w:t>整体支出绩效评价报告</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val="0"/>
          <w:bCs/>
          <w:sz w:val="30"/>
          <w:szCs w:val="30"/>
        </w:rPr>
      </w:pPr>
      <w:r>
        <w:rPr>
          <w:rFonts w:hint="eastAsia" w:ascii="仿宋" w:hAnsi="仿宋" w:eastAsia="仿宋" w:cs="仿宋"/>
          <w:b w:val="0"/>
          <w:bCs/>
          <w:sz w:val="30"/>
          <w:szCs w:val="30"/>
        </w:rPr>
        <w:t>我中心本着独立、客观、公正、科学的原则，按照公认的绩效评价方法，对202</w:t>
      </w:r>
      <w:r>
        <w:rPr>
          <w:rFonts w:hint="eastAsia" w:ascii="仿宋" w:hAnsi="仿宋" w:eastAsia="仿宋" w:cs="仿宋"/>
          <w:b w:val="0"/>
          <w:bCs/>
          <w:sz w:val="30"/>
          <w:szCs w:val="30"/>
          <w:lang w:val="en-US" w:eastAsia="zh-CN"/>
        </w:rPr>
        <w:t>1</w:t>
      </w:r>
      <w:r>
        <w:rPr>
          <w:rFonts w:hint="eastAsia" w:ascii="仿宋" w:hAnsi="仿宋" w:eastAsia="仿宋" w:cs="仿宋"/>
          <w:b w:val="0"/>
          <w:bCs/>
          <w:sz w:val="30"/>
          <w:szCs w:val="30"/>
        </w:rPr>
        <w:t>年度本单位整体支出进行了绩效自评，现将具体绩效评价情况报告如下：</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b w:val="0"/>
          <w:bCs/>
          <w:color w:val="000000"/>
          <w:kern w:val="0"/>
          <w:sz w:val="30"/>
          <w:szCs w:val="30"/>
          <w:lang w:val="en-US" w:eastAsia="zh-CN" w:bidi="ar-SA"/>
        </w:rPr>
      </w:pPr>
      <w:r>
        <w:rPr>
          <w:rFonts w:hint="eastAsia" w:ascii="黑体" w:hAnsi="黑体" w:eastAsia="黑体" w:cs="黑体"/>
          <w:b w:val="0"/>
          <w:bCs/>
          <w:color w:val="000000"/>
          <w:kern w:val="0"/>
          <w:sz w:val="30"/>
          <w:szCs w:val="30"/>
          <w:lang w:val="en-US" w:eastAsia="zh-CN" w:bidi="ar-SA"/>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bCs w:val="0"/>
          <w:color w:val="000000"/>
          <w:kern w:val="0"/>
          <w:sz w:val="30"/>
          <w:szCs w:val="30"/>
          <w:lang w:val="en-US" w:eastAsia="zh-CN" w:bidi="ar-SA"/>
        </w:rPr>
      </w:pPr>
      <w:r>
        <w:rPr>
          <w:rFonts w:hint="eastAsia" w:ascii="仿宋" w:hAnsi="仿宋" w:eastAsia="仿宋" w:cs="仿宋"/>
          <w:b/>
          <w:bCs w:val="0"/>
          <w:color w:val="000000"/>
          <w:kern w:val="0"/>
          <w:sz w:val="30"/>
          <w:szCs w:val="30"/>
          <w:lang w:val="en-US" w:eastAsia="zh-CN" w:bidi="ar-SA"/>
        </w:rPr>
        <w:t>（一）一般公共预算财政拨款支出概况</w:t>
      </w:r>
    </w:p>
    <w:p>
      <w:pPr>
        <w:pStyle w:val="6"/>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rPr>
        <w:t>202</w:t>
      </w:r>
      <w:r>
        <w:rPr>
          <w:rFonts w:hint="eastAsia" w:ascii="仿宋" w:hAnsi="仿宋" w:eastAsia="仿宋" w:cs="仿宋"/>
          <w:b w:val="0"/>
          <w:bCs/>
          <w:sz w:val="30"/>
          <w:szCs w:val="30"/>
          <w:lang w:val="en-US" w:eastAsia="zh-CN"/>
        </w:rPr>
        <w:t>1</w:t>
      </w:r>
      <w:r>
        <w:rPr>
          <w:rFonts w:hint="eastAsia" w:ascii="仿宋" w:hAnsi="仿宋" w:eastAsia="仿宋" w:cs="仿宋"/>
          <w:b w:val="0"/>
          <w:bCs/>
          <w:sz w:val="30"/>
          <w:szCs w:val="30"/>
        </w:rPr>
        <w:t>年我中心总支出</w:t>
      </w:r>
      <w:r>
        <w:rPr>
          <w:rFonts w:hint="eastAsia" w:ascii="仿宋" w:hAnsi="仿宋" w:eastAsia="仿宋" w:cs="仿宋"/>
          <w:b w:val="0"/>
          <w:bCs/>
          <w:sz w:val="30"/>
          <w:szCs w:val="30"/>
          <w:lang w:val="en-US" w:eastAsia="zh-CN"/>
        </w:rPr>
        <w:t>904.22</w:t>
      </w:r>
      <w:r>
        <w:rPr>
          <w:rFonts w:hint="eastAsia" w:ascii="仿宋" w:hAnsi="仿宋" w:eastAsia="仿宋" w:cs="仿宋"/>
          <w:b w:val="0"/>
          <w:bCs/>
          <w:sz w:val="30"/>
          <w:szCs w:val="30"/>
        </w:rPr>
        <w:t>万元，其中：基本支出9</w:t>
      </w:r>
      <w:r>
        <w:rPr>
          <w:rFonts w:hint="eastAsia" w:ascii="仿宋" w:hAnsi="仿宋" w:eastAsia="仿宋" w:cs="仿宋"/>
          <w:b w:val="0"/>
          <w:bCs/>
          <w:sz w:val="30"/>
          <w:szCs w:val="30"/>
          <w:lang w:val="en-US" w:eastAsia="zh-CN"/>
        </w:rPr>
        <w:t>04.22</w:t>
      </w:r>
      <w:r>
        <w:rPr>
          <w:rFonts w:hint="eastAsia" w:ascii="仿宋" w:hAnsi="仿宋" w:eastAsia="仿宋" w:cs="仿宋"/>
          <w:b w:val="0"/>
          <w:bCs/>
          <w:sz w:val="30"/>
          <w:szCs w:val="30"/>
        </w:rPr>
        <w:t>万元</w:t>
      </w:r>
      <w:r>
        <w:rPr>
          <w:rFonts w:hint="eastAsia" w:ascii="仿宋" w:hAnsi="仿宋" w:eastAsia="仿宋" w:cs="仿宋"/>
          <w:b w:val="0"/>
          <w:bCs/>
          <w:sz w:val="30"/>
          <w:szCs w:val="30"/>
          <w:lang w:val="en-US" w:eastAsia="zh-CN"/>
        </w:rPr>
        <w:t>。与上年相比增加28.75万元，</w:t>
      </w:r>
      <w:r>
        <w:rPr>
          <w:rFonts w:hint="eastAsia" w:ascii="仿宋" w:hAnsi="仿宋" w:eastAsia="仿宋" w:cs="仿宋"/>
          <w:b w:val="0"/>
          <w:bCs/>
          <w:color w:val="auto"/>
          <w:sz w:val="30"/>
          <w:szCs w:val="30"/>
          <w:lang w:val="en-US" w:eastAsia="zh-CN"/>
        </w:rPr>
        <w:t>增加</w:t>
      </w:r>
      <w:r>
        <w:rPr>
          <w:rFonts w:hint="eastAsia" w:ascii="仿宋" w:hAnsi="仿宋" w:eastAsia="仿宋" w:cs="仿宋"/>
          <w:b w:val="0"/>
          <w:bCs/>
          <w:sz w:val="30"/>
          <w:szCs w:val="30"/>
          <w:lang w:val="en-US" w:eastAsia="zh-CN"/>
        </w:rPr>
        <w:t>3.28</w:t>
      </w:r>
      <w:r>
        <w:rPr>
          <w:rFonts w:hint="eastAsia" w:ascii="仿宋" w:hAnsi="仿宋" w:eastAsia="仿宋" w:cs="仿宋"/>
          <w:b w:val="0"/>
          <w:bCs/>
          <w:sz w:val="30"/>
          <w:szCs w:val="30"/>
        </w:rPr>
        <w:t>%，主要是因为</w:t>
      </w:r>
      <w:r>
        <w:rPr>
          <w:rFonts w:hint="eastAsia" w:ascii="仿宋" w:hAnsi="仿宋" w:eastAsia="仿宋" w:cs="仿宋"/>
          <w:b w:val="0"/>
          <w:bCs/>
          <w:sz w:val="30"/>
          <w:szCs w:val="30"/>
          <w:lang w:eastAsia="zh-CN"/>
        </w:rPr>
        <w:t>电费和专用材料费增加</w:t>
      </w:r>
      <w:r>
        <w:rPr>
          <w:rFonts w:hint="eastAsia" w:ascii="仿宋" w:hAnsi="仿宋" w:eastAsia="仿宋" w:cs="仿宋"/>
          <w:b w:val="0"/>
          <w:bCs/>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val="0"/>
          <w:bCs/>
          <w:sz w:val="30"/>
          <w:szCs w:val="30"/>
        </w:rPr>
      </w:pPr>
      <w:r>
        <w:rPr>
          <w:rFonts w:hint="eastAsia" w:ascii="仿宋" w:hAnsi="仿宋" w:eastAsia="仿宋" w:cs="仿宋"/>
          <w:b w:val="0"/>
          <w:bCs/>
          <w:sz w:val="30"/>
          <w:szCs w:val="30"/>
        </w:rPr>
        <w:t>深化机关事务管理功能，加强安全保卫工作，提高后勤服务保障，加大物业管理力度，规范公车平台管理运行。</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val="0"/>
          <w:bCs/>
          <w:sz w:val="30"/>
          <w:szCs w:val="30"/>
        </w:rPr>
      </w:pPr>
      <w:r>
        <w:rPr>
          <w:rFonts w:hint="eastAsia" w:ascii="仿宋" w:hAnsi="仿宋" w:eastAsia="仿宋" w:cs="仿宋"/>
          <w:b w:val="0"/>
          <w:bCs/>
          <w:sz w:val="30"/>
          <w:szCs w:val="30"/>
        </w:rPr>
        <w:t>预决算公开：根据区财政局的统一部署及相关要求，我中心已在赫山信息网站上进行了预（决）算公开。</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val="0"/>
          <w:bCs/>
          <w:sz w:val="30"/>
          <w:szCs w:val="30"/>
        </w:rPr>
      </w:pPr>
      <w:r>
        <w:rPr>
          <w:rFonts w:hint="eastAsia" w:ascii="仿宋" w:hAnsi="仿宋" w:eastAsia="仿宋" w:cs="仿宋"/>
          <w:b w:val="0"/>
          <w:bCs/>
          <w:sz w:val="30"/>
          <w:szCs w:val="30"/>
        </w:rPr>
        <w:t>存量资金管理：我中心已实行国库集中支付管理。</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val="0"/>
          <w:bCs/>
          <w:sz w:val="30"/>
          <w:szCs w:val="30"/>
        </w:rPr>
      </w:pPr>
      <w:r>
        <w:rPr>
          <w:rFonts w:hint="eastAsia" w:ascii="仿宋" w:hAnsi="仿宋" w:eastAsia="仿宋" w:cs="仿宋"/>
          <w:b w:val="0"/>
          <w:bCs/>
          <w:sz w:val="30"/>
          <w:szCs w:val="30"/>
        </w:rPr>
        <w:t>资产管理：制定了《赫山区机关事务服务中心资产管理制度》，建立了固定资产台帐，指定专人管理，及时登记，科学使用，实现了“一物一卡一条码”。固定资产的调出、处置、报废、报损严格执行国家有关规定的审批程序办理。</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val="0"/>
          <w:bCs/>
          <w:sz w:val="30"/>
          <w:szCs w:val="30"/>
        </w:rPr>
      </w:pPr>
      <w:r>
        <w:rPr>
          <w:rFonts w:hint="eastAsia" w:ascii="仿宋" w:hAnsi="仿宋" w:eastAsia="仿宋" w:cs="仿宋"/>
          <w:b w:val="0"/>
          <w:bCs/>
          <w:sz w:val="30"/>
          <w:szCs w:val="30"/>
        </w:rPr>
        <w:t>“三公”经费控制：202</w:t>
      </w:r>
      <w:r>
        <w:rPr>
          <w:rFonts w:hint="eastAsia" w:ascii="仿宋" w:hAnsi="仿宋" w:eastAsia="仿宋" w:cs="仿宋"/>
          <w:b w:val="0"/>
          <w:bCs/>
          <w:sz w:val="30"/>
          <w:szCs w:val="30"/>
          <w:lang w:val="en-US" w:eastAsia="zh-CN"/>
        </w:rPr>
        <w:t>1</w:t>
      </w:r>
      <w:r>
        <w:rPr>
          <w:rFonts w:hint="eastAsia" w:ascii="仿宋" w:hAnsi="仿宋" w:eastAsia="仿宋" w:cs="仿宋"/>
          <w:b w:val="0"/>
          <w:bCs/>
          <w:sz w:val="30"/>
          <w:szCs w:val="30"/>
        </w:rPr>
        <w:t>年，我中心“三公”经费支出</w:t>
      </w:r>
      <w:r>
        <w:rPr>
          <w:rFonts w:hint="eastAsia" w:ascii="仿宋" w:hAnsi="仿宋" w:eastAsia="仿宋" w:cs="仿宋"/>
          <w:b w:val="0"/>
          <w:bCs/>
          <w:sz w:val="30"/>
          <w:szCs w:val="30"/>
          <w:lang w:val="en-US" w:eastAsia="zh-CN"/>
        </w:rPr>
        <w:t>128.57</w:t>
      </w:r>
      <w:r>
        <w:rPr>
          <w:rFonts w:hint="eastAsia" w:ascii="仿宋" w:hAnsi="仿宋" w:eastAsia="仿宋" w:cs="仿宋"/>
          <w:b w:val="0"/>
          <w:bCs/>
          <w:sz w:val="30"/>
          <w:szCs w:val="30"/>
        </w:rPr>
        <w:t>万元，其中：公务用车运行维护费</w:t>
      </w:r>
      <w:r>
        <w:rPr>
          <w:rFonts w:hint="eastAsia" w:ascii="仿宋" w:hAnsi="仿宋" w:eastAsia="仿宋" w:cs="仿宋"/>
          <w:b w:val="0"/>
          <w:bCs/>
          <w:sz w:val="30"/>
          <w:szCs w:val="30"/>
          <w:lang w:val="en-US" w:eastAsia="zh-CN"/>
        </w:rPr>
        <w:t>128.57</w:t>
      </w:r>
      <w:r>
        <w:rPr>
          <w:rFonts w:hint="eastAsia" w:ascii="仿宋" w:hAnsi="仿宋" w:eastAsia="仿宋" w:cs="仿宋"/>
          <w:b w:val="0"/>
          <w:bCs/>
          <w:sz w:val="30"/>
          <w:szCs w:val="30"/>
        </w:rPr>
        <w:t>万元，</w:t>
      </w:r>
      <w:r>
        <w:rPr>
          <w:rFonts w:hint="eastAsia" w:ascii="仿宋" w:hAnsi="仿宋" w:eastAsia="仿宋" w:cs="仿宋"/>
          <w:b w:val="0"/>
          <w:bCs/>
          <w:sz w:val="30"/>
          <w:szCs w:val="30"/>
          <w:lang w:val="en-US" w:eastAsia="zh-CN"/>
        </w:rPr>
        <w:t>无</w:t>
      </w:r>
      <w:r>
        <w:rPr>
          <w:rFonts w:hint="eastAsia" w:ascii="仿宋" w:hAnsi="仿宋" w:eastAsia="仿宋" w:cs="仿宋"/>
          <w:b w:val="0"/>
          <w:bCs/>
          <w:sz w:val="30"/>
          <w:szCs w:val="30"/>
        </w:rPr>
        <w:t>公务接待费</w:t>
      </w:r>
      <w:r>
        <w:rPr>
          <w:rFonts w:hint="eastAsia" w:ascii="仿宋" w:hAnsi="仿宋" w:eastAsia="仿宋" w:cs="仿宋"/>
          <w:b w:val="0"/>
          <w:bCs/>
          <w:sz w:val="30"/>
          <w:szCs w:val="30"/>
          <w:lang w:val="en-US" w:eastAsia="zh-CN"/>
        </w:rPr>
        <w:t>和因公</w:t>
      </w:r>
      <w:r>
        <w:rPr>
          <w:rFonts w:hint="eastAsia" w:ascii="仿宋" w:hAnsi="仿宋" w:eastAsia="仿宋" w:cs="仿宋"/>
          <w:b w:val="0"/>
          <w:bCs/>
          <w:sz w:val="30"/>
          <w:szCs w:val="30"/>
        </w:rPr>
        <w:t>出国出境费。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val="0"/>
          <w:bCs/>
          <w:sz w:val="30"/>
          <w:szCs w:val="30"/>
        </w:rPr>
      </w:pPr>
      <w:r>
        <w:rPr>
          <w:rFonts w:hint="eastAsia" w:ascii="仿宋" w:hAnsi="仿宋" w:eastAsia="仿宋" w:cs="仿宋"/>
          <w:b w:val="0"/>
          <w:bCs/>
          <w:sz w:val="30"/>
          <w:szCs w:val="30"/>
        </w:rPr>
        <w:t>内部控制制度建设：202</w:t>
      </w:r>
      <w:r>
        <w:rPr>
          <w:rFonts w:hint="eastAsia" w:ascii="仿宋" w:hAnsi="仿宋" w:eastAsia="仿宋" w:cs="仿宋"/>
          <w:b w:val="0"/>
          <w:bCs/>
          <w:sz w:val="30"/>
          <w:szCs w:val="30"/>
          <w:lang w:val="en-US" w:eastAsia="zh-CN"/>
        </w:rPr>
        <w:t>1</w:t>
      </w:r>
      <w:r>
        <w:rPr>
          <w:rFonts w:hint="eastAsia" w:ascii="仿宋" w:hAnsi="仿宋" w:eastAsia="仿宋" w:cs="仿宋"/>
          <w:b w:val="0"/>
          <w:bCs/>
          <w:sz w:val="30"/>
          <w:szCs w:val="30"/>
        </w:rPr>
        <w:t>年，我中心完善了《赫山区机关事务服务中心机关管理制度》《财务管理制度》《赫山区机关事务服务中心办公室物资采购制度》《赫山区机关事务服务中心办公室资产管理制度》《机关管理制度》等一系列内部控制制度，相关制度合法合规、完整，并得到有效执行。</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val="0"/>
          <w:bCs/>
          <w:sz w:val="30"/>
          <w:szCs w:val="30"/>
        </w:rPr>
      </w:pPr>
      <w:r>
        <w:rPr>
          <w:rFonts w:hint="eastAsia" w:ascii="仿宋" w:hAnsi="仿宋" w:eastAsia="仿宋" w:cs="仿宋"/>
          <w:b w:val="0"/>
          <w:bCs/>
          <w:sz w:val="30"/>
          <w:szCs w:val="30"/>
        </w:rPr>
        <w:t>绩效目标完成情况：202</w:t>
      </w:r>
      <w:r>
        <w:rPr>
          <w:rFonts w:hint="eastAsia" w:ascii="仿宋" w:hAnsi="仿宋" w:eastAsia="仿宋" w:cs="仿宋"/>
          <w:b w:val="0"/>
          <w:bCs/>
          <w:sz w:val="30"/>
          <w:szCs w:val="30"/>
          <w:lang w:val="en-US" w:eastAsia="zh-CN"/>
        </w:rPr>
        <w:t>1</w:t>
      </w:r>
      <w:r>
        <w:rPr>
          <w:rFonts w:hint="eastAsia" w:ascii="仿宋" w:hAnsi="仿宋" w:eastAsia="仿宋" w:cs="仿宋"/>
          <w:b w:val="0"/>
          <w:bCs/>
          <w:sz w:val="30"/>
          <w:szCs w:val="30"/>
        </w:rPr>
        <w:t>年，在区委、区政府的正确领导下，紧紧围绕服务赫山科学跨越这一条发展主线；深化“放管服”改革和行政体制改革，优化机构编制资源配置，强化自身建设，为赫山经济社会发展提供体制机制保障。</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bCs w:val="0"/>
          <w:color w:val="000000"/>
          <w:kern w:val="0"/>
          <w:sz w:val="30"/>
          <w:szCs w:val="30"/>
          <w:lang w:val="en-US" w:eastAsia="zh-CN" w:bidi="ar-SA"/>
        </w:rPr>
      </w:pPr>
      <w:r>
        <w:rPr>
          <w:rFonts w:hint="eastAsia" w:ascii="仿宋" w:hAnsi="仿宋" w:eastAsia="仿宋" w:cs="仿宋"/>
          <w:b/>
          <w:bCs w:val="0"/>
          <w:color w:val="000000"/>
          <w:kern w:val="0"/>
          <w:sz w:val="30"/>
          <w:szCs w:val="30"/>
          <w:lang w:val="en-US" w:eastAsia="zh-CN" w:bidi="ar-SA"/>
        </w:rPr>
        <w:t>（二）部门整体支出实施情况分析</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val="0"/>
          <w:bCs/>
          <w:sz w:val="30"/>
          <w:szCs w:val="30"/>
        </w:rPr>
      </w:pPr>
      <w:r>
        <w:rPr>
          <w:rFonts w:hint="eastAsia" w:ascii="仿宋" w:hAnsi="仿宋" w:eastAsia="仿宋" w:cs="仿宋"/>
          <w:b w:val="0"/>
          <w:bCs/>
          <w:sz w:val="30"/>
          <w:szCs w:val="30"/>
        </w:rPr>
        <w:t>我中心在部门整体支出中，严格按照年初预算安排，严格遵守资金管理制度，强化监督，专款专用，确保各项资金及时到位，无截留、挪用等现象。健全和完善管理制度，加强基本支出管理。严格审批程序，严格执行国家规定的开支范围及开支标准，量入为出，坚持会审联签制度。严格报账程序，实行国库集中支付制度，严格完善相关资料手续、审核审批程序，保证了各项资金使用的合理合规，充分发挥了各项资金的效益性。</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b w:val="0"/>
          <w:bCs/>
          <w:color w:val="000000"/>
          <w:kern w:val="0"/>
          <w:sz w:val="30"/>
          <w:szCs w:val="30"/>
          <w:lang w:val="en-US" w:eastAsia="zh-CN" w:bidi="ar-SA"/>
        </w:rPr>
      </w:pPr>
      <w:r>
        <w:rPr>
          <w:rFonts w:hint="eastAsia" w:ascii="黑体" w:hAnsi="黑体" w:eastAsia="黑体" w:cs="黑体"/>
          <w:b w:val="0"/>
          <w:bCs/>
          <w:color w:val="000000"/>
          <w:kern w:val="0"/>
          <w:sz w:val="30"/>
          <w:szCs w:val="30"/>
          <w:lang w:val="en-US" w:eastAsia="zh-CN" w:bidi="ar-SA"/>
        </w:rPr>
        <w:t>二、绩效评价工作情况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bCs w:val="0"/>
          <w:color w:val="000000"/>
          <w:kern w:val="0"/>
          <w:sz w:val="30"/>
          <w:szCs w:val="30"/>
          <w:lang w:val="en-US" w:eastAsia="zh-CN" w:bidi="ar-SA"/>
        </w:rPr>
      </w:pPr>
      <w:r>
        <w:rPr>
          <w:rFonts w:hint="eastAsia" w:ascii="仿宋" w:hAnsi="仿宋" w:eastAsia="仿宋" w:cs="仿宋"/>
          <w:b/>
          <w:bCs w:val="0"/>
          <w:color w:val="000000"/>
          <w:kern w:val="0"/>
          <w:sz w:val="30"/>
          <w:szCs w:val="30"/>
          <w:lang w:val="en-US" w:eastAsia="zh-CN" w:bidi="ar-SA"/>
        </w:rPr>
        <w:t>（一）绩效评价目的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val="0"/>
          <w:bCs/>
          <w:sz w:val="30"/>
          <w:szCs w:val="30"/>
        </w:rPr>
      </w:pPr>
      <w:r>
        <w:rPr>
          <w:rFonts w:hint="eastAsia" w:ascii="仿宋" w:hAnsi="仿宋" w:eastAsia="仿宋" w:cs="仿宋"/>
          <w:b w:val="0"/>
          <w:bCs/>
          <w:sz w:val="30"/>
          <w:szCs w:val="30"/>
        </w:rPr>
        <w:t>本次绩效评价的目的是为了全面分析和综合评价我单位本级财政预算资金的使用管理情况，为切实提高财政资金使用效益，强化预算支出的责任和效率提供参考依据。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bCs w:val="0"/>
          <w:color w:val="000000"/>
          <w:kern w:val="0"/>
          <w:sz w:val="30"/>
          <w:szCs w:val="30"/>
          <w:lang w:val="en-US" w:eastAsia="zh-CN" w:bidi="ar-SA"/>
        </w:rPr>
      </w:pPr>
      <w:r>
        <w:rPr>
          <w:rFonts w:hint="eastAsia" w:ascii="仿宋" w:hAnsi="仿宋" w:eastAsia="仿宋" w:cs="仿宋"/>
          <w:b/>
          <w:bCs w:val="0"/>
          <w:color w:val="000000"/>
          <w:kern w:val="0"/>
          <w:sz w:val="30"/>
          <w:szCs w:val="30"/>
          <w:lang w:val="en-US" w:eastAsia="zh-CN" w:bidi="ar-SA"/>
        </w:rPr>
        <w:t>（二）绩效评价工作过程</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val="0"/>
          <w:bCs/>
          <w:sz w:val="30"/>
          <w:szCs w:val="30"/>
        </w:rPr>
      </w:pPr>
      <w:r>
        <w:rPr>
          <w:rFonts w:hint="eastAsia" w:ascii="仿宋" w:hAnsi="仿宋" w:eastAsia="仿宋" w:cs="仿宋"/>
          <w:b w:val="0"/>
          <w:bCs/>
          <w:sz w:val="30"/>
          <w:szCs w:val="30"/>
        </w:rPr>
        <w:t>1.前期准备。按照绩效自评工作要求，成立以</w:t>
      </w:r>
      <w:r>
        <w:rPr>
          <w:rFonts w:hint="eastAsia" w:ascii="仿宋" w:hAnsi="仿宋" w:eastAsia="仿宋" w:cs="仿宋"/>
          <w:b w:val="0"/>
          <w:bCs/>
          <w:sz w:val="30"/>
          <w:szCs w:val="30"/>
          <w:lang w:val="en-US" w:eastAsia="zh-CN"/>
        </w:rPr>
        <w:t>涂美芝</w:t>
      </w:r>
      <w:r>
        <w:rPr>
          <w:rFonts w:hint="eastAsia" w:ascii="仿宋" w:hAnsi="仿宋" w:eastAsia="仿宋" w:cs="仿宋"/>
          <w:b w:val="0"/>
          <w:bCs/>
          <w:sz w:val="30"/>
          <w:szCs w:val="30"/>
        </w:rPr>
        <w:t>主任为组长的绩效评价工作小组，对相关的国家法律法规进行了认真学习，掌握政策，根据部门整体收支情况制定了部门整体支出绩效评价实施方案。</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val="0"/>
          <w:bCs/>
          <w:sz w:val="30"/>
          <w:szCs w:val="30"/>
        </w:rPr>
      </w:pPr>
      <w:r>
        <w:rPr>
          <w:rFonts w:hint="eastAsia" w:ascii="仿宋" w:hAnsi="仿宋" w:eastAsia="仿宋" w:cs="仿宋"/>
          <w:b w:val="0"/>
          <w:bCs/>
          <w:sz w:val="30"/>
          <w:szCs w:val="30"/>
        </w:rPr>
        <w:t>2.组织实施。采用核查法核查202</w:t>
      </w:r>
      <w:r>
        <w:rPr>
          <w:rFonts w:hint="eastAsia" w:ascii="仿宋" w:hAnsi="仿宋" w:eastAsia="仿宋" w:cs="仿宋"/>
          <w:b w:val="0"/>
          <w:bCs/>
          <w:sz w:val="30"/>
          <w:szCs w:val="30"/>
          <w:lang w:val="en-US" w:eastAsia="zh-CN"/>
        </w:rPr>
        <w:t>1</w:t>
      </w:r>
      <w:r>
        <w:rPr>
          <w:rFonts w:hint="eastAsia" w:ascii="仿宋" w:hAnsi="仿宋" w:eastAsia="仿宋" w:cs="仿宋"/>
          <w:b w:val="0"/>
          <w:bCs/>
          <w:sz w:val="30"/>
          <w:szCs w:val="30"/>
        </w:rPr>
        <w:t>年同级财政预算批复执行及部门整体支出情况，着重核查了“三公”经费及资产管理、内部控制制度等情况。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val="0"/>
          <w:bCs/>
          <w:sz w:val="30"/>
          <w:szCs w:val="30"/>
        </w:rPr>
      </w:pPr>
      <w:r>
        <w:rPr>
          <w:rFonts w:hint="eastAsia" w:ascii="仿宋" w:hAnsi="仿宋" w:eastAsia="仿宋" w:cs="仿宋"/>
          <w:b w:val="0"/>
          <w:bCs/>
          <w:sz w:val="30"/>
          <w:szCs w:val="30"/>
        </w:rPr>
        <w:t>3.分析评价。对评价过程中收集资料进行归纳，汇总分析，依据设定的部门整体支出绩效评价指标体系进行了评分，形成了综合性书面报告。</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b w:val="0"/>
          <w:bCs/>
          <w:color w:val="000000"/>
          <w:kern w:val="0"/>
          <w:sz w:val="30"/>
          <w:szCs w:val="30"/>
          <w:lang w:val="en-US" w:eastAsia="zh-CN" w:bidi="ar-SA"/>
        </w:rPr>
      </w:pPr>
      <w:r>
        <w:rPr>
          <w:rFonts w:hint="eastAsia" w:ascii="黑体" w:hAnsi="黑体" w:eastAsia="黑体" w:cs="黑体"/>
          <w:b w:val="0"/>
          <w:bCs/>
          <w:color w:val="000000"/>
          <w:kern w:val="0"/>
          <w:sz w:val="30"/>
          <w:szCs w:val="30"/>
          <w:lang w:val="en-US" w:eastAsia="zh-CN" w:bidi="ar-SA"/>
        </w:rPr>
        <w:t>三、主要绩效及评价结论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bCs w:val="0"/>
          <w:color w:val="000000"/>
          <w:kern w:val="0"/>
          <w:sz w:val="30"/>
          <w:szCs w:val="30"/>
          <w:lang w:val="en-US" w:eastAsia="zh-CN" w:bidi="ar-SA"/>
        </w:rPr>
      </w:pPr>
      <w:r>
        <w:rPr>
          <w:rFonts w:hint="eastAsia" w:ascii="仿宋" w:hAnsi="仿宋" w:eastAsia="仿宋" w:cs="仿宋"/>
          <w:b/>
          <w:bCs w:val="0"/>
          <w:color w:val="000000"/>
          <w:kern w:val="0"/>
          <w:sz w:val="30"/>
          <w:szCs w:val="30"/>
          <w:lang w:val="en-US" w:eastAsia="zh-CN" w:bidi="ar-SA"/>
        </w:rPr>
        <w:t>（一）经济性分析</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val="0"/>
          <w:bCs/>
          <w:sz w:val="30"/>
          <w:szCs w:val="30"/>
        </w:rPr>
      </w:pPr>
      <w:r>
        <w:rPr>
          <w:rFonts w:hint="eastAsia" w:ascii="仿宋" w:hAnsi="仿宋" w:eastAsia="仿宋" w:cs="仿宋"/>
          <w:b w:val="0"/>
          <w:bCs/>
          <w:sz w:val="30"/>
          <w:szCs w:val="30"/>
        </w:rPr>
        <w:t>1.本年预算配置控制较好。财政供养人员控制在预算编制以内，编制内在职人员控制率为100%；</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val="0"/>
          <w:bCs/>
          <w:sz w:val="30"/>
          <w:szCs w:val="30"/>
        </w:rPr>
      </w:pPr>
      <w:r>
        <w:rPr>
          <w:rFonts w:hint="eastAsia" w:ascii="仿宋" w:hAnsi="仿宋" w:eastAsia="仿宋" w:cs="仿宋"/>
          <w:b w:val="0"/>
          <w:bCs/>
          <w:sz w:val="30"/>
          <w:szCs w:val="30"/>
        </w:rPr>
        <w:t>2.预算执行方面。支出总额控制在预算总额以内，所有支出严格依照相关财务管理规定执行，特别重视量财办事、量力而行，严格控制标准、注重节约，少花钱办好事，各项支出都在合理范围内。</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val="0"/>
          <w:bCs/>
          <w:sz w:val="30"/>
          <w:szCs w:val="30"/>
        </w:rPr>
      </w:pPr>
      <w:r>
        <w:rPr>
          <w:rFonts w:hint="eastAsia" w:ascii="仿宋" w:hAnsi="仿宋" w:eastAsia="仿宋" w:cs="仿宋"/>
          <w:b w:val="0"/>
          <w:bCs/>
          <w:sz w:val="30"/>
          <w:szCs w:val="30"/>
        </w:rPr>
        <w:t>3.预算管理方面。我中心制定了切实有效的内部管理制度和经费支出控制方案，有较强的内控风险管理意识、各项经费支出得到了有效控制。</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bCs w:val="0"/>
          <w:color w:val="000000"/>
          <w:kern w:val="0"/>
          <w:sz w:val="30"/>
          <w:szCs w:val="30"/>
          <w:lang w:val="en-US" w:eastAsia="zh-CN" w:bidi="ar-SA"/>
        </w:rPr>
      </w:pPr>
      <w:r>
        <w:rPr>
          <w:rFonts w:hint="eastAsia" w:ascii="仿宋" w:hAnsi="仿宋" w:eastAsia="仿宋" w:cs="仿宋"/>
          <w:b/>
          <w:bCs w:val="0"/>
          <w:color w:val="000000"/>
          <w:kern w:val="0"/>
          <w:sz w:val="30"/>
          <w:szCs w:val="30"/>
          <w:lang w:val="en-US" w:eastAsia="zh-CN" w:bidi="ar-SA"/>
        </w:rPr>
        <w:t>（二）效率性分析</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val="0"/>
          <w:bCs/>
          <w:sz w:val="30"/>
          <w:szCs w:val="30"/>
        </w:rPr>
      </w:pPr>
      <w:r>
        <w:rPr>
          <w:rFonts w:hint="eastAsia" w:ascii="仿宋" w:hAnsi="仿宋" w:eastAsia="仿宋" w:cs="仿宋"/>
          <w:b w:val="0"/>
          <w:bCs/>
          <w:sz w:val="30"/>
          <w:szCs w:val="30"/>
        </w:rPr>
        <w:t>202</w:t>
      </w:r>
      <w:r>
        <w:rPr>
          <w:rFonts w:hint="eastAsia" w:ascii="仿宋" w:hAnsi="仿宋" w:eastAsia="仿宋" w:cs="仿宋"/>
          <w:b w:val="0"/>
          <w:bCs/>
          <w:sz w:val="30"/>
          <w:szCs w:val="30"/>
          <w:lang w:val="en-US" w:eastAsia="zh-CN"/>
        </w:rPr>
        <w:t>1年</w:t>
      </w:r>
      <w:r>
        <w:rPr>
          <w:rFonts w:hint="eastAsia" w:ascii="仿宋" w:hAnsi="仿宋" w:eastAsia="仿宋" w:cs="仿宋"/>
          <w:b w:val="0"/>
          <w:bCs/>
          <w:sz w:val="30"/>
          <w:szCs w:val="30"/>
        </w:rPr>
        <w:t>，在区委、区政府的正确领导下，我中心坚持围绕赫山区经济社会发展中心，服务大局，以深化改革和创新管理为重点，切实机关事务管理和自身建设，忠诚履职，实干善为，各项工作取得了明显成效。</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bCs w:val="0"/>
          <w:color w:val="000000"/>
          <w:kern w:val="0"/>
          <w:sz w:val="30"/>
          <w:szCs w:val="30"/>
          <w:lang w:val="en-US" w:eastAsia="zh-CN" w:bidi="ar-SA"/>
        </w:rPr>
      </w:pPr>
      <w:r>
        <w:rPr>
          <w:rFonts w:hint="eastAsia" w:ascii="仿宋" w:hAnsi="仿宋" w:eastAsia="仿宋" w:cs="仿宋"/>
          <w:b/>
          <w:bCs w:val="0"/>
          <w:color w:val="000000"/>
          <w:kern w:val="0"/>
          <w:sz w:val="30"/>
          <w:szCs w:val="30"/>
          <w:lang w:val="en-US" w:eastAsia="zh-CN" w:bidi="ar-SA"/>
        </w:rPr>
        <w:t>（三）效益性分析</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val="0"/>
          <w:bCs/>
          <w:sz w:val="30"/>
          <w:szCs w:val="30"/>
        </w:rPr>
      </w:pPr>
      <w:r>
        <w:rPr>
          <w:rFonts w:hint="eastAsia" w:ascii="仿宋" w:hAnsi="仿宋" w:eastAsia="仿宋" w:cs="仿宋"/>
          <w:b w:val="0"/>
          <w:bCs/>
          <w:sz w:val="30"/>
          <w:szCs w:val="30"/>
        </w:rPr>
        <w:t>202</w:t>
      </w:r>
      <w:r>
        <w:rPr>
          <w:rFonts w:hint="eastAsia" w:ascii="仿宋" w:hAnsi="仿宋" w:eastAsia="仿宋" w:cs="仿宋"/>
          <w:b w:val="0"/>
          <w:bCs/>
          <w:sz w:val="30"/>
          <w:szCs w:val="30"/>
          <w:lang w:val="en-US" w:eastAsia="zh-CN"/>
        </w:rPr>
        <w:t>1</w:t>
      </w:r>
      <w:r>
        <w:rPr>
          <w:rFonts w:hint="eastAsia" w:ascii="仿宋" w:hAnsi="仿宋" w:eastAsia="仿宋" w:cs="仿宋"/>
          <w:b w:val="0"/>
          <w:bCs/>
          <w:sz w:val="30"/>
          <w:szCs w:val="30"/>
        </w:rPr>
        <w:t>年，我中心干部职工认真贯彻落实党的十九大精神和区委区政府决策部署，努力工作，创先争优，不仅按照年初工作安排较好地完成各项工作任务，而且取得较好的成绩。</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val="0"/>
          <w:bCs/>
          <w:sz w:val="30"/>
          <w:szCs w:val="30"/>
        </w:rPr>
      </w:pPr>
      <w:r>
        <w:rPr>
          <w:rFonts w:hint="eastAsia" w:ascii="仿宋" w:hAnsi="仿宋" w:eastAsia="仿宋" w:cs="仿宋"/>
          <w:b w:val="0"/>
          <w:bCs/>
          <w:sz w:val="30"/>
          <w:szCs w:val="30"/>
        </w:rPr>
        <w:t>1.加强安全保卫管理</w:t>
      </w:r>
      <w:r>
        <w:rPr>
          <w:rFonts w:hint="eastAsia" w:ascii="仿宋" w:hAnsi="仿宋" w:eastAsia="仿宋" w:cs="仿宋"/>
          <w:b w:val="0"/>
          <w:bCs/>
          <w:sz w:val="30"/>
          <w:szCs w:val="30"/>
          <w:lang w:eastAsia="zh-CN"/>
        </w:rPr>
        <w:t>，</w:t>
      </w:r>
      <w:r>
        <w:rPr>
          <w:rFonts w:hint="eastAsia" w:ascii="仿宋" w:hAnsi="仿宋" w:eastAsia="仿宋" w:cs="仿宋"/>
          <w:b w:val="0"/>
          <w:bCs/>
          <w:sz w:val="30"/>
          <w:szCs w:val="30"/>
          <w:lang w:val="en-US" w:eastAsia="zh-CN"/>
        </w:rPr>
        <w:t>抓好</w:t>
      </w:r>
      <w:r>
        <w:rPr>
          <w:rFonts w:hint="eastAsia" w:ascii="仿宋" w:hAnsi="仿宋" w:eastAsia="仿宋" w:cs="仿宋"/>
          <w:b w:val="0"/>
          <w:bCs/>
          <w:sz w:val="30"/>
          <w:szCs w:val="30"/>
        </w:rPr>
        <w:t>平安创建</w:t>
      </w:r>
      <w:r>
        <w:rPr>
          <w:rFonts w:hint="eastAsia" w:ascii="仿宋" w:hAnsi="仿宋" w:eastAsia="仿宋" w:cs="仿宋"/>
          <w:b w:val="0"/>
          <w:bCs/>
          <w:sz w:val="30"/>
          <w:szCs w:val="30"/>
          <w:lang w:eastAsia="zh-CN"/>
        </w:rPr>
        <w:t>工作</w:t>
      </w:r>
      <w:r>
        <w:rPr>
          <w:rFonts w:hint="eastAsia" w:ascii="仿宋" w:hAnsi="仿宋" w:eastAsia="仿宋" w:cs="仿宋"/>
          <w:b w:val="0"/>
          <w:bCs/>
          <w:sz w:val="30"/>
          <w:szCs w:val="30"/>
        </w:rPr>
        <w:t>。</w:t>
      </w:r>
      <w:r>
        <w:rPr>
          <w:rStyle w:val="5"/>
          <w:rFonts w:hint="eastAsia" w:ascii="仿宋" w:hAnsi="仿宋" w:eastAsia="仿宋" w:cs="仿宋"/>
          <w:b w:val="0"/>
          <w:bCs/>
          <w:i w:val="0"/>
          <w:caps w:val="0"/>
          <w:color w:val="auto"/>
          <w:spacing w:val="8"/>
          <w:sz w:val="30"/>
          <w:szCs w:val="30"/>
          <w:shd w:val="clear" w:color="auto" w:fill="FFFFFF"/>
        </w:rPr>
        <w:t>定期召开安保工作会议，明确和落实各部门人员安全工作职责；抓好元旦、春节、疫情期间的安全保卫工作；</w:t>
      </w:r>
      <w:r>
        <w:rPr>
          <w:rFonts w:hint="eastAsia" w:ascii="仿宋" w:hAnsi="仿宋" w:eastAsia="仿宋" w:cs="仿宋"/>
          <w:b w:val="0"/>
          <w:bCs/>
          <w:color w:val="auto"/>
          <w:sz w:val="30"/>
          <w:szCs w:val="30"/>
          <w:lang w:val="en-US" w:eastAsia="zh-CN"/>
        </w:rPr>
        <w:t>大门启用车辆识别双向通行，做好车辆进出有序停放管理，</w:t>
      </w:r>
      <w:r>
        <w:rPr>
          <w:rFonts w:hint="eastAsia" w:ascii="仿宋" w:hAnsi="仿宋" w:eastAsia="仿宋" w:cs="仿宋"/>
          <w:b w:val="0"/>
          <w:bCs/>
          <w:color w:val="auto"/>
          <w:sz w:val="30"/>
          <w:szCs w:val="30"/>
        </w:rPr>
        <w:t>时刻保持消防通道畅通；</w:t>
      </w:r>
      <w:r>
        <w:rPr>
          <w:rFonts w:hint="eastAsia" w:ascii="仿宋" w:hAnsi="仿宋" w:eastAsia="仿宋" w:cs="仿宋"/>
          <w:b w:val="0"/>
          <w:bCs/>
          <w:color w:val="auto"/>
          <w:sz w:val="30"/>
          <w:szCs w:val="30"/>
          <w:lang w:val="en-US" w:eastAsia="zh-CN"/>
        </w:rPr>
        <w:t>签定视频监控系统维修保养合同，优化视频监控系统；</w:t>
      </w:r>
      <w:r>
        <w:rPr>
          <w:rFonts w:hint="eastAsia" w:ascii="仿宋" w:hAnsi="仿宋" w:eastAsia="仿宋" w:cs="仿宋"/>
          <w:b w:val="0"/>
          <w:bCs/>
          <w:color w:val="auto"/>
          <w:sz w:val="30"/>
          <w:szCs w:val="30"/>
        </w:rPr>
        <w:t>切实做好机关大院安全保卫和信访人员引导处置工作</w:t>
      </w:r>
      <w:r>
        <w:rPr>
          <w:rFonts w:hint="eastAsia" w:ascii="仿宋" w:hAnsi="仿宋" w:eastAsia="仿宋" w:cs="仿宋"/>
          <w:b w:val="0"/>
          <w:bCs/>
          <w:color w:val="auto"/>
          <w:sz w:val="30"/>
          <w:szCs w:val="30"/>
          <w:lang w:eastAsia="zh-CN"/>
        </w:rPr>
        <w:t>；</w:t>
      </w:r>
      <w:r>
        <w:rPr>
          <w:rFonts w:hint="eastAsia" w:ascii="仿宋" w:hAnsi="仿宋" w:eastAsia="仿宋" w:cs="仿宋"/>
          <w:b w:val="0"/>
          <w:bCs/>
          <w:color w:val="auto"/>
          <w:sz w:val="30"/>
          <w:szCs w:val="30"/>
        </w:rPr>
        <w:t>做好依法治区学法普法和平安单位建设等工作，参加线上普法考试，通过率达100%。</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val="0"/>
          <w:bCs/>
          <w:color w:val="auto"/>
          <w:sz w:val="30"/>
          <w:szCs w:val="30"/>
          <w:lang w:val="en-US" w:eastAsia="zh-CN"/>
        </w:rPr>
      </w:pPr>
      <w:r>
        <w:rPr>
          <w:rFonts w:hint="eastAsia" w:ascii="仿宋" w:hAnsi="仿宋" w:eastAsia="仿宋" w:cs="仿宋"/>
          <w:b w:val="0"/>
          <w:bCs/>
          <w:sz w:val="30"/>
          <w:szCs w:val="30"/>
        </w:rPr>
        <w:t>2.</w:t>
      </w:r>
      <w:r>
        <w:rPr>
          <w:rFonts w:hint="eastAsia" w:ascii="仿宋" w:hAnsi="仿宋" w:eastAsia="仿宋" w:cs="仿宋"/>
          <w:b w:val="0"/>
          <w:bCs/>
          <w:color w:val="auto"/>
          <w:sz w:val="30"/>
          <w:szCs w:val="30"/>
          <w:lang w:val="en-US" w:eastAsia="zh-CN"/>
        </w:rPr>
        <w:t>抓好后勤服务保障工作。加大水电费、物业费收缴力度；与承租户签订合同，加强所属门店的管理；加强日常维修维护工作，确保机关院内水电等重要设施设备运行良好；强化食堂管理，及时更换食堂老旧冰箱；厉行节约，坚决制止餐饮浪费，争创市级“节约粮食示范食堂”；加强日常检查，督促食堂严格按要求搞好消毒、卫生和留取食样等工作；督促食堂严把从业人员健康体检关，厨师必须持证上岗；提高服务质量，每季度开展食堂满意度调查，干职工就餐满意率达95%；规范快递收发管理，引进丰巢智能柜，提供24小时自助收寄快递、暂存物品等一站式服务。</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val="0"/>
          <w:bCs/>
          <w:sz w:val="30"/>
          <w:szCs w:val="30"/>
        </w:rPr>
      </w:pPr>
      <w:r>
        <w:rPr>
          <w:rFonts w:hint="eastAsia" w:ascii="仿宋" w:hAnsi="仿宋" w:eastAsia="仿宋" w:cs="仿宋"/>
          <w:b w:val="0"/>
          <w:bCs/>
          <w:sz w:val="30"/>
          <w:szCs w:val="30"/>
        </w:rPr>
        <w:t>3</w:t>
      </w:r>
      <w:r>
        <w:rPr>
          <w:rFonts w:hint="eastAsia" w:ascii="仿宋" w:hAnsi="仿宋" w:eastAsia="仿宋" w:cs="仿宋"/>
          <w:b w:val="0"/>
          <w:bCs/>
          <w:sz w:val="30"/>
          <w:szCs w:val="30"/>
          <w:lang w:eastAsia="zh-CN"/>
        </w:rPr>
        <w:t>.</w:t>
      </w:r>
      <w:r>
        <w:rPr>
          <w:rFonts w:hint="eastAsia" w:ascii="仿宋" w:hAnsi="仿宋" w:eastAsia="仿宋" w:cs="仿宋"/>
          <w:b w:val="0"/>
          <w:bCs/>
          <w:color w:val="auto"/>
          <w:sz w:val="30"/>
          <w:szCs w:val="30"/>
          <w:lang w:val="en-US" w:eastAsia="zh-CN"/>
        </w:rPr>
        <w:t>抓好物业管理工作。理顺物业管理机制，提高物业管理和服务水平，</w:t>
      </w:r>
      <w:r>
        <w:rPr>
          <w:rFonts w:hint="eastAsia" w:ascii="仿宋" w:hAnsi="仿宋" w:eastAsia="仿宋" w:cs="仿宋"/>
          <w:b w:val="0"/>
          <w:bCs/>
          <w:color w:val="auto"/>
          <w:sz w:val="30"/>
          <w:szCs w:val="30"/>
        </w:rPr>
        <w:t>严格督查考核，考核结果与服务费用拨付挂钩</w:t>
      </w:r>
      <w:r>
        <w:rPr>
          <w:rFonts w:hint="eastAsia" w:ascii="仿宋" w:hAnsi="仿宋" w:eastAsia="仿宋" w:cs="仿宋"/>
          <w:b w:val="0"/>
          <w:bCs/>
          <w:color w:val="auto"/>
          <w:sz w:val="30"/>
          <w:szCs w:val="30"/>
          <w:lang w:eastAsia="zh-CN"/>
        </w:rPr>
        <w:t>；</w:t>
      </w:r>
      <w:r>
        <w:rPr>
          <w:rFonts w:hint="eastAsia" w:ascii="仿宋" w:hAnsi="仿宋" w:eastAsia="仿宋" w:cs="仿宋"/>
          <w:b w:val="0"/>
          <w:bCs/>
          <w:color w:val="auto"/>
          <w:sz w:val="30"/>
          <w:szCs w:val="30"/>
          <w:lang w:val="en-US" w:eastAsia="zh-CN"/>
        </w:rPr>
        <w:t>加强机关院内住户装修管理，坚决杜绝装修中的不文明、违规行为；</w:t>
      </w:r>
      <w:r>
        <w:rPr>
          <w:rFonts w:hint="eastAsia" w:ascii="仿宋" w:hAnsi="仿宋" w:eastAsia="仿宋" w:cs="仿宋"/>
          <w:b w:val="0"/>
          <w:bCs/>
          <w:color w:val="auto"/>
          <w:sz w:val="30"/>
          <w:szCs w:val="30"/>
        </w:rPr>
        <w:t>加强</w:t>
      </w:r>
      <w:r>
        <w:rPr>
          <w:rFonts w:hint="eastAsia" w:ascii="仿宋" w:hAnsi="仿宋" w:eastAsia="仿宋" w:cs="仿宋"/>
          <w:b w:val="0"/>
          <w:bCs/>
          <w:color w:val="auto"/>
          <w:sz w:val="30"/>
          <w:szCs w:val="30"/>
          <w:lang w:val="en-US" w:eastAsia="zh-CN"/>
        </w:rPr>
        <w:t>机关院内</w:t>
      </w:r>
      <w:r>
        <w:rPr>
          <w:rFonts w:hint="eastAsia" w:ascii="仿宋" w:hAnsi="仿宋" w:eastAsia="仿宋" w:cs="仿宋"/>
          <w:b w:val="0"/>
          <w:bCs/>
          <w:color w:val="auto"/>
          <w:sz w:val="30"/>
          <w:szCs w:val="30"/>
        </w:rPr>
        <w:t>环境卫生管理，牛皮癣治理、杂物清理，保持</w:t>
      </w:r>
      <w:r>
        <w:rPr>
          <w:rFonts w:hint="eastAsia" w:ascii="仿宋" w:hAnsi="仿宋" w:eastAsia="仿宋" w:cs="仿宋"/>
          <w:b w:val="0"/>
          <w:bCs/>
          <w:color w:val="auto"/>
          <w:sz w:val="30"/>
          <w:szCs w:val="30"/>
          <w:lang w:val="en-US" w:eastAsia="zh-CN"/>
        </w:rPr>
        <w:t>院内</w:t>
      </w:r>
      <w:r>
        <w:rPr>
          <w:rFonts w:hint="eastAsia" w:ascii="仿宋" w:hAnsi="仿宋" w:eastAsia="仿宋" w:cs="仿宋"/>
          <w:b w:val="0"/>
          <w:bCs/>
          <w:color w:val="auto"/>
          <w:sz w:val="30"/>
          <w:szCs w:val="30"/>
        </w:rPr>
        <w:t>环境优美</w:t>
      </w:r>
      <w:r>
        <w:rPr>
          <w:rFonts w:hint="eastAsia" w:ascii="仿宋" w:hAnsi="仿宋" w:eastAsia="仿宋" w:cs="仿宋"/>
          <w:b w:val="0"/>
          <w:bCs/>
          <w:color w:val="auto"/>
          <w:sz w:val="30"/>
          <w:szCs w:val="30"/>
          <w:lang w:val="en-US" w:eastAsia="zh-CN"/>
        </w:rPr>
        <w:t>；</w:t>
      </w:r>
      <w:r>
        <w:rPr>
          <w:rStyle w:val="5"/>
          <w:rFonts w:hint="eastAsia" w:ascii="仿宋" w:hAnsi="仿宋" w:eastAsia="仿宋" w:cs="仿宋"/>
          <w:b w:val="0"/>
          <w:bCs/>
          <w:i w:val="0"/>
          <w:caps w:val="0"/>
          <w:color w:val="auto"/>
          <w:spacing w:val="8"/>
          <w:sz w:val="30"/>
          <w:szCs w:val="30"/>
          <w:shd w:val="clear" w:color="auto" w:fill="FFFFFF"/>
        </w:rPr>
        <w:t>与区环卫处签订垃圾清运合同，做到垃圾日产日清；</w:t>
      </w:r>
      <w:r>
        <w:rPr>
          <w:rFonts w:hint="eastAsia" w:ascii="仿宋" w:hAnsi="仿宋" w:eastAsia="仿宋" w:cs="仿宋"/>
          <w:b w:val="0"/>
          <w:bCs/>
          <w:color w:val="auto"/>
          <w:sz w:val="30"/>
          <w:szCs w:val="30"/>
        </w:rPr>
        <w:t>补齐种植绿化树木，保持树木造型美观、绿篱整齐</w:t>
      </w:r>
      <w:r>
        <w:rPr>
          <w:rFonts w:hint="eastAsia" w:ascii="仿宋" w:hAnsi="仿宋" w:eastAsia="仿宋" w:cs="仿宋"/>
          <w:b w:val="0"/>
          <w:bCs/>
          <w:color w:val="auto"/>
          <w:sz w:val="30"/>
          <w:szCs w:val="30"/>
          <w:lang w:eastAsia="zh-CN"/>
        </w:rPr>
        <w:t>；</w:t>
      </w:r>
      <w:r>
        <w:rPr>
          <w:rStyle w:val="5"/>
          <w:rFonts w:hint="eastAsia" w:ascii="仿宋" w:hAnsi="仿宋" w:eastAsia="仿宋" w:cs="仿宋"/>
          <w:b w:val="0"/>
          <w:bCs/>
          <w:i w:val="0"/>
          <w:caps w:val="0"/>
          <w:color w:val="auto"/>
          <w:spacing w:val="8"/>
          <w:sz w:val="30"/>
          <w:szCs w:val="30"/>
          <w:shd w:val="clear" w:color="auto" w:fill="FFFFFF"/>
        </w:rPr>
        <w:t>搞好白蚁防治、除四害工作，巩固创卫成果；</w:t>
      </w:r>
      <w:r>
        <w:rPr>
          <w:rFonts w:hint="eastAsia" w:ascii="仿宋" w:hAnsi="仿宋" w:eastAsia="仿宋" w:cs="仿宋"/>
          <w:b w:val="0"/>
          <w:bCs/>
          <w:color w:val="auto"/>
          <w:sz w:val="30"/>
          <w:szCs w:val="30"/>
          <w:lang w:val="en-US" w:eastAsia="zh-CN"/>
        </w:rPr>
        <w:t>对区委楼门厅进行升级改造；</w:t>
      </w:r>
      <w:r>
        <w:rPr>
          <w:rFonts w:hint="eastAsia" w:ascii="仿宋" w:hAnsi="仿宋" w:eastAsia="仿宋" w:cs="仿宋"/>
          <w:b w:val="0"/>
          <w:bCs/>
          <w:color w:val="auto"/>
          <w:sz w:val="30"/>
          <w:szCs w:val="30"/>
          <w:lang w:eastAsia="zh-CN"/>
        </w:rPr>
        <w:t>积极营造党代会、国庆氛围；</w:t>
      </w:r>
      <w:r>
        <w:rPr>
          <w:rFonts w:hint="eastAsia" w:ascii="仿宋" w:hAnsi="仿宋" w:eastAsia="仿宋" w:cs="仿宋"/>
          <w:b w:val="0"/>
          <w:bCs/>
          <w:color w:val="auto"/>
          <w:sz w:val="30"/>
          <w:szCs w:val="30"/>
        </w:rPr>
        <w:t>加强消防设施管理，定期开展消防演练</w:t>
      </w:r>
      <w:r>
        <w:rPr>
          <w:rFonts w:hint="eastAsia" w:ascii="仿宋" w:hAnsi="仿宋" w:eastAsia="仿宋" w:cs="仿宋"/>
          <w:b w:val="0"/>
          <w:bCs/>
          <w:color w:val="auto"/>
          <w:sz w:val="30"/>
          <w:szCs w:val="30"/>
          <w:lang w:val="en-US" w:eastAsia="zh-CN"/>
        </w:rPr>
        <w:t>培训</w:t>
      </w:r>
      <w:r>
        <w:rPr>
          <w:rFonts w:hint="eastAsia" w:ascii="仿宋" w:hAnsi="仿宋" w:eastAsia="仿宋" w:cs="仿宋"/>
          <w:b w:val="0"/>
          <w:bCs/>
          <w:color w:val="auto"/>
          <w:sz w:val="30"/>
          <w:szCs w:val="30"/>
        </w:rPr>
        <w:t>，提高员工消防应急技能</w:t>
      </w:r>
      <w:r>
        <w:rPr>
          <w:rFonts w:hint="eastAsia" w:ascii="仿宋" w:hAnsi="仿宋" w:eastAsia="仿宋" w:cs="仿宋"/>
          <w:b w:val="0"/>
          <w:bCs/>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val="0"/>
          <w:bCs/>
          <w:sz w:val="30"/>
          <w:szCs w:val="30"/>
        </w:rPr>
      </w:pPr>
      <w:r>
        <w:rPr>
          <w:rFonts w:hint="eastAsia" w:ascii="仿宋" w:hAnsi="仿宋" w:eastAsia="仿宋" w:cs="仿宋"/>
          <w:b w:val="0"/>
          <w:bCs/>
          <w:sz w:val="30"/>
          <w:szCs w:val="30"/>
        </w:rPr>
        <w:t>4.</w:t>
      </w:r>
      <w:r>
        <w:rPr>
          <w:rFonts w:hint="eastAsia" w:ascii="仿宋" w:hAnsi="仿宋" w:eastAsia="仿宋" w:cs="仿宋"/>
          <w:b w:val="0"/>
          <w:bCs/>
          <w:color w:val="auto"/>
          <w:sz w:val="30"/>
          <w:szCs w:val="30"/>
          <w:lang w:val="en-US" w:eastAsia="zh-CN"/>
        </w:rPr>
        <w:t>抓好公务用车服务中心工作。</w:t>
      </w:r>
      <w:r>
        <w:rPr>
          <w:rFonts w:hint="eastAsia" w:ascii="仿宋" w:hAnsi="仿宋" w:eastAsia="仿宋" w:cs="仿宋"/>
          <w:b w:val="0"/>
          <w:bCs/>
          <w:color w:val="auto"/>
          <w:sz w:val="30"/>
          <w:szCs w:val="30"/>
        </w:rPr>
        <w:t>突出以安全生产为核心，以抓好驾驶员队伍建设为重点，将车辆智能化调度、车辆维护等</w:t>
      </w:r>
      <w:r>
        <w:rPr>
          <w:rFonts w:hint="eastAsia" w:ascii="仿宋" w:hAnsi="仿宋" w:eastAsia="仿宋" w:cs="仿宋"/>
          <w:b w:val="0"/>
          <w:bCs/>
          <w:color w:val="auto"/>
          <w:sz w:val="30"/>
          <w:szCs w:val="30"/>
        </w:rPr>
        <w:fldChar w:fldCharType="begin"/>
      </w:r>
      <w:r>
        <w:rPr>
          <w:rFonts w:hint="eastAsia" w:ascii="仿宋" w:hAnsi="仿宋" w:eastAsia="仿宋" w:cs="仿宋"/>
          <w:b w:val="0"/>
          <w:bCs/>
          <w:color w:val="auto"/>
          <w:sz w:val="30"/>
          <w:szCs w:val="30"/>
        </w:rPr>
        <w:instrText xml:space="preserve"> HYPERLINK "http://www.exam8.com/file/other/gongzuo/201808/4312519.html" \t "_blank" \o "工作总结" </w:instrText>
      </w:r>
      <w:r>
        <w:rPr>
          <w:rFonts w:hint="eastAsia" w:ascii="仿宋" w:hAnsi="仿宋" w:eastAsia="仿宋" w:cs="仿宋"/>
          <w:b w:val="0"/>
          <w:bCs/>
          <w:color w:val="auto"/>
          <w:sz w:val="30"/>
          <w:szCs w:val="30"/>
        </w:rPr>
        <w:fldChar w:fldCharType="separate"/>
      </w:r>
      <w:r>
        <w:rPr>
          <w:rFonts w:hint="eastAsia" w:ascii="仿宋" w:hAnsi="仿宋" w:eastAsia="仿宋" w:cs="仿宋"/>
          <w:b w:val="0"/>
          <w:bCs/>
          <w:color w:val="auto"/>
          <w:sz w:val="30"/>
          <w:szCs w:val="30"/>
        </w:rPr>
        <w:t>工作</w:t>
      </w:r>
      <w:r>
        <w:rPr>
          <w:rFonts w:hint="eastAsia" w:ascii="仿宋" w:hAnsi="仿宋" w:eastAsia="仿宋" w:cs="仿宋"/>
          <w:b w:val="0"/>
          <w:bCs/>
          <w:color w:val="auto"/>
          <w:sz w:val="30"/>
          <w:szCs w:val="30"/>
        </w:rPr>
        <w:fldChar w:fldCharType="end"/>
      </w:r>
      <w:r>
        <w:rPr>
          <w:rFonts w:hint="eastAsia" w:ascii="仿宋" w:hAnsi="仿宋" w:eastAsia="仿宋" w:cs="仿宋"/>
          <w:b w:val="0"/>
          <w:bCs/>
          <w:color w:val="auto"/>
          <w:sz w:val="30"/>
          <w:szCs w:val="30"/>
        </w:rPr>
        <w:t>管细、管实、管好。科学安排，合理调度，严格控制，确保</w:t>
      </w:r>
      <w:r>
        <w:rPr>
          <w:rFonts w:hint="eastAsia" w:ascii="仿宋" w:hAnsi="仿宋" w:eastAsia="仿宋" w:cs="仿宋"/>
          <w:b w:val="0"/>
          <w:bCs/>
          <w:color w:val="auto"/>
          <w:sz w:val="30"/>
          <w:szCs w:val="30"/>
          <w:lang w:val="en-US" w:eastAsia="zh-CN"/>
        </w:rPr>
        <w:t>公务用车保障</w:t>
      </w:r>
      <w:r>
        <w:rPr>
          <w:rFonts w:hint="eastAsia" w:ascii="仿宋" w:hAnsi="仿宋" w:eastAsia="仿宋" w:cs="仿宋"/>
          <w:b w:val="0"/>
          <w:bCs/>
          <w:color w:val="auto"/>
          <w:sz w:val="30"/>
          <w:szCs w:val="30"/>
        </w:rPr>
        <w:t>任务</w:t>
      </w:r>
      <w:r>
        <w:rPr>
          <w:rFonts w:hint="eastAsia" w:ascii="仿宋" w:hAnsi="仿宋" w:eastAsia="仿宋" w:cs="仿宋"/>
          <w:b w:val="0"/>
          <w:bCs/>
          <w:color w:val="auto"/>
          <w:sz w:val="30"/>
          <w:szCs w:val="30"/>
          <w:lang w:eastAsia="zh-CN"/>
        </w:rPr>
        <w:t>。</w:t>
      </w:r>
      <w:r>
        <w:rPr>
          <w:rFonts w:hint="eastAsia" w:ascii="仿宋" w:hAnsi="仿宋" w:eastAsia="仿宋" w:cs="仿宋"/>
          <w:b w:val="0"/>
          <w:bCs/>
          <w:color w:val="auto"/>
          <w:sz w:val="30"/>
          <w:szCs w:val="30"/>
          <w:lang w:val="en-US" w:eastAsia="zh-CN"/>
        </w:rPr>
        <w:t>今年来公车平台</w:t>
      </w:r>
      <w:r>
        <w:rPr>
          <w:rFonts w:hint="eastAsia" w:ascii="仿宋" w:hAnsi="仿宋" w:eastAsia="仿宋" w:cs="仿宋"/>
          <w:b w:val="0"/>
          <w:bCs/>
          <w:color w:val="auto"/>
          <w:sz w:val="30"/>
          <w:szCs w:val="30"/>
        </w:rPr>
        <w:t>共计出车</w:t>
      </w:r>
      <w:r>
        <w:rPr>
          <w:rFonts w:hint="eastAsia" w:ascii="仿宋" w:hAnsi="仿宋" w:eastAsia="仿宋" w:cs="仿宋"/>
          <w:b w:val="0"/>
          <w:bCs/>
          <w:color w:val="auto"/>
          <w:sz w:val="30"/>
          <w:szCs w:val="30"/>
          <w:lang w:val="en-US" w:eastAsia="zh-CN"/>
        </w:rPr>
        <w:t>5772</w:t>
      </w:r>
      <w:r>
        <w:rPr>
          <w:rFonts w:hint="eastAsia" w:ascii="仿宋" w:hAnsi="仿宋" w:eastAsia="仿宋" w:cs="仿宋"/>
          <w:b w:val="0"/>
          <w:bCs/>
          <w:color w:val="auto"/>
          <w:sz w:val="30"/>
          <w:szCs w:val="30"/>
        </w:rPr>
        <w:t>次，车辆累计行程</w:t>
      </w:r>
      <w:r>
        <w:rPr>
          <w:rFonts w:hint="eastAsia" w:ascii="仿宋" w:hAnsi="仿宋" w:eastAsia="仿宋" w:cs="仿宋"/>
          <w:b w:val="0"/>
          <w:bCs/>
          <w:color w:val="auto"/>
          <w:sz w:val="30"/>
          <w:szCs w:val="30"/>
          <w:lang w:val="en-US" w:eastAsia="zh-CN"/>
        </w:rPr>
        <w:t>576380公</w:t>
      </w:r>
      <w:r>
        <w:rPr>
          <w:rFonts w:hint="eastAsia" w:ascii="仿宋" w:hAnsi="仿宋" w:eastAsia="仿宋" w:cs="仿宋"/>
          <w:b w:val="0"/>
          <w:bCs/>
          <w:color w:val="auto"/>
          <w:sz w:val="30"/>
          <w:szCs w:val="30"/>
        </w:rPr>
        <w:t>里。加强安全管理，抓好驾驶员队伍建设</w:t>
      </w:r>
      <w:r>
        <w:rPr>
          <w:rFonts w:hint="eastAsia" w:ascii="仿宋" w:hAnsi="仿宋" w:eastAsia="仿宋" w:cs="仿宋"/>
          <w:b w:val="0"/>
          <w:bCs/>
          <w:color w:val="auto"/>
          <w:sz w:val="30"/>
          <w:szCs w:val="30"/>
          <w:lang w:eastAsia="zh-CN"/>
        </w:rPr>
        <w:t>；</w:t>
      </w:r>
      <w:r>
        <w:rPr>
          <w:rFonts w:hint="eastAsia" w:ascii="仿宋" w:hAnsi="仿宋" w:eastAsia="仿宋" w:cs="仿宋"/>
          <w:b w:val="0"/>
          <w:bCs/>
          <w:color w:val="auto"/>
          <w:sz w:val="30"/>
          <w:szCs w:val="30"/>
        </w:rPr>
        <w:t>端正工作态度，提升</w:t>
      </w:r>
      <w:r>
        <w:rPr>
          <w:rFonts w:hint="eastAsia" w:ascii="仿宋" w:hAnsi="仿宋" w:eastAsia="仿宋" w:cs="仿宋"/>
          <w:b w:val="0"/>
          <w:bCs/>
          <w:color w:val="auto"/>
          <w:sz w:val="30"/>
          <w:szCs w:val="30"/>
          <w:lang w:val="en-US" w:eastAsia="zh-CN"/>
        </w:rPr>
        <w:t>驾驶员</w:t>
      </w:r>
      <w:r>
        <w:rPr>
          <w:rFonts w:hint="eastAsia" w:ascii="仿宋" w:hAnsi="仿宋" w:eastAsia="仿宋" w:cs="仿宋"/>
          <w:b w:val="0"/>
          <w:bCs/>
          <w:color w:val="auto"/>
          <w:sz w:val="30"/>
          <w:szCs w:val="30"/>
        </w:rPr>
        <w:t>服务水平</w:t>
      </w:r>
      <w:r>
        <w:rPr>
          <w:rFonts w:hint="eastAsia" w:ascii="仿宋" w:hAnsi="仿宋" w:eastAsia="仿宋" w:cs="仿宋"/>
          <w:b w:val="0"/>
          <w:bCs/>
          <w:color w:val="auto"/>
          <w:sz w:val="30"/>
          <w:szCs w:val="30"/>
          <w:lang w:eastAsia="zh-CN"/>
        </w:rPr>
        <w:t>；</w:t>
      </w:r>
      <w:r>
        <w:rPr>
          <w:rFonts w:hint="eastAsia" w:ascii="仿宋" w:hAnsi="仿宋" w:eastAsia="仿宋" w:cs="仿宋"/>
          <w:b w:val="0"/>
          <w:bCs/>
          <w:color w:val="auto"/>
          <w:sz w:val="30"/>
          <w:szCs w:val="30"/>
        </w:rPr>
        <w:t>认真抓好车辆维护、维修管理</w:t>
      </w:r>
      <w:r>
        <w:rPr>
          <w:rFonts w:hint="eastAsia" w:ascii="仿宋" w:hAnsi="仿宋" w:eastAsia="仿宋" w:cs="仿宋"/>
          <w:b w:val="0"/>
          <w:bCs/>
          <w:color w:val="auto"/>
          <w:sz w:val="30"/>
          <w:szCs w:val="30"/>
          <w:lang w:eastAsia="zh-CN"/>
        </w:rPr>
        <w:t>；</w:t>
      </w:r>
      <w:r>
        <w:rPr>
          <w:rFonts w:hint="eastAsia" w:ascii="仿宋" w:hAnsi="仿宋" w:eastAsia="仿宋" w:cs="仿宋"/>
          <w:b w:val="0"/>
          <w:bCs/>
          <w:color w:val="auto"/>
          <w:sz w:val="30"/>
          <w:szCs w:val="30"/>
        </w:rPr>
        <w:t>完善车辆管理档案，新购车辆及时办理入户手续，保证车辆手续合法完整。</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b w:val="0"/>
          <w:bCs/>
          <w:color w:val="000000"/>
          <w:kern w:val="0"/>
          <w:sz w:val="30"/>
          <w:szCs w:val="30"/>
          <w:lang w:val="en-US" w:eastAsia="zh-CN" w:bidi="ar-SA"/>
        </w:rPr>
      </w:pPr>
      <w:r>
        <w:rPr>
          <w:rFonts w:hint="eastAsia" w:ascii="黑体" w:hAnsi="黑体" w:eastAsia="黑体" w:cs="黑体"/>
          <w:b w:val="0"/>
          <w:bCs/>
          <w:color w:val="000000"/>
          <w:kern w:val="0"/>
          <w:sz w:val="30"/>
          <w:szCs w:val="30"/>
          <w:lang w:val="en-US" w:eastAsia="zh-CN" w:bidi="ar-SA"/>
        </w:rPr>
        <w:t>四、存在的问题</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val="0"/>
          <w:bCs/>
          <w:sz w:val="30"/>
          <w:szCs w:val="30"/>
        </w:rPr>
      </w:pPr>
      <w:r>
        <w:rPr>
          <w:rFonts w:hint="eastAsia" w:ascii="仿宋" w:hAnsi="仿宋" w:eastAsia="仿宋" w:cs="仿宋"/>
          <w:b w:val="0"/>
          <w:bCs/>
          <w:sz w:val="30"/>
          <w:szCs w:val="30"/>
        </w:rPr>
        <w:t>因部分工作是年中或年末根据省市相关要求开展，未纳入年初预算，另外还有部分不可预见经费的追加，无法纳入预算，导致预算执行存在偏差。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b w:val="0"/>
          <w:bCs/>
          <w:color w:val="000000"/>
          <w:kern w:val="0"/>
          <w:sz w:val="30"/>
          <w:szCs w:val="30"/>
          <w:lang w:val="en-US" w:eastAsia="zh-CN" w:bidi="ar-SA"/>
        </w:rPr>
      </w:pPr>
      <w:r>
        <w:rPr>
          <w:rFonts w:hint="eastAsia" w:ascii="黑体" w:hAnsi="黑体" w:eastAsia="黑体" w:cs="黑体"/>
          <w:b w:val="0"/>
          <w:bCs/>
          <w:color w:val="000000"/>
          <w:kern w:val="0"/>
          <w:sz w:val="30"/>
          <w:szCs w:val="30"/>
          <w:lang w:val="en-US" w:eastAsia="zh-CN" w:bidi="ar-SA"/>
        </w:rPr>
        <w:t>五、有关建议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left"/>
        <w:textAlignment w:val="auto"/>
        <w:rPr>
          <w:rFonts w:hint="eastAsia" w:ascii="仿宋" w:hAnsi="仿宋" w:eastAsia="仿宋" w:cs="仿宋"/>
          <w:b w:val="0"/>
          <w:bCs/>
          <w:color w:val="000000"/>
          <w:kern w:val="0"/>
          <w:sz w:val="30"/>
          <w:szCs w:val="30"/>
        </w:rPr>
      </w:pPr>
      <w:r>
        <w:rPr>
          <w:rFonts w:hint="eastAsia" w:ascii="仿宋" w:hAnsi="仿宋" w:eastAsia="仿宋" w:cs="仿宋"/>
          <w:b w:val="0"/>
          <w:bCs/>
          <w:sz w:val="30"/>
          <w:szCs w:val="30"/>
        </w:rPr>
        <w:t>科学合理编制预算，严格执行预算。要按照《预算法》及其实施条例的相关规定，参考上一年的预算执行情况和年度的收支预测、部门重点工作等科学编制预算，避免年中大幅追加以及超预算。同时严格预算执行，提高资金使用效率。</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sz w:val="32"/>
          <w:szCs w:val="32"/>
        </w:rPr>
      </w:pPr>
    </w:p>
    <w:p>
      <w:bookmarkStart w:id="0" w:name="_GoBack"/>
      <w:bookmarkEnd w:id="0"/>
    </w:p>
    <w:sectPr>
      <w:pgSz w:w="11906" w:h="16838"/>
      <w:pgMar w:top="1134" w:right="1531" w:bottom="1134" w:left="1531" w:header="851" w:footer="992" w:gutter="0"/>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1FAE3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1"/>
    <w:basedOn w:val="1"/>
    <w:next w:val="1"/>
    <w:unhideWhenUsed/>
    <w:qFormat/>
    <w:uiPriority w:val="39"/>
    <w:rPr>
      <w:rFonts w:hint="default"/>
      <w:sz w:val="21"/>
      <w:szCs w:val="24"/>
    </w:rPr>
  </w:style>
  <w:style w:type="character" w:styleId="5">
    <w:name w:val="Strong"/>
    <w:basedOn w:val="4"/>
    <w:qFormat/>
    <w:uiPriority w:val="0"/>
    <w:rPr>
      <w:b/>
    </w:rPr>
  </w:style>
  <w:style w:type="paragraph" w:customStyle="1" w:styleId="6">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2023-06-20T04:32:02Z</dcterms:created>
  <dc:creator>admin-3</dc:creator>
  <cp:lastModifiedBy>admin-3</cp:lastModifiedBy>
  <dcterms:modified xsi:type="dcterms:W3CDTF">2023-06-20T04:32:37Z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0EBFA6E5F4984C318FD951D8856A791B_12</vt:lpwstr>
  </property>
</Properties>
</file>