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FF7" w:rsidRDefault="00D53FF7">
      <w:pPr>
        <w:spacing w:line="520" w:lineRule="exact"/>
        <w:jc w:val="center"/>
        <w:rPr>
          <w:rFonts w:ascii="方正小标宋简体" w:eastAsia="方正小标宋简体" w:hAnsi="方正小标宋简体" w:cs="方正小标宋简体"/>
          <w:sz w:val="36"/>
          <w:szCs w:val="36"/>
        </w:rPr>
      </w:pPr>
    </w:p>
    <w:p w:rsidR="00D53FF7" w:rsidRDefault="0036642B">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益阳市</w:t>
      </w:r>
      <w:r>
        <w:rPr>
          <w:rFonts w:ascii="方正小标宋简体" w:eastAsia="方正小标宋简体" w:hAnsi="方正小标宋简体" w:cs="方正小标宋简体" w:hint="eastAsia"/>
          <w:sz w:val="36"/>
          <w:szCs w:val="36"/>
        </w:rPr>
        <w:t>赫山区发展和改革局</w:t>
      </w:r>
      <w:r>
        <w:rPr>
          <w:rFonts w:ascii="方正小标宋简体" w:eastAsia="方正小标宋简体" w:hAnsi="方正小标宋简体" w:cs="方正小标宋简体" w:hint="eastAsia"/>
          <w:sz w:val="36"/>
          <w:szCs w:val="36"/>
        </w:rPr>
        <w:t>2021</w:t>
      </w:r>
      <w:r>
        <w:rPr>
          <w:rFonts w:ascii="方正小标宋简体" w:eastAsia="方正小标宋简体" w:hAnsi="方正小标宋简体" w:cs="方正小标宋简体" w:hint="eastAsia"/>
          <w:sz w:val="36"/>
          <w:szCs w:val="36"/>
        </w:rPr>
        <w:t>年度</w:t>
      </w:r>
    </w:p>
    <w:p w:rsidR="00D53FF7" w:rsidRDefault="0036642B">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整体支出绩效评价报告</w:t>
      </w:r>
    </w:p>
    <w:p w:rsidR="00D53FF7" w:rsidRDefault="00D53FF7">
      <w:pPr>
        <w:spacing w:line="520" w:lineRule="exact"/>
        <w:rPr>
          <w:rFonts w:ascii="仿宋" w:eastAsia="仿宋" w:hAnsi="仿宋" w:cs="仿宋"/>
          <w:color w:val="212121"/>
          <w:sz w:val="32"/>
          <w:szCs w:val="32"/>
        </w:rPr>
      </w:pPr>
    </w:p>
    <w:p w:rsidR="00D53FF7" w:rsidRDefault="0036642B">
      <w:pPr>
        <w:spacing w:line="600" w:lineRule="exact"/>
        <w:ind w:firstLineChars="200" w:firstLine="600"/>
        <w:rPr>
          <w:rFonts w:ascii="仿宋" w:eastAsia="仿宋" w:hAnsi="仿宋" w:cs="仿宋"/>
          <w:sz w:val="30"/>
          <w:szCs w:val="30"/>
        </w:rPr>
      </w:pPr>
      <w:r>
        <w:rPr>
          <w:rFonts w:ascii="仿宋" w:eastAsia="仿宋" w:hAnsi="仿宋" w:cs="仿宋" w:hint="eastAsia"/>
          <w:color w:val="212121"/>
          <w:sz w:val="30"/>
          <w:szCs w:val="30"/>
        </w:rPr>
        <w:t>根据《</w:t>
      </w:r>
      <w:r>
        <w:rPr>
          <w:rFonts w:ascii="仿宋" w:eastAsia="仿宋" w:hAnsi="仿宋" w:cs="仿宋" w:hint="eastAsia"/>
          <w:color w:val="212121"/>
          <w:sz w:val="30"/>
          <w:szCs w:val="30"/>
        </w:rPr>
        <w:t>益阳市赫山区财政局</w:t>
      </w:r>
      <w:r>
        <w:rPr>
          <w:rFonts w:ascii="仿宋" w:eastAsia="仿宋" w:hAnsi="仿宋" w:cs="仿宋" w:hint="eastAsia"/>
          <w:color w:val="212121"/>
          <w:sz w:val="30"/>
          <w:szCs w:val="30"/>
        </w:rPr>
        <w:t>关于做好</w:t>
      </w:r>
      <w:r>
        <w:rPr>
          <w:rFonts w:ascii="仿宋" w:eastAsia="仿宋" w:hAnsi="仿宋" w:cs="仿宋" w:hint="eastAsia"/>
          <w:color w:val="212121"/>
          <w:sz w:val="30"/>
          <w:szCs w:val="30"/>
        </w:rPr>
        <w:t>20</w:t>
      </w:r>
      <w:r>
        <w:rPr>
          <w:rFonts w:ascii="仿宋" w:eastAsia="仿宋" w:hAnsi="仿宋" w:cs="仿宋" w:hint="eastAsia"/>
          <w:color w:val="212121"/>
          <w:sz w:val="30"/>
          <w:szCs w:val="30"/>
        </w:rPr>
        <w:t>21</w:t>
      </w:r>
      <w:r>
        <w:rPr>
          <w:rFonts w:ascii="仿宋" w:eastAsia="仿宋" w:hAnsi="仿宋" w:cs="仿宋" w:hint="eastAsia"/>
          <w:color w:val="212121"/>
          <w:sz w:val="30"/>
          <w:szCs w:val="30"/>
        </w:rPr>
        <w:t>年</w:t>
      </w:r>
      <w:r>
        <w:rPr>
          <w:rFonts w:ascii="仿宋" w:eastAsia="仿宋" w:hAnsi="仿宋" w:cs="仿宋" w:hint="eastAsia"/>
          <w:color w:val="212121"/>
          <w:sz w:val="30"/>
          <w:szCs w:val="30"/>
        </w:rPr>
        <w:t>度预算绩效自评工作的通知》</w:t>
      </w:r>
      <w:r>
        <w:rPr>
          <w:rFonts w:ascii="仿宋" w:eastAsia="仿宋" w:hAnsi="仿宋" w:cs="仿宋" w:hint="eastAsia"/>
          <w:color w:val="212121"/>
          <w:sz w:val="30"/>
          <w:szCs w:val="30"/>
        </w:rPr>
        <w:t>（益赫财绩﹝</w:t>
      </w:r>
      <w:r>
        <w:rPr>
          <w:rFonts w:ascii="仿宋" w:eastAsia="仿宋" w:hAnsi="仿宋" w:cs="仿宋" w:hint="eastAsia"/>
          <w:color w:val="212121"/>
          <w:sz w:val="30"/>
          <w:szCs w:val="30"/>
        </w:rPr>
        <w:t>2022</w:t>
      </w:r>
      <w:r>
        <w:rPr>
          <w:rFonts w:ascii="仿宋" w:eastAsia="仿宋" w:hAnsi="仿宋" w:cs="仿宋" w:hint="eastAsia"/>
          <w:color w:val="212121"/>
          <w:sz w:val="30"/>
          <w:szCs w:val="30"/>
        </w:rPr>
        <w:t>﹞</w:t>
      </w:r>
      <w:r>
        <w:rPr>
          <w:rFonts w:ascii="仿宋" w:eastAsia="仿宋" w:hAnsi="仿宋" w:cs="仿宋" w:hint="eastAsia"/>
          <w:color w:val="212121"/>
          <w:sz w:val="30"/>
          <w:szCs w:val="30"/>
        </w:rPr>
        <w:t>1</w:t>
      </w:r>
      <w:r>
        <w:rPr>
          <w:rFonts w:ascii="仿宋" w:eastAsia="仿宋" w:hAnsi="仿宋" w:cs="仿宋" w:hint="eastAsia"/>
          <w:color w:val="212121"/>
          <w:sz w:val="30"/>
          <w:szCs w:val="30"/>
        </w:rPr>
        <w:t>号</w:t>
      </w:r>
      <w:r>
        <w:rPr>
          <w:rFonts w:ascii="仿宋" w:eastAsia="仿宋" w:hAnsi="仿宋" w:cs="仿宋" w:hint="eastAsia"/>
          <w:color w:val="212121"/>
          <w:sz w:val="30"/>
          <w:szCs w:val="30"/>
        </w:rPr>
        <w:t>）</w:t>
      </w:r>
      <w:r>
        <w:rPr>
          <w:rFonts w:ascii="仿宋" w:eastAsia="仿宋" w:hAnsi="仿宋" w:cs="仿宋" w:hint="eastAsia"/>
          <w:color w:val="212121"/>
          <w:sz w:val="30"/>
          <w:szCs w:val="30"/>
        </w:rPr>
        <w:t>精神，为进一步规范财政资金管理，牢固树立预算绩效理念，强化支出责任，提高财政资金使用效益，我局认真组织进行了</w:t>
      </w:r>
      <w:r>
        <w:rPr>
          <w:rFonts w:ascii="仿宋" w:eastAsia="仿宋" w:hAnsi="仿宋" w:cs="仿宋" w:hint="eastAsia"/>
          <w:color w:val="212121"/>
          <w:sz w:val="30"/>
          <w:szCs w:val="30"/>
        </w:rPr>
        <w:t>20</w:t>
      </w:r>
      <w:r>
        <w:rPr>
          <w:rFonts w:ascii="仿宋" w:eastAsia="仿宋" w:hAnsi="仿宋" w:cs="仿宋" w:hint="eastAsia"/>
          <w:color w:val="212121"/>
          <w:sz w:val="30"/>
          <w:szCs w:val="30"/>
        </w:rPr>
        <w:t>21</w:t>
      </w:r>
      <w:r>
        <w:rPr>
          <w:rFonts w:ascii="仿宋" w:eastAsia="仿宋" w:hAnsi="仿宋" w:cs="仿宋" w:hint="eastAsia"/>
          <w:color w:val="212121"/>
          <w:sz w:val="30"/>
          <w:szCs w:val="30"/>
        </w:rPr>
        <w:t>年</w:t>
      </w:r>
      <w:r>
        <w:rPr>
          <w:rFonts w:ascii="仿宋" w:eastAsia="仿宋" w:hAnsi="仿宋" w:cs="仿宋" w:hint="eastAsia"/>
          <w:color w:val="212121"/>
          <w:sz w:val="30"/>
          <w:szCs w:val="30"/>
        </w:rPr>
        <w:t>度预算绩效自评工作</w:t>
      </w:r>
      <w:r>
        <w:rPr>
          <w:rFonts w:ascii="仿宋" w:eastAsia="仿宋" w:hAnsi="仿宋" w:cs="仿宋" w:hint="eastAsia"/>
          <w:color w:val="212121"/>
          <w:sz w:val="30"/>
          <w:szCs w:val="30"/>
        </w:rPr>
        <w:t>，现将整体支出绩效评价情况报告如下：</w:t>
      </w:r>
    </w:p>
    <w:p w:rsidR="00D53FF7" w:rsidRDefault="0036642B">
      <w:pPr>
        <w:spacing w:line="520" w:lineRule="exact"/>
        <w:ind w:firstLineChars="200" w:firstLine="600"/>
        <w:rPr>
          <w:rFonts w:ascii="黑体" w:eastAsia="黑体" w:hAnsi="黑体" w:cs="黑体"/>
          <w:kern w:val="0"/>
          <w:sz w:val="30"/>
          <w:szCs w:val="30"/>
        </w:rPr>
      </w:pPr>
      <w:r>
        <w:rPr>
          <w:rFonts w:ascii="黑体" w:eastAsia="黑体" w:hAnsi="黑体" w:cs="黑体" w:hint="eastAsia"/>
          <w:kern w:val="0"/>
          <w:sz w:val="30"/>
          <w:szCs w:val="30"/>
        </w:rPr>
        <w:t>一、部门基本情况</w:t>
      </w:r>
    </w:p>
    <w:p w:rsidR="00D53FF7" w:rsidRDefault="0036642B">
      <w:pPr>
        <w:pStyle w:val="a4"/>
        <w:widowControl/>
        <w:spacing w:line="600" w:lineRule="exact"/>
        <w:ind w:firstLineChars="200" w:firstLine="602"/>
        <w:jc w:val="both"/>
        <w:rPr>
          <w:rFonts w:ascii="仿宋" w:eastAsia="仿宋" w:hAnsi="仿宋" w:cs="仿宋"/>
          <w:b/>
          <w:color w:val="212121"/>
          <w:sz w:val="30"/>
          <w:szCs w:val="30"/>
        </w:rPr>
      </w:pPr>
      <w:r>
        <w:rPr>
          <w:rFonts w:ascii="仿宋" w:eastAsia="仿宋" w:hAnsi="仿宋" w:cs="仿宋" w:hint="eastAsia"/>
          <w:b/>
          <w:color w:val="212121"/>
          <w:sz w:val="30"/>
          <w:szCs w:val="30"/>
        </w:rPr>
        <w:t>（一）主要职能</w:t>
      </w:r>
      <w:r>
        <w:rPr>
          <w:rFonts w:ascii="仿宋" w:eastAsia="仿宋" w:hAnsi="仿宋" w:cs="仿宋" w:hint="eastAsia"/>
          <w:b/>
          <w:color w:val="212121"/>
          <w:sz w:val="30"/>
          <w:szCs w:val="30"/>
        </w:rPr>
        <w:t xml:space="preserve">  </w:t>
      </w:r>
    </w:p>
    <w:p w:rsidR="00D53FF7" w:rsidRDefault="0036642B">
      <w:pPr>
        <w:pStyle w:val="a4"/>
        <w:widowControl/>
        <w:spacing w:line="600" w:lineRule="exact"/>
        <w:ind w:firstLineChars="200" w:firstLine="600"/>
        <w:jc w:val="both"/>
        <w:rPr>
          <w:rFonts w:ascii="仿宋" w:eastAsia="仿宋" w:hAnsi="仿宋" w:cs="仿宋"/>
          <w:kern w:val="2"/>
          <w:sz w:val="30"/>
          <w:szCs w:val="30"/>
          <w:lang w:val="zh-CN"/>
        </w:rPr>
      </w:pPr>
      <w:r>
        <w:rPr>
          <w:rFonts w:ascii="仿宋" w:eastAsia="仿宋" w:hAnsi="仿宋" w:cs="仿宋" w:hint="eastAsia"/>
          <w:kern w:val="2"/>
          <w:sz w:val="30"/>
          <w:szCs w:val="30"/>
          <w:lang w:val="zh-CN"/>
        </w:rPr>
        <w:t>赫山区发展和改革局位于益阳大道东</w:t>
      </w:r>
      <w:r>
        <w:rPr>
          <w:rFonts w:ascii="仿宋" w:eastAsia="仿宋" w:hAnsi="仿宋" w:cs="仿宋" w:hint="eastAsia"/>
          <w:kern w:val="2"/>
          <w:sz w:val="30"/>
          <w:szCs w:val="30"/>
        </w:rPr>
        <w:t>385</w:t>
      </w:r>
      <w:r>
        <w:rPr>
          <w:rFonts w:ascii="仿宋" w:eastAsia="仿宋" w:hAnsi="仿宋" w:cs="仿宋" w:hint="eastAsia"/>
          <w:kern w:val="2"/>
          <w:sz w:val="30"/>
          <w:szCs w:val="30"/>
          <w:lang w:val="zh-CN"/>
        </w:rPr>
        <w:t>号，是赫山区人民政府工作部门，为正科级，对外加挂益阳市赫山区粮食和物资储备局牌子。</w:t>
      </w:r>
    </w:p>
    <w:p w:rsidR="00D53FF7" w:rsidRDefault="0036642B">
      <w:pPr>
        <w:pStyle w:val="a4"/>
        <w:widowControl/>
        <w:spacing w:line="600" w:lineRule="exact"/>
        <w:ind w:firstLineChars="200" w:firstLine="600"/>
        <w:jc w:val="both"/>
        <w:rPr>
          <w:rFonts w:ascii="仿宋" w:eastAsia="仿宋" w:hAnsi="仿宋" w:cs="仿宋"/>
          <w:kern w:val="2"/>
          <w:sz w:val="30"/>
          <w:szCs w:val="30"/>
          <w:lang w:val="zh-CN"/>
        </w:rPr>
      </w:pPr>
      <w:r>
        <w:rPr>
          <w:rFonts w:ascii="仿宋" w:eastAsia="仿宋" w:hAnsi="仿宋" w:cs="仿宋" w:hint="eastAsia"/>
          <w:kern w:val="2"/>
          <w:sz w:val="30"/>
          <w:szCs w:val="30"/>
          <w:lang w:val="zh-CN"/>
        </w:rPr>
        <w:t>区发改局贯彻落实党中央关于发展改革和粮食物资储备工作的方针政策和决策部署，全面落实省委、市委、区委关于发展改革和粮食物资储备工作的部署要求，在履行职责过程中坚持和加强党对发展改革和粮食物资储备工作的集中统一领导。主要工作职能包括：</w:t>
      </w:r>
      <w:r>
        <w:rPr>
          <w:rFonts w:ascii="仿宋" w:eastAsia="仿宋" w:hAnsi="仿宋" w:cs="仿宋" w:hint="eastAsia"/>
          <w:kern w:val="2"/>
          <w:sz w:val="30"/>
          <w:szCs w:val="30"/>
          <w:lang w:val="zh-CN"/>
        </w:rPr>
        <w:t>1.</w:t>
      </w:r>
      <w:r>
        <w:rPr>
          <w:rFonts w:ascii="仿宋" w:eastAsia="仿宋" w:hAnsi="仿宋" w:cs="仿宋" w:hint="eastAsia"/>
          <w:kern w:val="2"/>
          <w:sz w:val="30"/>
          <w:szCs w:val="30"/>
          <w:lang w:val="zh-CN"/>
        </w:rPr>
        <w:t>拟定和实施经济社会发展战略；</w:t>
      </w:r>
      <w:r>
        <w:rPr>
          <w:rFonts w:ascii="仿宋" w:eastAsia="仿宋" w:hAnsi="仿宋" w:cs="仿宋" w:hint="eastAsia"/>
          <w:kern w:val="2"/>
          <w:sz w:val="30"/>
          <w:szCs w:val="30"/>
          <w:lang w:val="zh-CN"/>
        </w:rPr>
        <w:t>2.</w:t>
      </w:r>
      <w:r>
        <w:rPr>
          <w:rFonts w:ascii="仿宋" w:eastAsia="仿宋" w:hAnsi="仿宋" w:cs="仿宋" w:hint="eastAsia"/>
          <w:kern w:val="2"/>
          <w:sz w:val="30"/>
          <w:szCs w:val="30"/>
          <w:lang w:val="zh-CN"/>
        </w:rPr>
        <w:t>贯彻落实宏观经济调控政策；</w:t>
      </w:r>
      <w:r>
        <w:rPr>
          <w:rFonts w:ascii="仿宋" w:eastAsia="仿宋" w:hAnsi="仿宋" w:cs="仿宋" w:hint="eastAsia"/>
          <w:kern w:val="2"/>
          <w:sz w:val="30"/>
          <w:szCs w:val="30"/>
          <w:lang w:val="zh-CN"/>
        </w:rPr>
        <w:t>3.</w:t>
      </w:r>
      <w:r>
        <w:rPr>
          <w:rFonts w:ascii="仿宋" w:eastAsia="仿宋" w:hAnsi="仿宋" w:cs="仿宋" w:hint="eastAsia"/>
          <w:kern w:val="2"/>
          <w:sz w:val="30"/>
          <w:szCs w:val="30"/>
          <w:lang w:val="zh-CN"/>
        </w:rPr>
        <w:t>综合协调各项政策；</w:t>
      </w:r>
      <w:r>
        <w:rPr>
          <w:rFonts w:ascii="仿宋" w:eastAsia="仿宋" w:hAnsi="仿宋" w:cs="仿宋" w:hint="eastAsia"/>
          <w:kern w:val="2"/>
          <w:sz w:val="30"/>
          <w:szCs w:val="30"/>
          <w:lang w:val="zh-CN"/>
        </w:rPr>
        <w:t>4.</w:t>
      </w:r>
      <w:r>
        <w:rPr>
          <w:rFonts w:ascii="仿宋" w:eastAsia="仿宋" w:hAnsi="仿宋" w:cs="仿宋" w:hint="eastAsia"/>
          <w:kern w:val="2"/>
          <w:sz w:val="30"/>
          <w:szCs w:val="30"/>
          <w:lang w:val="zh-CN"/>
        </w:rPr>
        <w:t>指导推进和综合协调经济体制改革；</w:t>
      </w:r>
      <w:r>
        <w:rPr>
          <w:rFonts w:ascii="仿宋" w:eastAsia="仿宋" w:hAnsi="仿宋" w:cs="仿宋" w:hint="eastAsia"/>
          <w:kern w:val="2"/>
          <w:sz w:val="30"/>
          <w:szCs w:val="30"/>
          <w:lang w:val="zh-CN"/>
        </w:rPr>
        <w:t>5.</w:t>
      </w:r>
      <w:r>
        <w:rPr>
          <w:rFonts w:ascii="仿宋" w:eastAsia="仿宋" w:hAnsi="仿宋" w:cs="仿宋" w:hint="eastAsia"/>
          <w:kern w:val="2"/>
          <w:sz w:val="30"/>
          <w:szCs w:val="30"/>
          <w:lang w:val="zh-CN"/>
        </w:rPr>
        <w:t>引导和监督固定资产投资；</w:t>
      </w:r>
      <w:r>
        <w:rPr>
          <w:rFonts w:ascii="仿宋" w:eastAsia="仿宋" w:hAnsi="仿宋" w:cs="仿宋" w:hint="eastAsia"/>
          <w:kern w:val="2"/>
          <w:sz w:val="30"/>
          <w:szCs w:val="30"/>
          <w:lang w:val="zh-CN"/>
        </w:rPr>
        <w:t>6.</w:t>
      </w:r>
      <w:r>
        <w:rPr>
          <w:rFonts w:ascii="仿宋" w:eastAsia="仿宋" w:hAnsi="仿宋" w:cs="仿宋" w:hint="eastAsia"/>
          <w:kern w:val="2"/>
          <w:sz w:val="30"/>
          <w:szCs w:val="30"/>
          <w:lang w:val="zh-CN"/>
        </w:rPr>
        <w:t>组织拟订综合性产业政策，推进产业结构战略性调整和升级；</w:t>
      </w:r>
      <w:r>
        <w:rPr>
          <w:rFonts w:ascii="仿宋" w:eastAsia="仿宋" w:hAnsi="仿宋" w:cs="仿宋" w:hint="eastAsia"/>
          <w:kern w:val="2"/>
          <w:sz w:val="30"/>
          <w:szCs w:val="30"/>
          <w:lang w:val="zh-CN"/>
        </w:rPr>
        <w:t>7.</w:t>
      </w:r>
      <w:r>
        <w:rPr>
          <w:rFonts w:ascii="仿宋" w:eastAsia="仿宋" w:hAnsi="仿宋" w:cs="仿宋" w:hint="eastAsia"/>
          <w:kern w:val="2"/>
          <w:sz w:val="30"/>
          <w:szCs w:val="30"/>
          <w:lang w:val="zh-CN"/>
        </w:rPr>
        <w:t>贯彻落实国家中部崛起、长江经济带开发建设的政策措施，促进区域经济协调发展</w:t>
      </w:r>
      <w:r>
        <w:rPr>
          <w:rFonts w:ascii="仿宋" w:eastAsia="仿宋" w:hAnsi="仿宋" w:cs="仿宋" w:hint="eastAsia"/>
          <w:kern w:val="2"/>
          <w:sz w:val="30"/>
          <w:szCs w:val="30"/>
          <w:lang w:val="zh-CN"/>
        </w:rPr>
        <w:t>；</w:t>
      </w:r>
      <w:r>
        <w:rPr>
          <w:rFonts w:ascii="仿宋" w:eastAsia="仿宋" w:hAnsi="仿宋" w:cs="仿宋" w:hint="eastAsia"/>
          <w:kern w:val="2"/>
          <w:sz w:val="30"/>
          <w:szCs w:val="30"/>
          <w:lang w:val="zh-CN"/>
        </w:rPr>
        <w:lastRenderedPageBreak/>
        <w:t>8.</w:t>
      </w:r>
      <w:r>
        <w:rPr>
          <w:rFonts w:ascii="仿宋" w:eastAsia="仿宋" w:hAnsi="仿宋" w:cs="仿宋" w:hint="eastAsia"/>
          <w:kern w:val="2"/>
          <w:sz w:val="30"/>
          <w:szCs w:val="30"/>
          <w:lang w:val="zh-CN"/>
        </w:rPr>
        <w:t>承担重要商品总量平衡和宏观调控，引导和调控市场；</w:t>
      </w:r>
      <w:r>
        <w:rPr>
          <w:rFonts w:ascii="仿宋" w:eastAsia="仿宋" w:hAnsi="仿宋" w:cs="仿宋" w:hint="eastAsia"/>
          <w:kern w:val="2"/>
          <w:sz w:val="30"/>
          <w:szCs w:val="30"/>
          <w:lang w:val="zh-CN"/>
        </w:rPr>
        <w:t>9</w:t>
      </w:r>
      <w:r>
        <w:rPr>
          <w:rFonts w:ascii="仿宋" w:eastAsia="仿宋" w:hAnsi="仿宋" w:cs="仿宋" w:hint="eastAsia"/>
          <w:kern w:val="2"/>
          <w:sz w:val="30"/>
          <w:szCs w:val="30"/>
        </w:rPr>
        <w:t>.</w:t>
      </w:r>
      <w:r>
        <w:rPr>
          <w:rFonts w:ascii="仿宋" w:eastAsia="仿宋" w:hAnsi="仿宋" w:cs="仿宋" w:hint="eastAsia"/>
          <w:kern w:val="2"/>
          <w:sz w:val="30"/>
          <w:szCs w:val="30"/>
        </w:rPr>
        <w:t>贯彻执行粮食流通和物资储备管理的政策法规，</w:t>
      </w:r>
      <w:r>
        <w:rPr>
          <w:rFonts w:ascii="仿宋" w:eastAsia="仿宋" w:hAnsi="仿宋" w:cs="仿宋" w:hint="eastAsia"/>
          <w:kern w:val="2"/>
          <w:sz w:val="30"/>
          <w:szCs w:val="30"/>
          <w:lang w:val="zh-CN"/>
        </w:rPr>
        <w:t>促进经济社会协调发展；</w:t>
      </w:r>
      <w:r>
        <w:rPr>
          <w:rFonts w:ascii="仿宋" w:eastAsia="仿宋" w:hAnsi="仿宋" w:cs="仿宋" w:hint="eastAsia"/>
          <w:kern w:val="2"/>
          <w:sz w:val="30"/>
          <w:szCs w:val="30"/>
          <w:lang w:val="zh-CN"/>
        </w:rPr>
        <w:t>10</w:t>
      </w:r>
      <w:r>
        <w:rPr>
          <w:rFonts w:ascii="仿宋" w:eastAsia="仿宋" w:hAnsi="仿宋" w:cs="仿宋" w:hint="eastAsia"/>
          <w:kern w:val="2"/>
          <w:sz w:val="30"/>
          <w:szCs w:val="30"/>
        </w:rPr>
        <w:t>.</w:t>
      </w:r>
      <w:r>
        <w:rPr>
          <w:rFonts w:ascii="仿宋" w:eastAsia="仿宋" w:hAnsi="仿宋" w:cs="仿宋" w:hint="eastAsia"/>
          <w:kern w:val="2"/>
          <w:sz w:val="30"/>
          <w:szCs w:val="30"/>
        </w:rPr>
        <w:t>负责社会发展与国民经济发展的政策衔接，</w:t>
      </w:r>
      <w:r>
        <w:rPr>
          <w:rFonts w:ascii="仿宋" w:eastAsia="仿宋" w:hAnsi="仿宋" w:cs="仿宋" w:hint="eastAsia"/>
          <w:kern w:val="2"/>
          <w:sz w:val="30"/>
          <w:szCs w:val="30"/>
          <w:lang w:val="zh-CN"/>
        </w:rPr>
        <w:t>推进可持续发展；</w:t>
      </w:r>
      <w:r>
        <w:rPr>
          <w:rFonts w:ascii="仿宋" w:eastAsia="仿宋" w:hAnsi="仿宋" w:cs="仿宋" w:hint="eastAsia"/>
          <w:kern w:val="2"/>
          <w:sz w:val="30"/>
          <w:szCs w:val="30"/>
          <w:lang w:val="zh-CN"/>
        </w:rPr>
        <w:t>11.</w:t>
      </w:r>
      <w:r>
        <w:rPr>
          <w:rFonts w:ascii="仿宋" w:eastAsia="仿宋" w:hAnsi="仿宋" w:cs="仿宋" w:hint="eastAsia"/>
          <w:kern w:val="2"/>
          <w:sz w:val="30"/>
          <w:szCs w:val="30"/>
          <w:lang w:val="zh-CN"/>
        </w:rPr>
        <w:t>研究分析经济社会与资源、环境协调发展的重大问题，会同有关部门提出建立健全生态补偿机制的政策措施；</w:t>
      </w:r>
      <w:r>
        <w:rPr>
          <w:rFonts w:ascii="仿宋" w:eastAsia="仿宋" w:hAnsi="仿宋" w:cs="仿宋" w:hint="eastAsia"/>
          <w:kern w:val="2"/>
          <w:sz w:val="30"/>
          <w:szCs w:val="30"/>
          <w:lang w:val="zh-CN"/>
        </w:rPr>
        <w:t>12.</w:t>
      </w:r>
      <w:r>
        <w:rPr>
          <w:rFonts w:ascii="仿宋" w:eastAsia="仿宋" w:hAnsi="仿宋" w:cs="仿宋" w:hint="eastAsia"/>
          <w:kern w:val="2"/>
          <w:sz w:val="30"/>
          <w:szCs w:val="30"/>
          <w:lang w:val="zh-CN"/>
        </w:rPr>
        <w:t>研究提出全区能源发展战略、规划、产业政策并组织实施；</w:t>
      </w:r>
      <w:r>
        <w:rPr>
          <w:rFonts w:ascii="仿宋" w:eastAsia="仿宋" w:hAnsi="仿宋" w:cs="仿宋" w:hint="eastAsia"/>
          <w:kern w:val="2"/>
          <w:sz w:val="30"/>
          <w:szCs w:val="30"/>
          <w:lang w:val="zh-CN"/>
        </w:rPr>
        <w:t>13.</w:t>
      </w:r>
      <w:r>
        <w:rPr>
          <w:rFonts w:ascii="仿宋" w:eastAsia="仿宋" w:hAnsi="仿宋" w:cs="仿宋" w:hint="eastAsia"/>
          <w:kern w:val="2"/>
          <w:sz w:val="30"/>
          <w:szCs w:val="30"/>
          <w:lang w:val="zh-CN"/>
        </w:rPr>
        <w:t>负责本行政区域内招投标活动的指导、协调、监督、管理；</w:t>
      </w:r>
      <w:r>
        <w:rPr>
          <w:rFonts w:ascii="仿宋" w:eastAsia="仿宋" w:hAnsi="仿宋" w:cs="仿宋" w:hint="eastAsia"/>
          <w:kern w:val="2"/>
          <w:sz w:val="30"/>
          <w:szCs w:val="30"/>
        </w:rPr>
        <w:t>14.</w:t>
      </w:r>
      <w:r>
        <w:rPr>
          <w:rFonts w:ascii="仿宋" w:eastAsia="仿宋" w:hAnsi="仿宋" w:cs="仿宋" w:hint="eastAsia"/>
          <w:kern w:val="2"/>
          <w:sz w:val="30"/>
          <w:szCs w:val="30"/>
        </w:rPr>
        <w:t>编制和执行全区价格改革规划，拟订并组织实施价格政策；</w:t>
      </w:r>
      <w:r>
        <w:rPr>
          <w:rFonts w:ascii="仿宋" w:eastAsia="仿宋" w:hAnsi="仿宋" w:cs="仿宋" w:hint="eastAsia"/>
          <w:kern w:val="2"/>
          <w:sz w:val="30"/>
          <w:szCs w:val="30"/>
          <w:lang w:val="zh-CN"/>
        </w:rPr>
        <w:t>15.</w:t>
      </w:r>
      <w:r>
        <w:rPr>
          <w:rFonts w:ascii="仿宋" w:eastAsia="仿宋" w:hAnsi="仿宋" w:cs="仿宋" w:hint="eastAsia"/>
          <w:kern w:val="2"/>
          <w:sz w:val="30"/>
          <w:szCs w:val="30"/>
          <w:lang w:val="zh-CN"/>
        </w:rPr>
        <w:t>研究制定推进社会信用体系建设的规划和政策措施；</w:t>
      </w:r>
      <w:r>
        <w:rPr>
          <w:rFonts w:ascii="仿宋" w:eastAsia="仿宋" w:hAnsi="仿宋" w:cs="仿宋" w:hint="eastAsia"/>
          <w:kern w:val="2"/>
          <w:sz w:val="30"/>
          <w:szCs w:val="30"/>
          <w:lang w:val="zh-CN"/>
        </w:rPr>
        <w:t>1</w:t>
      </w:r>
      <w:r>
        <w:rPr>
          <w:rFonts w:ascii="仿宋" w:eastAsia="仿宋" w:hAnsi="仿宋" w:cs="仿宋" w:hint="eastAsia"/>
          <w:kern w:val="2"/>
          <w:sz w:val="30"/>
          <w:szCs w:val="30"/>
          <w:lang w:val="zh-CN"/>
        </w:rPr>
        <w:t>6.</w:t>
      </w:r>
      <w:r>
        <w:rPr>
          <w:rFonts w:ascii="仿宋" w:eastAsia="仿宋" w:hAnsi="仿宋" w:cs="仿宋" w:hint="eastAsia"/>
          <w:kern w:val="2"/>
          <w:sz w:val="30"/>
          <w:szCs w:val="30"/>
          <w:lang w:val="zh-CN"/>
        </w:rPr>
        <w:t>研究拟订推进经济建设与国民建设协调发展的战略和规划；</w:t>
      </w:r>
      <w:r>
        <w:rPr>
          <w:rFonts w:ascii="仿宋" w:eastAsia="仿宋" w:hAnsi="仿宋" w:cs="仿宋" w:hint="eastAsia"/>
          <w:kern w:val="2"/>
          <w:sz w:val="30"/>
          <w:szCs w:val="30"/>
          <w:lang w:val="zh-CN"/>
        </w:rPr>
        <w:t>17.</w:t>
      </w:r>
      <w:r>
        <w:rPr>
          <w:rFonts w:ascii="仿宋" w:eastAsia="仿宋" w:hAnsi="仿宋" w:cs="仿宋" w:hint="eastAsia"/>
          <w:kern w:val="2"/>
          <w:sz w:val="30"/>
          <w:szCs w:val="30"/>
          <w:lang w:val="zh-CN"/>
        </w:rPr>
        <w:t>承办区人民政府交办的其他事项。</w:t>
      </w:r>
    </w:p>
    <w:p w:rsidR="00D53FF7" w:rsidRDefault="0036642B">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（二）机构设置</w:t>
      </w:r>
    </w:p>
    <w:p w:rsidR="00D53FF7" w:rsidRDefault="0036642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w:t>
      </w:r>
      <w:r>
        <w:rPr>
          <w:rFonts w:ascii="仿宋" w:eastAsia="仿宋" w:hAnsi="仿宋" w:cs="仿宋" w:hint="eastAsia"/>
          <w:sz w:val="30"/>
          <w:szCs w:val="30"/>
        </w:rPr>
        <w:t>益阳市</w:t>
      </w:r>
      <w:r>
        <w:rPr>
          <w:rFonts w:ascii="仿宋" w:eastAsia="仿宋" w:hAnsi="仿宋" w:cs="仿宋" w:hint="eastAsia"/>
          <w:sz w:val="30"/>
          <w:szCs w:val="30"/>
        </w:rPr>
        <w:t>赫山区编制委员会核定，我局机关内设股室</w:t>
      </w:r>
      <w:r>
        <w:rPr>
          <w:rFonts w:ascii="仿宋" w:eastAsia="仿宋" w:hAnsi="仿宋" w:cs="仿宋" w:hint="eastAsia"/>
          <w:sz w:val="30"/>
          <w:szCs w:val="30"/>
        </w:rPr>
        <w:t>19</w:t>
      </w:r>
      <w:r>
        <w:rPr>
          <w:rFonts w:ascii="仿宋" w:eastAsia="仿宋" w:hAnsi="仿宋" w:cs="仿宋" w:hint="eastAsia"/>
          <w:sz w:val="30"/>
          <w:szCs w:val="30"/>
        </w:rPr>
        <w:t>个，</w:t>
      </w:r>
      <w:r>
        <w:rPr>
          <w:rFonts w:ascii="仿宋" w:eastAsia="仿宋" w:hAnsi="仿宋" w:cs="仿宋" w:hint="eastAsia"/>
          <w:sz w:val="30"/>
          <w:szCs w:val="30"/>
        </w:rPr>
        <w:t>二</w:t>
      </w:r>
      <w:r>
        <w:rPr>
          <w:rFonts w:ascii="仿宋" w:eastAsia="仿宋" w:hAnsi="仿宋" w:cs="仿宋" w:hint="eastAsia"/>
          <w:sz w:val="30"/>
          <w:szCs w:val="30"/>
        </w:rPr>
        <w:t>个二级机构。</w:t>
      </w:r>
    </w:p>
    <w:p w:rsidR="00D53FF7" w:rsidRDefault="0036642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lang w:val="zh-CN"/>
        </w:rPr>
        <w:t>本部门</w:t>
      </w:r>
      <w:r>
        <w:rPr>
          <w:rFonts w:ascii="仿宋" w:eastAsia="仿宋" w:hAnsi="仿宋" w:cs="仿宋" w:hint="eastAsia"/>
          <w:sz w:val="30"/>
          <w:szCs w:val="30"/>
        </w:rPr>
        <w:t>19</w:t>
      </w:r>
      <w:r>
        <w:rPr>
          <w:rFonts w:ascii="仿宋" w:eastAsia="仿宋" w:hAnsi="仿宋" w:cs="仿宋" w:hint="eastAsia"/>
          <w:sz w:val="30"/>
          <w:szCs w:val="30"/>
        </w:rPr>
        <w:t>个</w:t>
      </w:r>
      <w:r>
        <w:rPr>
          <w:rFonts w:ascii="仿宋" w:eastAsia="仿宋" w:hAnsi="仿宋" w:cs="仿宋" w:hint="eastAsia"/>
          <w:sz w:val="30"/>
          <w:szCs w:val="30"/>
          <w:lang w:val="zh-CN"/>
        </w:rPr>
        <w:t>内设机构包括：</w:t>
      </w:r>
      <w:r>
        <w:rPr>
          <w:rFonts w:ascii="仿宋" w:eastAsia="仿宋" w:hAnsi="仿宋" w:cs="仿宋" w:hint="eastAsia"/>
          <w:sz w:val="30"/>
          <w:szCs w:val="30"/>
        </w:rPr>
        <w:t>1.</w:t>
      </w:r>
      <w:r>
        <w:rPr>
          <w:rFonts w:ascii="仿宋" w:eastAsia="仿宋" w:hAnsi="仿宋" w:cs="仿宋" w:hint="eastAsia"/>
          <w:sz w:val="30"/>
          <w:szCs w:val="30"/>
        </w:rPr>
        <w:t>党政综合办公室。</w:t>
      </w:r>
      <w:r>
        <w:rPr>
          <w:rFonts w:ascii="仿宋" w:eastAsia="仿宋" w:hAnsi="仿宋" w:cs="仿宋" w:hint="eastAsia"/>
          <w:sz w:val="30"/>
          <w:szCs w:val="30"/>
        </w:rPr>
        <w:t>2.</w:t>
      </w:r>
      <w:r>
        <w:rPr>
          <w:rFonts w:ascii="仿宋" w:eastAsia="仿宋" w:hAnsi="仿宋" w:cs="仿宋" w:hint="eastAsia"/>
          <w:sz w:val="30"/>
          <w:szCs w:val="30"/>
        </w:rPr>
        <w:t>财务审计股。</w:t>
      </w:r>
      <w:r>
        <w:rPr>
          <w:rFonts w:ascii="仿宋" w:eastAsia="仿宋" w:hAnsi="仿宋" w:cs="仿宋" w:hint="eastAsia"/>
          <w:sz w:val="30"/>
          <w:szCs w:val="30"/>
        </w:rPr>
        <w:t>3.</w:t>
      </w:r>
      <w:r>
        <w:rPr>
          <w:rFonts w:ascii="仿宋" w:eastAsia="仿宋" w:hAnsi="仿宋" w:cs="仿宋" w:hint="eastAsia"/>
          <w:sz w:val="30"/>
          <w:szCs w:val="30"/>
        </w:rPr>
        <w:t>人事教育股。</w:t>
      </w:r>
      <w:r>
        <w:rPr>
          <w:rFonts w:ascii="仿宋" w:eastAsia="仿宋" w:hAnsi="仿宋" w:cs="仿宋" w:hint="eastAsia"/>
          <w:sz w:val="30"/>
          <w:szCs w:val="30"/>
        </w:rPr>
        <w:t>4.</w:t>
      </w:r>
      <w:r>
        <w:rPr>
          <w:rFonts w:ascii="仿宋" w:eastAsia="仿宋" w:hAnsi="仿宋" w:cs="仿宋" w:hint="eastAsia"/>
          <w:sz w:val="30"/>
          <w:szCs w:val="30"/>
        </w:rPr>
        <w:t>价费管理股。</w:t>
      </w:r>
      <w:r>
        <w:rPr>
          <w:rFonts w:ascii="仿宋" w:eastAsia="仿宋" w:hAnsi="仿宋" w:cs="仿宋" w:hint="eastAsia"/>
          <w:sz w:val="30"/>
          <w:szCs w:val="30"/>
        </w:rPr>
        <w:t>5.</w:t>
      </w:r>
      <w:r>
        <w:rPr>
          <w:rFonts w:ascii="仿宋" w:eastAsia="仿宋" w:hAnsi="仿宋" w:cs="仿宋" w:hint="eastAsia"/>
          <w:sz w:val="30"/>
          <w:szCs w:val="30"/>
        </w:rPr>
        <w:t>价格监测调控股。</w:t>
      </w:r>
      <w:r>
        <w:rPr>
          <w:rFonts w:ascii="仿宋" w:eastAsia="仿宋" w:hAnsi="仿宋" w:cs="仿宋" w:hint="eastAsia"/>
          <w:sz w:val="30"/>
          <w:szCs w:val="30"/>
        </w:rPr>
        <w:t>6.</w:t>
      </w:r>
      <w:r>
        <w:rPr>
          <w:rFonts w:ascii="仿宋" w:eastAsia="仿宋" w:hAnsi="仿宋" w:cs="仿宋" w:hint="eastAsia"/>
          <w:sz w:val="30"/>
          <w:szCs w:val="30"/>
        </w:rPr>
        <w:t>成本调查与监审股。</w:t>
      </w:r>
      <w:r>
        <w:rPr>
          <w:rFonts w:ascii="仿宋" w:eastAsia="仿宋" w:hAnsi="仿宋" w:cs="仿宋" w:hint="eastAsia"/>
          <w:sz w:val="30"/>
          <w:szCs w:val="30"/>
        </w:rPr>
        <w:t>7.</w:t>
      </w:r>
      <w:r>
        <w:rPr>
          <w:rFonts w:ascii="仿宋" w:eastAsia="仿宋" w:hAnsi="仿宋" w:cs="仿宋" w:hint="eastAsia"/>
          <w:sz w:val="30"/>
          <w:szCs w:val="30"/>
        </w:rPr>
        <w:t>粮食调控股和产业发展股。</w:t>
      </w:r>
      <w:r>
        <w:rPr>
          <w:rFonts w:ascii="仿宋" w:eastAsia="仿宋" w:hAnsi="仿宋" w:cs="仿宋" w:hint="eastAsia"/>
          <w:sz w:val="30"/>
          <w:szCs w:val="30"/>
        </w:rPr>
        <w:t>8.</w:t>
      </w:r>
      <w:r>
        <w:rPr>
          <w:rFonts w:ascii="仿宋" w:eastAsia="仿宋" w:hAnsi="仿宋" w:cs="仿宋" w:hint="eastAsia"/>
          <w:sz w:val="30"/>
          <w:szCs w:val="30"/>
        </w:rPr>
        <w:t>粮食监督检查股。</w:t>
      </w:r>
      <w:r>
        <w:rPr>
          <w:rFonts w:ascii="仿宋" w:eastAsia="仿宋" w:hAnsi="仿宋" w:cs="仿宋" w:hint="eastAsia"/>
          <w:sz w:val="30"/>
          <w:szCs w:val="30"/>
        </w:rPr>
        <w:t>9.</w:t>
      </w:r>
      <w:r>
        <w:rPr>
          <w:rFonts w:ascii="仿宋" w:eastAsia="仿宋" w:hAnsi="仿宋" w:cs="仿宋" w:hint="eastAsia"/>
          <w:sz w:val="30"/>
          <w:szCs w:val="30"/>
        </w:rPr>
        <w:t>社会综合股。</w:t>
      </w:r>
      <w:r>
        <w:rPr>
          <w:rFonts w:ascii="仿宋" w:eastAsia="仿宋" w:hAnsi="仿宋" w:cs="仿宋" w:hint="eastAsia"/>
          <w:sz w:val="30"/>
          <w:szCs w:val="30"/>
        </w:rPr>
        <w:t>10.</w:t>
      </w:r>
      <w:r>
        <w:rPr>
          <w:rFonts w:ascii="仿宋" w:eastAsia="仿宋" w:hAnsi="仿宋" w:cs="仿宋" w:hint="eastAsia"/>
          <w:sz w:val="30"/>
          <w:szCs w:val="30"/>
        </w:rPr>
        <w:t>招投标管理股。</w:t>
      </w:r>
      <w:r>
        <w:rPr>
          <w:rFonts w:ascii="仿宋" w:eastAsia="仿宋" w:hAnsi="仿宋" w:cs="仿宋" w:hint="eastAsia"/>
          <w:sz w:val="30"/>
          <w:szCs w:val="30"/>
        </w:rPr>
        <w:t>11.</w:t>
      </w:r>
      <w:r>
        <w:rPr>
          <w:rFonts w:ascii="仿宋" w:eastAsia="仿宋" w:hAnsi="仿宋" w:cs="仿宋" w:hint="eastAsia"/>
          <w:sz w:val="30"/>
          <w:szCs w:val="30"/>
        </w:rPr>
        <w:t>三产综合股。</w:t>
      </w:r>
      <w:r>
        <w:rPr>
          <w:rFonts w:ascii="仿宋" w:eastAsia="仿宋" w:hAnsi="仿宋" w:cs="仿宋" w:hint="eastAsia"/>
          <w:sz w:val="30"/>
          <w:szCs w:val="30"/>
        </w:rPr>
        <w:t>12.</w:t>
      </w:r>
      <w:r>
        <w:rPr>
          <w:rFonts w:ascii="仿宋" w:eastAsia="仿宋" w:hAnsi="仿宋" w:cs="仿宋" w:hint="eastAsia"/>
          <w:sz w:val="30"/>
          <w:szCs w:val="30"/>
        </w:rPr>
        <w:t>重点办（固定资产投资股）。</w:t>
      </w:r>
      <w:r>
        <w:rPr>
          <w:rFonts w:ascii="仿宋" w:eastAsia="仿宋" w:hAnsi="仿宋" w:cs="仿宋" w:hint="eastAsia"/>
          <w:sz w:val="30"/>
          <w:szCs w:val="30"/>
        </w:rPr>
        <w:t>13.</w:t>
      </w:r>
      <w:r>
        <w:rPr>
          <w:rFonts w:ascii="仿宋" w:eastAsia="仿宋" w:hAnsi="仿宋" w:cs="仿宋" w:hint="eastAsia"/>
          <w:sz w:val="30"/>
          <w:szCs w:val="30"/>
        </w:rPr>
        <w:t>工业和高技术发展股。</w:t>
      </w:r>
      <w:r>
        <w:rPr>
          <w:rFonts w:ascii="仿宋" w:eastAsia="仿宋" w:hAnsi="仿宋" w:cs="仿宋" w:hint="eastAsia"/>
          <w:sz w:val="30"/>
          <w:szCs w:val="30"/>
        </w:rPr>
        <w:t>14.</w:t>
      </w:r>
      <w:r>
        <w:rPr>
          <w:rFonts w:ascii="仿宋" w:eastAsia="仿宋" w:hAnsi="仿宋" w:cs="仿宋" w:hint="eastAsia"/>
          <w:sz w:val="30"/>
          <w:szCs w:val="30"/>
        </w:rPr>
        <w:t>能源股（对外称区能源局）。</w:t>
      </w:r>
      <w:r>
        <w:rPr>
          <w:rFonts w:ascii="仿宋" w:eastAsia="仿宋" w:hAnsi="仿宋" w:cs="仿宋" w:hint="eastAsia"/>
          <w:sz w:val="30"/>
          <w:szCs w:val="30"/>
        </w:rPr>
        <w:t>15.</w:t>
      </w:r>
      <w:r>
        <w:rPr>
          <w:rFonts w:ascii="仿宋" w:eastAsia="仿宋" w:hAnsi="仿宋" w:cs="仿宋" w:hint="eastAsia"/>
          <w:sz w:val="30"/>
          <w:szCs w:val="30"/>
        </w:rPr>
        <w:t>优化经济发展环境股。</w:t>
      </w:r>
      <w:r>
        <w:rPr>
          <w:rFonts w:ascii="仿宋" w:eastAsia="仿宋" w:hAnsi="仿宋" w:cs="仿宋" w:hint="eastAsia"/>
          <w:sz w:val="30"/>
          <w:szCs w:val="30"/>
        </w:rPr>
        <w:t>16.</w:t>
      </w:r>
      <w:r>
        <w:rPr>
          <w:rFonts w:ascii="仿宋" w:eastAsia="仿宋" w:hAnsi="仿宋" w:cs="仿宋" w:hint="eastAsia"/>
          <w:sz w:val="30"/>
          <w:szCs w:val="30"/>
        </w:rPr>
        <w:t>国有资产管理办公室。</w:t>
      </w:r>
      <w:r>
        <w:rPr>
          <w:rFonts w:ascii="仿宋" w:eastAsia="仿宋" w:hAnsi="仿宋" w:cs="仿宋" w:hint="eastAsia"/>
          <w:sz w:val="30"/>
          <w:szCs w:val="30"/>
        </w:rPr>
        <w:t>17.</w:t>
      </w:r>
      <w:r>
        <w:rPr>
          <w:rFonts w:ascii="仿宋" w:eastAsia="仿宋" w:hAnsi="仿宋" w:cs="仿宋" w:hint="eastAsia"/>
          <w:sz w:val="30"/>
          <w:szCs w:val="30"/>
        </w:rPr>
        <w:t>物资和能源储备股（赫山区国防动员委员会国民经济动员办公室、赫山区国防动员委员会装备动员办公室）。</w:t>
      </w:r>
      <w:r>
        <w:rPr>
          <w:rFonts w:ascii="仿宋" w:eastAsia="仿宋" w:hAnsi="仿宋" w:cs="仿宋" w:hint="eastAsia"/>
          <w:sz w:val="30"/>
          <w:szCs w:val="30"/>
        </w:rPr>
        <w:t>18.</w:t>
      </w:r>
      <w:r>
        <w:rPr>
          <w:rFonts w:ascii="仿宋" w:eastAsia="仿宋" w:hAnsi="仿宋" w:cs="仿宋" w:hint="eastAsia"/>
          <w:sz w:val="30"/>
          <w:szCs w:val="30"/>
        </w:rPr>
        <w:t>农业农村经济股。</w:t>
      </w:r>
      <w:r>
        <w:rPr>
          <w:rFonts w:ascii="仿宋" w:eastAsia="仿宋" w:hAnsi="仿宋" w:cs="仿宋" w:hint="eastAsia"/>
          <w:sz w:val="30"/>
          <w:szCs w:val="30"/>
        </w:rPr>
        <w:t>19.</w:t>
      </w:r>
      <w:r>
        <w:rPr>
          <w:rFonts w:ascii="仿宋" w:eastAsia="仿宋" w:hAnsi="仿宋" w:cs="仿宋" w:hint="eastAsia"/>
          <w:sz w:val="30"/>
          <w:szCs w:val="30"/>
        </w:rPr>
        <w:t>益沅桃办（两型办）。</w:t>
      </w:r>
    </w:p>
    <w:p w:rsidR="00D53FF7" w:rsidRDefault="0036642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所属二</w:t>
      </w:r>
      <w:r>
        <w:rPr>
          <w:rFonts w:ascii="仿宋" w:eastAsia="仿宋" w:hAnsi="仿宋" w:cs="仿宋" w:hint="eastAsia"/>
          <w:sz w:val="30"/>
          <w:szCs w:val="30"/>
        </w:rPr>
        <w:t>级机构分别是益阳市赫山区</w:t>
      </w:r>
      <w:r>
        <w:rPr>
          <w:rFonts w:ascii="仿宋" w:eastAsia="仿宋" w:hAnsi="仿宋" w:cs="仿宋" w:hint="eastAsia"/>
          <w:sz w:val="30"/>
          <w:szCs w:val="30"/>
        </w:rPr>
        <w:t>粮食</w:t>
      </w:r>
      <w:r>
        <w:rPr>
          <w:rFonts w:ascii="仿宋" w:eastAsia="仿宋" w:hAnsi="仿宋" w:cs="仿宋" w:hint="eastAsia"/>
          <w:sz w:val="30"/>
          <w:szCs w:val="30"/>
        </w:rPr>
        <w:t>行政执法大队和益阳市赫山区价格认证中心，均为股级公益一类事业单位</w:t>
      </w:r>
      <w:r>
        <w:rPr>
          <w:rFonts w:ascii="仿宋" w:eastAsia="仿宋" w:hAnsi="仿宋" w:cs="仿宋" w:hint="eastAsia"/>
          <w:sz w:val="30"/>
          <w:szCs w:val="30"/>
        </w:rPr>
        <w:t>,</w:t>
      </w:r>
      <w:r>
        <w:rPr>
          <w:rFonts w:ascii="仿宋" w:eastAsia="仿宋" w:hAnsi="仿宋" w:cs="仿宋" w:hint="eastAsia"/>
          <w:sz w:val="30"/>
          <w:szCs w:val="30"/>
        </w:rPr>
        <w:t>均未</w:t>
      </w:r>
      <w:r>
        <w:rPr>
          <w:rFonts w:ascii="仿宋" w:eastAsia="仿宋" w:hAnsi="仿宋" w:cs="仿宋" w:hint="eastAsia"/>
          <w:sz w:val="30"/>
          <w:szCs w:val="30"/>
        </w:rPr>
        <w:t>独立核算，</w:t>
      </w:r>
      <w:r>
        <w:rPr>
          <w:rFonts w:ascii="仿宋" w:eastAsia="仿宋" w:hAnsi="仿宋" w:cs="仿宋" w:hint="eastAsia"/>
          <w:sz w:val="30"/>
          <w:szCs w:val="30"/>
        </w:rPr>
        <w:t>所有</w:t>
      </w:r>
      <w:r>
        <w:rPr>
          <w:rFonts w:ascii="仿宋" w:eastAsia="仿宋" w:hAnsi="仿宋" w:cs="仿宋" w:hint="eastAsia"/>
          <w:sz w:val="30"/>
          <w:szCs w:val="30"/>
        </w:rPr>
        <w:t>二级机构及所有内设股室全部纳入</w:t>
      </w:r>
      <w:r>
        <w:rPr>
          <w:rFonts w:ascii="仿宋" w:eastAsia="仿宋" w:hAnsi="仿宋" w:cs="仿宋" w:hint="eastAsia"/>
          <w:sz w:val="30"/>
          <w:szCs w:val="30"/>
        </w:rPr>
        <w:t>202</w:t>
      </w:r>
      <w:r>
        <w:rPr>
          <w:rFonts w:ascii="仿宋" w:eastAsia="仿宋" w:hAnsi="仿宋" w:cs="仿宋" w:hint="eastAsia"/>
          <w:sz w:val="30"/>
          <w:szCs w:val="30"/>
        </w:rPr>
        <w:t>2</w:t>
      </w:r>
      <w:r>
        <w:rPr>
          <w:rFonts w:ascii="仿宋" w:eastAsia="仿宋" w:hAnsi="仿宋" w:cs="仿宋" w:hint="eastAsia"/>
          <w:sz w:val="30"/>
          <w:szCs w:val="30"/>
        </w:rPr>
        <w:t>年局机关部门预算编制范围。</w:t>
      </w:r>
    </w:p>
    <w:p w:rsidR="00D53FF7" w:rsidRDefault="0036642B" w:rsidP="00077D79">
      <w:pPr>
        <w:pStyle w:val="1"/>
        <w:numPr>
          <w:ilvl w:val="0"/>
          <w:numId w:val="1"/>
        </w:numPr>
        <w:spacing w:line="600" w:lineRule="exact"/>
        <w:ind w:firstLine="602"/>
        <w:rPr>
          <w:rFonts w:ascii="仿宋" w:eastAsia="仿宋" w:hAnsi="仿宋" w:cs="仿宋" w:hint="default"/>
          <w:b/>
          <w:bCs/>
          <w:sz w:val="30"/>
          <w:szCs w:val="30"/>
        </w:rPr>
      </w:pPr>
      <w:r>
        <w:rPr>
          <w:rFonts w:ascii="仿宋" w:eastAsia="仿宋" w:hAnsi="仿宋" w:cs="仿宋"/>
          <w:b/>
          <w:bCs/>
          <w:sz w:val="30"/>
          <w:szCs w:val="30"/>
        </w:rPr>
        <w:t>人员情况</w:t>
      </w:r>
    </w:p>
    <w:p w:rsidR="00D53FF7" w:rsidRDefault="0036642B">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年年末实有职工人数</w:t>
      </w:r>
      <w:r>
        <w:rPr>
          <w:rFonts w:ascii="仿宋" w:eastAsia="仿宋" w:hAnsi="仿宋" w:cs="仿宋" w:hint="eastAsia"/>
          <w:sz w:val="30"/>
          <w:szCs w:val="30"/>
        </w:rPr>
        <w:t>54</w:t>
      </w:r>
      <w:r>
        <w:rPr>
          <w:rFonts w:ascii="仿宋" w:eastAsia="仿宋" w:hAnsi="仿宋" w:cs="仿宋" w:hint="eastAsia"/>
          <w:sz w:val="30"/>
          <w:szCs w:val="30"/>
        </w:rPr>
        <w:t>人，其中行政编</w:t>
      </w:r>
      <w:r>
        <w:rPr>
          <w:rFonts w:ascii="仿宋" w:eastAsia="仿宋" w:hAnsi="仿宋" w:cs="仿宋" w:hint="eastAsia"/>
          <w:sz w:val="30"/>
          <w:szCs w:val="30"/>
        </w:rPr>
        <w:t>23</w:t>
      </w:r>
      <w:r>
        <w:rPr>
          <w:rFonts w:ascii="仿宋" w:eastAsia="仿宋" w:hAnsi="仿宋" w:cs="仿宋" w:hint="eastAsia"/>
          <w:sz w:val="30"/>
          <w:szCs w:val="30"/>
        </w:rPr>
        <w:t>人（含公务员</w:t>
      </w:r>
      <w:r>
        <w:rPr>
          <w:rFonts w:ascii="仿宋" w:eastAsia="仿宋" w:hAnsi="仿宋" w:cs="仿宋" w:hint="eastAsia"/>
          <w:sz w:val="30"/>
          <w:szCs w:val="30"/>
        </w:rPr>
        <w:t>19</w:t>
      </w:r>
      <w:r>
        <w:rPr>
          <w:rFonts w:ascii="仿宋" w:eastAsia="仿宋" w:hAnsi="仿宋" w:cs="仿宋" w:hint="eastAsia"/>
          <w:sz w:val="30"/>
          <w:szCs w:val="30"/>
        </w:rPr>
        <w:t>人，工勤</w:t>
      </w:r>
      <w:r>
        <w:rPr>
          <w:rFonts w:ascii="仿宋" w:eastAsia="仿宋" w:hAnsi="仿宋" w:cs="仿宋" w:hint="eastAsia"/>
          <w:sz w:val="30"/>
          <w:szCs w:val="30"/>
        </w:rPr>
        <w:t>4</w:t>
      </w:r>
      <w:r>
        <w:rPr>
          <w:rFonts w:ascii="仿宋" w:eastAsia="仿宋" w:hAnsi="仿宋" w:cs="仿宋" w:hint="eastAsia"/>
          <w:sz w:val="30"/>
          <w:szCs w:val="30"/>
        </w:rPr>
        <w:t>人），事业编</w:t>
      </w:r>
      <w:r>
        <w:rPr>
          <w:rFonts w:ascii="仿宋" w:eastAsia="仿宋" w:hAnsi="仿宋" w:cs="仿宋" w:hint="eastAsia"/>
          <w:sz w:val="30"/>
          <w:szCs w:val="30"/>
        </w:rPr>
        <w:t>31</w:t>
      </w:r>
      <w:r>
        <w:rPr>
          <w:rFonts w:ascii="仿宋" w:eastAsia="仿宋" w:hAnsi="仿宋" w:cs="仿宋" w:hint="eastAsia"/>
          <w:sz w:val="30"/>
          <w:szCs w:val="30"/>
        </w:rPr>
        <w:t>人（含自收自支</w:t>
      </w:r>
      <w:r>
        <w:rPr>
          <w:rFonts w:ascii="仿宋" w:eastAsia="仿宋" w:hAnsi="仿宋" w:cs="仿宋" w:hint="eastAsia"/>
          <w:sz w:val="30"/>
          <w:szCs w:val="30"/>
        </w:rPr>
        <w:t>24</w:t>
      </w:r>
      <w:r>
        <w:rPr>
          <w:rFonts w:ascii="仿宋" w:eastAsia="仿宋" w:hAnsi="仿宋" w:cs="仿宋" w:hint="eastAsia"/>
          <w:sz w:val="30"/>
          <w:szCs w:val="30"/>
        </w:rPr>
        <w:t>人，全额拨款事业编制</w:t>
      </w:r>
      <w:r>
        <w:rPr>
          <w:rFonts w:ascii="仿宋" w:eastAsia="仿宋" w:hAnsi="仿宋" w:cs="仿宋" w:hint="eastAsia"/>
          <w:sz w:val="30"/>
          <w:szCs w:val="30"/>
        </w:rPr>
        <w:t>7</w:t>
      </w:r>
      <w:r>
        <w:rPr>
          <w:rFonts w:ascii="仿宋" w:eastAsia="仿宋" w:hAnsi="仿宋" w:cs="仿宋" w:hint="eastAsia"/>
          <w:sz w:val="30"/>
          <w:szCs w:val="30"/>
        </w:rPr>
        <w:t>人）；离休人员</w:t>
      </w:r>
      <w:r>
        <w:rPr>
          <w:rFonts w:ascii="仿宋" w:eastAsia="仿宋" w:hAnsi="仿宋" w:cs="仿宋" w:hint="eastAsia"/>
          <w:sz w:val="30"/>
          <w:szCs w:val="30"/>
        </w:rPr>
        <w:t>1</w:t>
      </w:r>
      <w:r>
        <w:rPr>
          <w:rFonts w:ascii="仿宋" w:eastAsia="仿宋" w:hAnsi="仿宋" w:cs="仿宋" w:hint="eastAsia"/>
          <w:sz w:val="30"/>
          <w:szCs w:val="30"/>
        </w:rPr>
        <w:t>人，退休人员</w:t>
      </w:r>
      <w:r>
        <w:rPr>
          <w:rFonts w:ascii="仿宋" w:eastAsia="仿宋" w:hAnsi="仿宋" w:cs="仿宋" w:hint="eastAsia"/>
          <w:sz w:val="30"/>
          <w:szCs w:val="30"/>
        </w:rPr>
        <w:t>76</w:t>
      </w:r>
      <w:r>
        <w:rPr>
          <w:rFonts w:ascii="仿宋" w:eastAsia="仿宋" w:hAnsi="仿宋" w:cs="仿宋" w:hint="eastAsia"/>
          <w:sz w:val="30"/>
          <w:szCs w:val="30"/>
        </w:rPr>
        <w:t>人。</w:t>
      </w:r>
      <w:r>
        <w:rPr>
          <w:rFonts w:ascii="仿宋" w:eastAsia="仿宋" w:hAnsi="仿宋" w:cs="仿宋" w:hint="eastAsia"/>
          <w:sz w:val="30"/>
          <w:szCs w:val="30"/>
        </w:rPr>
        <w:t xml:space="preserve"> </w:t>
      </w:r>
    </w:p>
    <w:p w:rsidR="00D53FF7" w:rsidRDefault="0036642B">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二、一般公共预算支出情况</w:t>
      </w:r>
    </w:p>
    <w:p w:rsidR="00D53FF7" w:rsidRDefault="0036642B">
      <w:pPr>
        <w:pStyle w:val="2"/>
        <w:widowControl/>
        <w:spacing w:line="600" w:lineRule="exact"/>
        <w:ind w:firstLine="602"/>
        <w:rPr>
          <w:rFonts w:ascii="仿宋" w:eastAsia="仿宋" w:hAnsi="仿宋" w:cs="仿宋"/>
          <w:b/>
          <w:bCs/>
          <w:sz w:val="30"/>
          <w:szCs w:val="30"/>
        </w:rPr>
      </w:pPr>
      <w:r>
        <w:rPr>
          <w:rFonts w:ascii="仿宋" w:eastAsia="仿宋" w:hAnsi="仿宋" w:cs="仿宋" w:hint="eastAsia"/>
          <w:b/>
          <w:bCs/>
          <w:sz w:val="30"/>
          <w:szCs w:val="30"/>
        </w:rPr>
        <w:t>（一）基本支出情况</w:t>
      </w:r>
    </w:p>
    <w:p w:rsidR="00D53FF7" w:rsidRDefault="0036642B">
      <w:pPr>
        <w:pStyle w:val="Default"/>
        <w:spacing w:line="600" w:lineRule="exact"/>
        <w:ind w:firstLineChars="200" w:firstLine="600"/>
        <w:jc w:val="both"/>
        <w:rPr>
          <w:rFonts w:ascii="仿宋" w:eastAsia="仿宋" w:hAnsi="仿宋" w:cs="仿宋"/>
          <w:color w:val="333333"/>
          <w:sz w:val="30"/>
          <w:szCs w:val="30"/>
        </w:rPr>
      </w:pPr>
      <w:r>
        <w:rPr>
          <w:rFonts w:ascii="仿宋" w:eastAsia="仿宋" w:hAnsi="仿宋" w:cs="仿宋" w:hint="eastAsia"/>
          <w:color w:val="auto"/>
          <w:sz w:val="30"/>
          <w:szCs w:val="30"/>
        </w:rPr>
        <w:t>区发改局</w:t>
      </w:r>
      <w:r>
        <w:rPr>
          <w:rFonts w:ascii="仿宋" w:eastAsia="仿宋" w:hAnsi="仿宋" w:cs="仿宋" w:hint="eastAsia"/>
          <w:color w:val="auto"/>
          <w:sz w:val="30"/>
          <w:szCs w:val="30"/>
        </w:rPr>
        <w:t>2021</w:t>
      </w:r>
      <w:r>
        <w:rPr>
          <w:rFonts w:ascii="仿宋" w:eastAsia="仿宋" w:hAnsi="仿宋" w:cs="仿宋" w:hint="eastAsia"/>
          <w:color w:val="auto"/>
          <w:sz w:val="30"/>
          <w:szCs w:val="30"/>
        </w:rPr>
        <w:t>年度末一般公共预算决算收入</w:t>
      </w:r>
      <w:r>
        <w:rPr>
          <w:rFonts w:ascii="仿宋" w:eastAsia="仿宋" w:hAnsi="仿宋" w:cs="仿宋" w:hint="eastAsia"/>
          <w:color w:val="auto"/>
          <w:sz w:val="30"/>
          <w:szCs w:val="30"/>
        </w:rPr>
        <w:t>1565.43</w:t>
      </w:r>
      <w:r>
        <w:rPr>
          <w:rFonts w:ascii="仿宋" w:eastAsia="仿宋" w:hAnsi="仿宋" w:cs="仿宋" w:hint="eastAsia"/>
          <w:color w:val="auto"/>
          <w:sz w:val="30"/>
          <w:szCs w:val="30"/>
        </w:rPr>
        <w:t>万元（</w:t>
      </w:r>
      <w:r>
        <w:rPr>
          <w:rFonts w:ascii="仿宋" w:eastAsia="仿宋" w:hAnsi="仿宋" w:cs="仿宋" w:hint="eastAsia"/>
          <w:sz w:val="30"/>
          <w:szCs w:val="30"/>
        </w:rPr>
        <w:t>其中年初一般公共预算拨款结转和结余</w:t>
      </w:r>
      <w:r>
        <w:rPr>
          <w:rFonts w:ascii="仿宋" w:eastAsia="仿宋" w:hAnsi="仿宋" w:cs="仿宋" w:hint="eastAsia"/>
          <w:sz w:val="30"/>
          <w:szCs w:val="30"/>
        </w:rPr>
        <w:t>705.03</w:t>
      </w:r>
      <w:r>
        <w:rPr>
          <w:rFonts w:ascii="仿宋" w:eastAsia="仿宋" w:hAnsi="仿宋" w:cs="仿宋" w:hint="eastAsia"/>
          <w:sz w:val="30"/>
          <w:szCs w:val="30"/>
        </w:rPr>
        <w:t>万元）</w:t>
      </w:r>
      <w:r>
        <w:rPr>
          <w:rFonts w:ascii="仿宋" w:eastAsia="仿宋" w:hAnsi="仿宋" w:cs="仿宋" w:hint="eastAsia"/>
          <w:color w:val="auto"/>
          <w:sz w:val="30"/>
          <w:szCs w:val="30"/>
        </w:rPr>
        <w:t>、支出</w:t>
      </w:r>
      <w:r>
        <w:rPr>
          <w:rFonts w:ascii="仿宋" w:eastAsia="仿宋" w:hAnsi="仿宋" w:cs="仿宋" w:hint="eastAsia"/>
          <w:color w:val="auto"/>
          <w:sz w:val="30"/>
          <w:szCs w:val="30"/>
        </w:rPr>
        <w:t>1565.43</w:t>
      </w:r>
      <w:r>
        <w:rPr>
          <w:rFonts w:ascii="仿宋" w:eastAsia="仿宋" w:hAnsi="仿宋" w:cs="仿宋" w:hint="eastAsia"/>
          <w:color w:val="auto"/>
          <w:sz w:val="30"/>
          <w:szCs w:val="30"/>
        </w:rPr>
        <w:t>万元</w:t>
      </w:r>
      <w:r>
        <w:rPr>
          <w:rFonts w:ascii="仿宋" w:eastAsia="仿宋" w:hAnsi="仿宋" w:cs="仿宋" w:hint="eastAsia"/>
          <w:sz w:val="30"/>
          <w:szCs w:val="30"/>
        </w:rPr>
        <w:t>，</w:t>
      </w:r>
      <w:r>
        <w:rPr>
          <w:rFonts w:ascii="仿宋" w:eastAsia="仿宋" w:hAnsi="仿宋" w:cs="仿宋" w:hint="eastAsia"/>
          <w:color w:val="333333"/>
          <w:sz w:val="30"/>
          <w:szCs w:val="30"/>
        </w:rPr>
        <w:t>与上年相比减少</w:t>
      </w:r>
      <w:r>
        <w:rPr>
          <w:rFonts w:ascii="仿宋" w:eastAsia="仿宋" w:hAnsi="仿宋" w:cs="仿宋" w:hint="eastAsia"/>
          <w:color w:val="333333"/>
          <w:sz w:val="30"/>
          <w:szCs w:val="30"/>
        </w:rPr>
        <w:t>1613.09</w:t>
      </w:r>
      <w:r>
        <w:rPr>
          <w:rFonts w:ascii="仿宋" w:eastAsia="仿宋" w:hAnsi="仿宋" w:cs="仿宋" w:hint="eastAsia"/>
          <w:color w:val="333333"/>
          <w:sz w:val="30"/>
          <w:szCs w:val="30"/>
        </w:rPr>
        <w:t>万元，减少</w:t>
      </w:r>
      <w:r>
        <w:rPr>
          <w:rFonts w:ascii="仿宋" w:eastAsia="仿宋" w:hAnsi="仿宋" w:cs="仿宋" w:hint="eastAsia"/>
          <w:color w:val="333333"/>
          <w:sz w:val="30"/>
          <w:szCs w:val="30"/>
        </w:rPr>
        <w:t>50.75%</w:t>
      </w:r>
      <w:r>
        <w:rPr>
          <w:rFonts w:ascii="仿宋" w:eastAsia="仿宋" w:hAnsi="仿宋" w:cs="仿宋" w:hint="eastAsia"/>
          <w:color w:val="333333"/>
          <w:sz w:val="30"/>
          <w:szCs w:val="30"/>
        </w:rPr>
        <w:t>，主要是因为</w:t>
      </w:r>
      <w:r>
        <w:rPr>
          <w:rFonts w:ascii="仿宋" w:eastAsia="仿宋" w:hAnsi="仿宋" w:cs="仿宋" w:hint="eastAsia"/>
          <w:color w:val="333333"/>
          <w:sz w:val="30"/>
          <w:szCs w:val="30"/>
        </w:rPr>
        <w:t>2021</w:t>
      </w:r>
      <w:r>
        <w:rPr>
          <w:rFonts w:ascii="仿宋" w:eastAsia="仿宋" w:hAnsi="仿宋" w:cs="仿宋" w:hint="eastAsia"/>
          <w:color w:val="333333"/>
          <w:sz w:val="30"/>
          <w:szCs w:val="30"/>
        </w:rPr>
        <w:t>年粮食收购奖补资金和重金属超标粮食亏损和利费补贴于</w:t>
      </w:r>
      <w:r>
        <w:rPr>
          <w:rFonts w:ascii="仿宋" w:eastAsia="仿宋" w:hAnsi="仿宋" w:cs="仿宋" w:hint="eastAsia"/>
          <w:color w:val="333333"/>
          <w:sz w:val="30"/>
          <w:szCs w:val="30"/>
        </w:rPr>
        <w:t>2022</w:t>
      </w:r>
      <w:r>
        <w:rPr>
          <w:rFonts w:ascii="仿宋" w:eastAsia="仿宋" w:hAnsi="仿宋" w:cs="仿宋" w:hint="eastAsia"/>
          <w:color w:val="333333"/>
          <w:sz w:val="30"/>
          <w:szCs w:val="30"/>
        </w:rPr>
        <w:t>年据实拨付。</w:t>
      </w:r>
    </w:p>
    <w:p w:rsidR="00D53FF7" w:rsidRDefault="0036642B">
      <w:pPr>
        <w:pStyle w:val="Default"/>
        <w:spacing w:line="600" w:lineRule="exac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rPr>
        <w:t xml:space="preserve">  2021</w:t>
      </w:r>
      <w:r>
        <w:rPr>
          <w:rFonts w:ascii="仿宋" w:eastAsia="仿宋" w:hAnsi="仿宋" w:cs="仿宋" w:hint="eastAsia"/>
          <w:color w:val="333333"/>
          <w:sz w:val="30"/>
          <w:szCs w:val="30"/>
        </w:rPr>
        <w:t>年一般公共预算拨款</w:t>
      </w:r>
      <w:r>
        <w:rPr>
          <w:rFonts w:ascii="仿宋" w:eastAsia="仿宋" w:hAnsi="仿宋" w:cs="仿宋" w:hint="eastAsia"/>
          <w:sz w:val="30"/>
          <w:szCs w:val="30"/>
        </w:rPr>
        <w:t>基本支出</w:t>
      </w:r>
      <w:r>
        <w:rPr>
          <w:rFonts w:ascii="仿宋" w:eastAsia="仿宋" w:hAnsi="仿宋" w:cs="仿宋" w:hint="eastAsia"/>
          <w:sz w:val="30"/>
          <w:szCs w:val="30"/>
        </w:rPr>
        <w:t>1197.13</w:t>
      </w:r>
      <w:r>
        <w:rPr>
          <w:rFonts w:ascii="仿宋" w:eastAsia="仿宋" w:hAnsi="仿宋" w:cs="仿宋" w:hint="eastAsia"/>
          <w:sz w:val="30"/>
          <w:szCs w:val="30"/>
        </w:rPr>
        <w:t>万元</w:t>
      </w:r>
      <w:r>
        <w:rPr>
          <w:rFonts w:hint="eastAsia"/>
        </w:rPr>
        <w:t>，</w:t>
      </w:r>
      <w:r>
        <w:rPr>
          <w:rFonts w:ascii="仿宋" w:eastAsia="仿宋" w:hAnsi="仿宋" w:cs="仿宋" w:hint="eastAsia"/>
          <w:color w:val="333333"/>
          <w:sz w:val="30"/>
          <w:szCs w:val="30"/>
        </w:rPr>
        <w:t>其中：（</w:t>
      </w:r>
      <w:r>
        <w:rPr>
          <w:rFonts w:ascii="仿宋" w:eastAsia="仿宋" w:hAnsi="仿宋" w:cs="仿宋" w:hint="eastAsia"/>
          <w:color w:val="333333"/>
          <w:sz w:val="30"/>
          <w:szCs w:val="30"/>
        </w:rPr>
        <w:t>1</w:t>
      </w:r>
      <w:r>
        <w:rPr>
          <w:rFonts w:ascii="仿宋" w:eastAsia="仿宋" w:hAnsi="仿宋" w:cs="仿宋" w:hint="eastAsia"/>
          <w:color w:val="333333"/>
          <w:sz w:val="30"/>
          <w:szCs w:val="30"/>
        </w:rPr>
        <w:t>）人员经费</w:t>
      </w:r>
      <w:r>
        <w:rPr>
          <w:rFonts w:ascii="仿宋" w:eastAsia="仿宋" w:hAnsi="仿宋" w:cs="仿宋" w:hint="eastAsia"/>
          <w:color w:val="333333"/>
          <w:sz w:val="30"/>
          <w:szCs w:val="30"/>
        </w:rPr>
        <w:t>597.44</w:t>
      </w:r>
      <w:r>
        <w:rPr>
          <w:rFonts w:ascii="仿宋" w:eastAsia="仿宋" w:hAnsi="仿宋" w:cs="仿宋" w:hint="eastAsia"/>
          <w:color w:val="333333"/>
          <w:sz w:val="30"/>
          <w:szCs w:val="30"/>
        </w:rPr>
        <w:t>万元，占基本支出的</w:t>
      </w:r>
      <w:r>
        <w:rPr>
          <w:rFonts w:ascii="仿宋" w:eastAsia="仿宋" w:hAnsi="仿宋" w:cs="仿宋" w:hint="eastAsia"/>
          <w:color w:val="333333"/>
          <w:sz w:val="30"/>
          <w:szCs w:val="30"/>
        </w:rPr>
        <w:t>49.90%,</w:t>
      </w:r>
      <w:r>
        <w:rPr>
          <w:rFonts w:ascii="仿宋" w:eastAsia="仿宋" w:hAnsi="仿宋" w:cs="仿宋" w:hint="eastAsia"/>
          <w:color w:val="333333"/>
          <w:sz w:val="30"/>
          <w:szCs w:val="30"/>
        </w:rPr>
        <w:t>主要包括基本工资、津贴补贴、</w:t>
      </w:r>
      <w:r>
        <w:rPr>
          <w:rFonts w:ascii="仿宋" w:eastAsia="仿宋" w:hAnsi="仿宋" w:cs="仿宋" w:hint="eastAsia"/>
          <w:color w:val="333333"/>
          <w:sz w:val="30"/>
          <w:szCs w:val="30"/>
          <w:lang w:val="zh-CN"/>
        </w:rPr>
        <w:t>奖金、伙食补助费、绩效工资等人员经费支出</w:t>
      </w:r>
      <w:r>
        <w:rPr>
          <w:rFonts w:ascii="仿宋" w:eastAsia="仿宋" w:hAnsi="仿宋" w:cs="仿宋" w:hint="eastAsia"/>
          <w:color w:val="333333"/>
          <w:sz w:val="30"/>
          <w:szCs w:val="30"/>
        </w:rPr>
        <w:t>；（</w:t>
      </w:r>
      <w:r>
        <w:rPr>
          <w:rFonts w:ascii="仿宋" w:eastAsia="仿宋" w:hAnsi="仿宋" w:cs="仿宋" w:hint="eastAsia"/>
          <w:color w:val="333333"/>
          <w:sz w:val="30"/>
          <w:szCs w:val="30"/>
        </w:rPr>
        <w:t>2</w:t>
      </w:r>
      <w:r>
        <w:rPr>
          <w:rFonts w:ascii="仿宋" w:eastAsia="仿宋" w:hAnsi="仿宋" w:cs="仿宋" w:hint="eastAsia"/>
          <w:color w:val="333333"/>
          <w:sz w:val="30"/>
          <w:szCs w:val="30"/>
        </w:rPr>
        <w:t>）公用经费</w:t>
      </w:r>
      <w:r>
        <w:rPr>
          <w:rFonts w:ascii="仿宋" w:eastAsia="仿宋" w:hAnsi="仿宋" w:cs="仿宋" w:hint="eastAsia"/>
          <w:color w:val="333333"/>
          <w:sz w:val="30"/>
          <w:szCs w:val="30"/>
        </w:rPr>
        <w:t>599.69</w:t>
      </w:r>
      <w:r>
        <w:rPr>
          <w:rFonts w:ascii="仿宋" w:eastAsia="仿宋" w:hAnsi="仿宋" w:cs="仿宋" w:hint="eastAsia"/>
          <w:color w:val="333333"/>
          <w:sz w:val="30"/>
          <w:szCs w:val="30"/>
        </w:rPr>
        <w:t>万元，占基本支出的</w:t>
      </w:r>
      <w:r>
        <w:rPr>
          <w:rFonts w:ascii="仿宋" w:eastAsia="仿宋" w:hAnsi="仿宋" w:cs="仿宋" w:hint="eastAsia"/>
          <w:color w:val="333333"/>
          <w:sz w:val="30"/>
          <w:szCs w:val="30"/>
        </w:rPr>
        <w:t>50.10%</w:t>
      </w:r>
      <w:r>
        <w:rPr>
          <w:rFonts w:ascii="仿宋" w:eastAsia="仿宋" w:hAnsi="仿宋" w:cs="仿宋" w:hint="eastAsia"/>
          <w:color w:val="333333"/>
          <w:sz w:val="30"/>
          <w:szCs w:val="30"/>
        </w:rPr>
        <w:t>，主要包括办公费、印刷费、咨询费、手续费、水费、电费等商品和服务支出。</w:t>
      </w:r>
    </w:p>
    <w:p w:rsidR="00D53FF7" w:rsidRDefault="0036642B">
      <w:pPr>
        <w:pStyle w:val="2"/>
        <w:widowControl/>
        <w:numPr>
          <w:ilvl w:val="0"/>
          <w:numId w:val="2"/>
        </w:numPr>
        <w:spacing w:line="600" w:lineRule="exact"/>
        <w:ind w:firstLine="602"/>
        <w:rPr>
          <w:rFonts w:ascii="仿宋" w:eastAsia="仿宋" w:hAnsi="仿宋" w:cs="仿宋"/>
          <w:b/>
          <w:bCs/>
          <w:sz w:val="30"/>
          <w:szCs w:val="30"/>
        </w:rPr>
      </w:pPr>
      <w:r>
        <w:rPr>
          <w:rFonts w:ascii="仿宋" w:eastAsia="仿宋" w:hAnsi="仿宋" w:cs="仿宋" w:hint="eastAsia"/>
          <w:b/>
          <w:bCs/>
          <w:sz w:val="30"/>
          <w:szCs w:val="30"/>
        </w:rPr>
        <w:t>项目支出情况</w:t>
      </w:r>
    </w:p>
    <w:p w:rsidR="00D53FF7" w:rsidRDefault="0036642B">
      <w:pPr>
        <w:widowControl/>
        <w:spacing w:line="600" w:lineRule="exact"/>
        <w:ind w:firstLineChars="200" w:firstLine="600"/>
        <w:rPr>
          <w:rFonts w:ascii="仿宋" w:eastAsia="仿宋" w:hAnsi="仿宋" w:cs="仿宋"/>
          <w:sz w:val="32"/>
          <w:szCs w:val="32"/>
        </w:rPr>
      </w:pPr>
      <w:r>
        <w:rPr>
          <w:rFonts w:ascii="仿宋" w:eastAsia="仿宋" w:hAnsi="仿宋" w:cs="仿宋" w:hint="eastAsia"/>
          <w:sz w:val="30"/>
          <w:szCs w:val="30"/>
        </w:rPr>
        <w:t>2021</w:t>
      </w:r>
      <w:r>
        <w:rPr>
          <w:rFonts w:ascii="仿宋" w:eastAsia="仿宋" w:hAnsi="仿宋" w:cs="仿宋" w:hint="eastAsia"/>
          <w:sz w:val="30"/>
          <w:szCs w:val="30"/>
        </w:rPr>
        <w:t>年一般公共预算拨款项目支出总计</w:t>
      </w:r>
      <w:r>
        <w:rPr>
          <w:rFonts w:ascii="仿宋" w:eastAsia="仿宋" w:hAnsi="仿宋" w:cs="仿宋" w:hint="eastAsia"/>
          <w:sz w:val="30"/>
          <w:szCs w:val="30"/>
        </w:rPr>
        <w:t>368.31</w:t>
      </w:r>
      <w:r>
        <w:rPr>
          <w:rFonts w:ascii="仿宋" w:eastAsia="仿宋" w:hAnsi="仿宋" w:cs="仿宋" w:hint="eastAsia"/>
          <w:sz w:val="30"/>
          <w:szCs w:val="30"/>
        </w:rPr>
        <w:t>万元。</w:t>
      </w:r>
      <w:r>
        <w:rPr>
          <w:rFonts w:ascii="仿宋" w:eastAsia="仿宋" w:hAnsi="仿宋" w:cs="仿宋" w:hint="eastAsia"/>
          <w:sz w:val="30"/>
          <w:szCs w:val="30"/>
        </w:rPr>
        <w:t>一是</w:t>
      </w:r>
      <w:r>
        <w:rPr>
          <w:rFonts w:ascii="仿宋" w:eastAsia="仿宋" w:hAnsi="仿宋" w:cs="仿宋" w:hint="eastAsia"/>
          <w:sz w:val="30"/>
          <w:szCs w:val="30"/>
        </w:rPr>
        <w:t>2021</w:t>
      </w:r>
      <w:r>
        <w:rPr>
          <w:rFonts w:ascii="仿宋" w:eastAsia="仿宋" w:hAnsi="仿宋" w:cs="仿宋" w:hint="eastAsia"/>
          <w:sz w:val="30"/>
          <w:szCs w:val="30"/>
        </w:rPr>
        <w:t>年度专项资金安排和使用管理情况，</w:t>
      </w:r>
      <w:r>
        <w:rPr>
          <w:rFonts w:ascii="仿宋" w:eastAsia="仿宋" w:hAnsi="仿宋" w:cs="仿宋" w:hint="eastAsia"/>
          <w:sz w:val="30"/>
          <w:szCs w:val="30"/>
        </w:rPr>
        <w:t>2021</w:t>
      </w:r>
      <w:r>
        <w:rPr>
          <w:rFonts w:ascii="仿宋" w:eastAsia="仿宋" w:hAnsi="仿宋" w:cs="仿宋" w:hint="eastAsia"/>
          <w:sz w:val="30"/>
          <w:szCs w:val="30"/>
        </w:rPr>
        <w:t>年度本单位无新</w:t>
      </w:r>
      <w:r>
        <w:rPr>
          <w:rFonts w:ascii="仿宋" w:eastAsia="仿宋" w:hAnsi="仿宋" w:cs="仿宋" w:hint="eastAsia"/>
          <w:sz w:val="30"/>
          <w:szCs w:val="30"/>
        </w:rPr>
        <w:lastRenderedPageBreak/>
        <w:t>增专项资金安排，支付“中国好粮油”项目专项结余资金</w:t>
      </w:r>
      <w:r>
        <w:rPr>
          <w:rFonts w:ascii="仿宋" w:eastAsia="仿宋" w:hAnsi="仿宋" w:cs="仿宋" w:hint="eastAsia"/>
          <w:sz w:val="30"/>
          <w:szCs w:val="30"/>
        </w:rPr>
        <w:t>60</w:t>
      </w:r>
      <w:r>
        <w:rPr>
          <w:rFonts w:ascii="仿宋" w:eastAsia="仿宋" w:hAnsi="仿宋" w:cs="仿宋" w:hint="eastAsia"/>
          <w:sz w:val="30"/>
          <w:szCs w:val="30"/>
        </w:rPr>
        <w:t>万元，至此</w:t>
      </w:r>
      <w:r>
        <w:rPr>
          <w:rFonts w:ascii="仿宋" w:eastAsia="仿宋" w:hAnsi="仿宋" w:cs="仿宋" w:hint="eastAsia"/>
          <w:sz w:val="30"/>
          <w:szCs w:val="30"/>
        </w:rPr>
        <w:t>2018-2020</w:t>
      </w:r>
      <w:r>
        <w:rPr>
          <w:rFonts w:ascii="仿宋" w:eastAsia="仿宋" w:hAnsi="仿宋" w:cs="仿宋" w:hint="eastAsia"/>
          <w:sz w:val="30"/>
          <w:szCs w:val="30"/>
        </w:rPr>
        <w:t>年“中国好粮油”项目资金已全部支付完毕。</w:t>
      </w:r>
      <w:r>
        <w:rPr>
          <w:rFonts w:ascii="仿宋" w:eastAsia="仿宋" w:hAnsi="仿宋" w:cs="仿宋" w:hint="eastAsia"/>
          <w:sz w:val="30"/>
          <w:szCs w:val="30"/>
        </w:rPr>
        <w:t>二是除专项资金以外</w:t>
      </w:r>
      <w:r>
        <w:rPr>
          <w:rFonts w:ascii="仿宋" w:eastAsia="仿宋" w:hAnsi="仿宋" w:cs="仿宋" w:hint="eastAsia"/>
          <w:sz w:val="30"/>
          <w:szCs w:val="30"/>
        </w:rPr>
        <w:t>，</w:t>
      </w:r>
      <w:r>
        <w:rPr>
          <w:rFonts w:ascii="仿宋" w:eastAsia="仿宋" w:hAnsi="仿宋" w:cs="仿宋" w:hint="eastAsia"/>
          <w:sz w:val="30"/>
          <w:szCs w:val="30"/>
        </w:rPr>
        <w:t>2021</w:t>
      </w:r>
      <w:r>
        <w:rPr>
          <w:rFonts w:ascii="仿宋" w:eastAsia="仿宋" w:hAnsi="仿宋" w:cs="仿宋" w:hint="eastAsia"/>
          <w:sz w:val="30"/>
          <w:szCs w:val="30"/>
        </w:rPr>
        <w:t>年度支付</w:t>
      </w:r>
      <w:r>
        <w:rPr>
          <w:rFonts w:ascii="仿宋" w:eastAsia="仿宋" w:hAnsi="仿宋" w:cs="仿宋" w:hint="eastAsia"/>
          <w:sz w:val="30"/>
          <w:szCs w:val="30"/>
        </w:rPr>
        <w:t>2020</w:t>
      </w:r>
      <w:r>
        <w:rPr>
          <w:rFonts w:ascii="仿宋" w:eastAsia="仿宋" w:hAnsi="仿宋" w:cs="仿宋" w:hint="eastAsia"/>
          <w:sz w:val="30"/>
          <w:szCs w:val="30"/>
        </w:rPr>
        <w:t>年结余资金</w:t>
      </w:r>
      <w:r>
        <w:rPr>
          <w:rFonts w:ascii="仿宋" w:eastAsia="仿宋" w:hAnsi="仿宋" w:cs="仿宋" w:hint="eastAsia"/>
          <w:sz w:val="30"/>
          <w:szCs w:val="30"/>
        </w:rPr>
        <w:t>308.31</w:t>
      </w:r>
      <w:r>
        <w:rPr>
          <w:rFonts w:ascii="仿宋" w:eastAsia="仿宋" w:hAnsi="仿宋" w:cs="仿宋" w:hint="eastAsia"/>
          <w:sz w:val="30"/>
          <w:szCs w:val="30"/>
        </w:rPr>
        <w:t>万元，资金来源属于特别抗疫国债粮食收购奖补资金，用于重金属超标粮食亏损和利费补贴</w:t>
      </w:r>
      <w:r>
        <w:rPr>
          <w:rFonts w:ascii="仿宋" w:eastAsia="仿宋" w:hAnsi="仿宋" w:cs="仿宋" w:hint="eastAsia"/>
          <w:sz w:val="30"/>
          <w:szCs w:val="30"/>
        </w:rPr>
        <w:t>308</w:t>
      </w:r>
      <w:r>
        <w:rPr>
          <w:rFonts w:ascii="仿宋" w:eastAsia="仿宋" w:hAnsi="仿宋" w:cs="仿宋" w:hint="eastAsia"/>
          <w:sz w:val="30"/>
          <w:szCs w:val="30"/>
        </w:rPr>
        <w:t>.31</w:t>
      </w:r>
      <w:r>
        <w:rPr>
          <w:rFonts w:ascii="仿宋" w:eastAsia="仿宋" w:hAnsi="仿宋" w:cs="仿宋" w:hint="eastAsia"/>
          <w:sz w:val="30"/>
          <w:szCs w:val="30"/>
        </w:rPr>
        <w:t>万元。</w:t>
      </w:r>
    </w:p>
    <w:p w:rsidR="00D53FF7" w:rsidRDefault="0036642B">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三、</w:t>
      </w:r>
      <w:r>
        <w:rPr>
          <w:rFonts w:ascii="黑体" w:eastAsia="黑体" w:hAnsi="黑体" w:cs="黑体" w:hint="eastAsia"/>
          <w:sz w:val="30"/>
          <w:szCs w:val="30"/>
        </w:rPr>
        <w:t>政府性基金预算支出情况</w:t>
      </w:r>
    </w:p>
    <w:p w:rsidR="00D53FF7" w:rsidRDefault="0036642B">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年度本部门无政府性基金预算收支情况。</w:t>
      </w:r>
    </w:p>
    <w:p w:rsidR="00D53FF7" w:rsidRDefault="0036642B">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四、国有资本经营预算支出情况</w:t>
      </w:r>
    </w:p>
    <w:p w:rsidR="00D53FF7" w:rsidRDefault="0036642B">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年度本部门无国有资本经营预算收支情况。</w:t>
      </w:r>
    </w:p>
    <w:p w:rsidR="00D53FF7" w:rsidRDefault="0036642B">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五、社会保险基金预算支出情况</w:t>
      </w:r>
    </w:p>
    <w:p w:rsidR="00D53FF7" w:rsidRDefault="0036642B">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年度本部门无社会保险基金预算收支情况。</w:t>
      </w:r>
    </w:p>
    <w:p w:rsidR="00D53FF7" w:rsidRDefault="0036642B">
      <w:pPr>
        <w:pStyle w:val="2"/>
        <w:widowControl/>
        <w:numPr>
          <w:ilvl w:val="0"/>
          <w:numId w:val="3"/>
        </w:numPr>
        <w:spacing w:line="600" w:lineRule="exact"/>
        <w:ind w:firstLine="600"/>
        <w:rPr>
          <w:rFonts w:ascii="黑体" w:eastAsia="黑体" w:hAnsi="黑体" w:cs="黑体"/>
          <w:sz w:val="30"/>
          <w:szCs w:val="30"/>
        </w:rPr>
      </w:pPr>
      <w:r>
        <w:rPr>
          <w:rFonts w:ascii="黑体" w:eastAsia="黑体" w:hAnsi="黑体" w:cs="黑体" w:hint="eastAsia"/>
          <w:sz w:val="30"/>
          <w:szCs w:val="30"/>
        </w:rPr>
        <w:t>部门整体支出绩效情况</w:t>
      </w:r>
    </w:p>
    <w:p w:rsidR="00D53FF7" w:rsidRDefault="0036642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绩效评价的要求，今年我局成立了自评工作领导小组，以吴正书记为组长，分管财务的叶俊清局长为常务副组长，各副局长为主要成员，各股室负责人为具体负责人，由财务部门牵头对各股室的业务内容自评进行汇总，针对</w:t>
      </w:r>
      <w:r>
        <w:rPr>
          <w:rFonts w:ascii="仿宋" w:eastAsia="仿宋" w:hAnsi="仿宋" w:cs="仿宋" w:hint="eastAsia"/>
          <w:sz w:val="30"/>
          <w:szCs w:val="30"/>
        </w:rPr>
        <w:t>2021</w:t>
      </w:r>
      <w:r>
        <w:rPr>
          <w:rFonts w:ascii="仿宋" w:eastAsia="仿宋" w:hAnsi="仿宋" w:cs="仿宋" w:hint="eastAsia"/>
          <w:sz w:val="30"/>
          <w:szCs w:val="30"/>
        </w:rPr>
        <w:t>年发改局整体支出情况，各股室对照自评方案进行研究和布署，严格按照自评方案的要求，对照各实施项目的内容逐条逐项自评。在自评过程发</w:t>
      </w:r>
      <w:r>
        <w:rPr>
          <w:rFonts w:ascii="仿宋" w:eastAsia="仿宋" w:hAnsi="仿宋" w:cs="仿宋" w:hint="eastAsia"/>
          <w:sz w:val="30"/>
          <w:szCs w:val="30"/>
        </w:rPr>
        <w:t>现问题，查找原因，及时纠正偏差，为下一步工作夯实基础。</w:t>
      </w:r>
    </w:p>
    <w:p w:rsidR="00D53FF7" w:rsidRDefault="0036642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年预算资金保障了全年单位的人员经费支出和正常运转所需，分配办法科学、合理，围绕区委区政府中心工作，各个方面取得了较大的成绩，对推进赫山经济社会发展做出了应有的贡献。</w:t>
      </w:r>
    </w:p>
    <w:p w:rsidR="00D53FF7" w:rsidRDefault="0036642B">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lastRenderedPageBreak/>
        <w:t>（一）投资工作</w:t>
      </w:r>
    </w:p>
    <w:p w:rsidR="00D53FF7" w:rsidRDefault="0036642B">
      <w:pPr>
        <w:spacing w:line="600" w:lineRule="exact"/>
        <w:ind w:firstLineChars="200" w:firstLine="600"/>
        <w:rPr>
          <w:rFonts w:ascii="仿宋" w:eastAsia="仿宋" w:hAnsi="仿宋" w:cs="仿宋"/>
          <w:color w:val="000000" w:themeColor="text1"/>
          <w:sz w:val="30"/>
          <w:szCs w:val="30"/>
        </w:rPr>
      </w:pPr>
      <w:r>
        <w:rPr>
          <w:rFonts w:ascii="仿宋" w:eastAsia="仿宋" w:hAnsi="仿宋" w:cs="仿宋" w:hint="eastAsia"/>
          <w:sz w:val="30"/>
          <w:szCs w:val="30"/>
        </w:rPr>
        <w:t>1-11</w:t>
      </w:r>
      <w:r>
        <w:rPr>
          <w:rFonts w:ascii="仿宋" w:eastAsia="仿宋" w:hAnsi="仿宋" w:cs="仿宋" w:hint="eastAsia"/>
          <w:sz w:val="30"/>
          <w:szCs w:val="30"/>
        </w:rPr>
        <w:t>月，全区完成固定资产投资</w:t>
      </w:r>
      <w:r>
        <w:rPr>
          <w:rFonts w:ascii="仿宋" w:eastAsia="仿宋" w:hAnsi="仿宋" w:cs="仿宋" w:hint="eastAsia"/>
          <w:sz w:val="30"/>
          <w:szCs w:val="30"/>
        </w:rPr>
        <w:t>363</w:t>
      </w:r>
      <w:r>
        <w:rPr>
          <w:rFonts w:ascii="仿宋" w:eastAsia="仿宋" w:hAnsi="仿宋" w:cs="仿宋" w:hint="eastAsia"/>
          <w:sz w:val="30"/>
          <w:szCs w:val="30"/>
        </w:rPr>
        <w:t>亿元，同比增长</w:t>
      </w:r>
      <w:r>
        <w:rPr>
          <w:rFonts w:ascii="仿宋" w:eastAsia="仿宋" w:hAnsi="仿宋" w:cs="仿宋" w:hint="eastAsia"/>
          <w:sz w:val="30"/>
          <w:szCs w:val="30"/>
        </w:rPr>
        <w:t>6.30%</w:t>
      </w:r>
      <w:r>
        <w:rPr>
          <w:rFonts w:ascii="仿宋" w:eastAsia="仿宋" w:hAnsi="仿宋" w:cs="仿宋" w:hint="eastAsia"/>
          <w:sz w:val="30"/>
          <w:szCs w:val="30"/>
        </w:rPr>
        <w:t>；产业投资完成</w:t>
      </w:r>
      <w:r>
        <w:rPr>
          <w:rFonts w:ascii="仿宋" w:eastAsia="仿宋" w:hAnsi="仿宋" w:cs="仿宋" w:hint="eastAsia"/>
          <w:sz w:val="30"/>
          <w:szCs w:val="30"/>
        </w:rPr>
        <w:t>221.86</w:t>
      </w:r>
      <w:r>
        <w:rPr>
          <w:rFonts w:ascii="仿宋" w:eastAsia="仿宋" w:hAnsi="仿宋" w:cs="仿宋" w:hint="eastAsia"/>
          <w:sz w:val="30"/>
          <w:szCs w:val="30"/>
        </w:rPr>
        <w:t>亿元，占固定资产投资总数的比重为</w:t>
      </w:r>
      <w:r>
        <w:rPr>
          <w:rFonts w:ascii="仿宋" w:eastAsia="仿宋" w:hAnsi="仿宋" w:cs="仿宋" w:hint="eastAsia"/>
          <w:sz w:val="30"/>
          <w:szCs w:val="30"/>
        </w:rPr>
        <w:t>68.21</w:t>
      </w:r>
      <w:r>
        <w:rPr>
          <w:rFonts w:ascii="仿宋" w:eastAsia="仿宋" w:hAnsi="仿宋" w:cs="仿宋" w:hint="eastAsia"/>
          <w:sz w:val="30"/>
          <w:szCs w:val="30"/>
        </w:rPr>
        <w:t>％，同比增长</w:t>
      </w:r>
      <w:r>
        <w:rPr>
          <w:rFonts w:ascii="仿宋" w:eastAsia="仿宋" w:hAnsi="仿宋" w:cs="仿宋" w:hint="eastAsia"/>
          <w:sz w:val="30"/>
          <w:szCs w:val="30"/>
        </w:rPr>
        <w:t>3.10</w:t>
      </w:r>
      <w:r>
        <w:rPr>
          <w:rFonts w:ascii="仿宋" w:eastAsia="仿宋" w:hAnsi="仿宋" w:cs="仿宋" w:hint="eastAsia"/>
          <w:sz w:val="30"/>
          <w:szCs w:val="30"/>
        </w:rPr>
        <w:t>％；</w:t>
      </w:r>
      <w:r>
        <w:rPr>
          <w:rFonts w:ascii="仿宋" w:eastAsia="仿宋" w:hAnsi="仿宋" w:cs="仿宋" w:hint="eastAsia"/>
          <w:color w:val="000000" w:themeColor="text1"/>
          <w:sz w:val="30"/>
          <w:szCs w:val="30"/>
        </w:rPr>
        <w:t>“四个一批”重大项目完成投资</w:t>
      </w:r>
      <w:r>
        <w:rPr>
          <w:rFonts w:ascii="仿宋" w:eastAsia="仿宋" w:hAnsi="仿宋" w:cs="仿宋" w:hint="eastAsia"/>
          <w:color w:val="000000" w:themeColor="text1"/>
          <w:sz w:val="30"/>
          <w:szCs w:val="30"/>
        </w:rPr>
        <w:t>379.60</w:t>
      </w:r>
      <w:r>
        <w:rPr>
          <w:rFonts w:ascii="仿宋" w:eastAsia="仿宋" w:hAnsi="仿宋" w:cs="仿宋" w:hint="eastAsia"/>
          <w:color w:val="000000" w:themeColor="text1"/>
          <w:sz w:val="30"/>
          <w:szCs w:val="30"/>
        </w:rPr>
        <w:t>亿元，占计划总投资的</w:t>
      </w:r>
      <w:r>
        <w:rPr>
          <w:rFonts w:ascii="仿宋" w:eastAsia="仿宋" w:hAnsi="仿宋" w:cs="仿宋" w:hint="eastAsia"/>
          <w:color w:val="000000" w:themeColor="text1"/>
          <w:sz w:val="30"/>
          <w:szCs w:val="30"/>
        </w:rPr>
        <w:t>66%</w:t>
      </w:r>
      <w:r>
        <w:rPr>
          <w:rFonts w:ascii="仿宋" w:eastAsia="仿宋" w:hAnsi="仿宋" w:cs="仿宋" w:hint="eastAsia"/>
          <w:color w:val="000000" w:themeColor="text1"/>
          <w:sz w:val="30"/>
          <w:szCs w:val="30"/>
        </w:rPr>
        <w:t>，同比增长</w:t>
      </w:r>
      <w:r>
        <w:rPr>
          <w:rFonts w:ascii="仿宋" w:eastAsia="仿宋" w:hAnsi="仿宋" w:cs="仿宋" w:hint="eastAsia"/>
          <w:color w:val="000000" w:themeColor="text1"/>
          <w:sz w:val="30"/>
          <w:szCs w:val="30"/>
        </w:rPr>
        <w:t>104%</w:t>
      </w:r>
      <w:r>
        <w:rPr>
          <w:rFonts w:ascii="仿宋" w:eastAsia="仿宋" w:hAnsi="仿宋" w:cs="仿宋" w:hint="eastAsia"/>
          <w:color w:val="000000" w:themeColor="text1"/>
          <w:sz w:val="30"/>
          <w:szCs w:val="30"/>
        </w:rPr>
        <w:t>。新立项、新开工</w:t>
      </w:r>
      <w:r>
        <w:rPr>
          <w:rFonts w:ascii="仿宋" w:eastAsia="仿宋" w:hAnsi="仿宋" w:cs="仿宋" w:hint="eastAsia"/>
          <w:color w:val="000000" w:themeColor="text1"/>
          <w:sz w:val="30"/>
          <w:szCs w:val="30"/>
        </w:rPr>
        <w:t>5000</w:t>
      </w:r>
      <w:r>
        <w:rPr>
          <w:rFonts w:ascii="仿宋" w:eastAsia="仿宋" w:hAnsi="仿宋" w:cs="仿宋" w:hint="eastAsia"/>
          <w:color w:val="000000" w:themeColor="text1"/>
          <w:sz w:val="30"/>
          <w:szCs w:val="30"/>
        </w:rPr>
        <w:t>万元</w:t>
      </w:r>
      <w:r>
        <w:rPr>
          <w:rFonts w:ascii="仿宋" w:eastAsia="仿宋" w:hAnsi="仿宋" w:cs="仿宋" w:hint="eastAsia"/>
          <w:color w:val="000000" w:themeColor="text1"/>
          <w:sz w:val="30"/>
          <w:szCs w:val="30"/>
        </w:rPr>
        <w:t>以上重大项目分别为</w:t>
      </w:r>
      <w:r>
        <w:rPr>
          <w:rFonts w:ascii="仿宋" w:eastAsia="仿宋" w:hAnsi="仿宋" w:cs="仿宋" w:hint="eastAsia"/>
          <w:color w:val="000000" w:themeColor="text1"/>
          <w:sz w:val="30"/>
          <w:szCs w:val="30"/>
        </w:rPr>
        <w:t>66</w:t>
      </w:r>
      <w:r>
        <w:rPr>
          <w:rFonts w:ascii="仿宋" w:eastAsia="仿宋" w:hAnsi="仿宋" w:cs="仿宋" w:hint="eastAsia"/>
          <w:color w:val="000000" w:themeColor="text1"/>
          <w:sz w:val="30"/>
          <w:szCs w:val="30"/>
        </w:rPr>
        <w:t>个、</w:t>
      </w:r>
      <w:r>
        <w:rPr>
          <w:rFonts w:ascii="仿宋" w:eastAsia="仿宋" w:hAnsi="仿宋" w:cs="仿宋" w:hint="eastAsia"/>
          <w:color w:val="000000" w:themeColor="text1"/>
          <w:sz w:val="30"/>
          <w:szCs w:val="30"/>
        </w:rPr>
        <w:t>42</w:t>
      </w:r>
      <w:r>
        <w:rPr>
          <w:rFonts w:ascii="仿宋" w:eastAsia="仿宋" w:hAnsi="仿宋" w:cs="仿宋" w:hint="eastAsia"/>
          <w:color w:val="000000" w:themeColor="text1"/>
          <w:sz w:val="30"/>
          <w:szCs w:val="30"/>
        </w:rPr>
        <w:t>个。</w:t>
      </w:r>
    </w:p>
    <w:p w:rsidR="00D53FF7" w:rsidRDefault="0036642B">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（二）项目建设</w:t>
      </w:r>
    </w:p>
    <w:p w:rsidR="00D53FF7" w:rsidRDefault="0036642B">
      <w:pPr>
        <w:adjustRightInd w:val="0"/>
        <w:snapToGrid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年，全区共铺排重点项目</w:t>
      </w:r>
      <w:r>
        <w:rPr>
          <w:rFonts w:ascii="仿宋" w:eastAsia="仿宋" w:hAnsi="仿宋" w:cs="仿宋" w:hint="eastAsia"/>
          <w:sz w:val="30"/>
          <w:szCs w:val="30"/>
        </w:rPr>
        <w:t>116</w:t>
      </w:r>
      <w:r>
        <w:rPr>
          <w:rFonts w:ascii="仿宋" w:eastAsia="仿宋" w:hAnsi="仿宋" w:cs="仿宋" w:hint="eastAsia"/>
          <w:sz w:val="30"/>
          <w:szCs w:val="30"/>
        </w:rPr>
        <w:t>个，计划总投资</w:t>
      </w:r>
      <w:r>
        <w:rPr>
          <w:rFonts w:ascii="仿宋" w:eastAsia="仿宋" w:hAnsi="仿宋" w:cs="仿宋" w:hint="eastAsia"/>
          <w:sz w:val="30"/>
          <w:szCs w:val="30"/>
        </w:rPr>
        <w:t>821.8</w:t>
      </w:r>
      <w:r>
        <w:rPr>
          <w:rFonts w:ascii="仿宋" w:eastAsia="仿宋" w:hAnsi="仿宋" w:cs="仿宋" w:hint="eastAsia"/>
          <w:sz w:val="30"/>
          <w:szCs w:val="30"/>
        </w:rPr>
        <w:t>亿元，其中省级重点项目</w:t>
      </w:r>
      <w:r>
        <w:rPr>
          <w:rFonts w:ascii="仿宋" w:eastAsia="仿宋" w:hAnsi="仿宋" w:cs="仿宋" w:hint="eastAsia"/>
          <w:sz w:val="30"/>
          <w:szCs w:val="30"/>
        </w:rPr>
        <w:t>8</w:t>
      </w:r>
      <w:r>
        <w:rPr>
          <w:rFonts w:ascii="仿宋" w:eastAsia="仿宋" w:hAnsi="仿宋" w:cs="仿宋" w:hint="eastAsia"/>
          <w:sz w:val="30"/>
          <w:szCs w:val="30"/>
        </w:rPr>
        <w:t>个（包括</w:t>
      </w:r>
      <w:r>
        <w:rPr>
          <w:rFonts w:ascii="仿宋" w:eastAsia="仿宋" w:hAnsi="仿宋" w:cs="仿宋" w:hint="eastAsia"/>
          <w:sz w:val="30"/>
          <w:szCs w:val="30"/>
        </w:rPr>
        <w:t>4</w:t>
      </w:r>
      <w:r>
        <w:rPr>
          <w:rFonts w:ascii="仿宋" w:eastAsia="仿宋" w:hAnsi="仿宋" w:cs="仿宋" w:hint="eastAsia"/>
          <w:sz w:val="30"/>
          <w:szCs w:val="30"/>
        </w:rPr>
        <w:t>个线性工程），市级重点项目</w:t>
      </w:r>
      <w:r>
        <w:rPr>
          <w:rFonts w:ascii="仿宋" w:eastAsia="仿宋" w:hAnsi="仿宋" w:cs="仿宋" w:hint="eastAsia"/>
          <w:sz w:val="30"/>
          <w:szCs w:val="30"/>
        </w:rPr>
        <w:t>55</w:t>
      </w:r>
      <w:r>
        <w:rPr>
          <w:rFonts w:ascii="仿宋" w:eastAsia="仿宋" w:hAnsi="仿宋" w:cs="仿宋" w:hint="eastAsia"/>
          <w:sz w:val="30"/>
          <w:szCs w:val="30"/>
        </w:rPr>
        <w:t>个。</w:t>
      </w:r>
      <w:r>
        <w:rPr>
          <w:rFonts w:ascii="仿宋" w:eastAsia="仿宋" w:hAnsi="仿宋" w:cs="仿宋" w:hint="eastAsia"/>
          <w:sz w:val="30"/>
          <w:szCs w:val="30"/>
        </w:rPr>
        <w:t>三高四新”战略产业项目建设中重大产业支撑项目</w:t>
      </w:r>
      <w:r>
        <w:rPr>
          <w:rFonts w:ascii="仿宋" w:eastAsia="仿宋" w:hAnsi="仿宋" w:cs="仿宋" w:hint="eastAsia"/>
          <w:sz w:val="30"/>
          <w:szCs w:val="30"/>
        </w:rPr>
        <w:t>4</w:t>
      </w:r>
      <w:r>
        <w:rPr>
          <w:rFonts w:ascii="仿宋" w:eastAsia="仿宋" w:hAnsi="仿宋" w:cs="仿宋" w:hint="eastAsia"/>
          <w:sz w:val="30"/>
          <w:szCs w:val="30"/>
        </w:rPr>
        <w:t>个、科技创新攻关项目</w:t>
      </w:r>
      <w:r>
        <w:rPr>
          <w:rFonts w:ascii="仿宋" w:eastAsia="仿宋" w:hAnsi="仿宋" w:cs="仿宋" w:hint="eastAsia"/>
          <w:sz w:val="30"/>
          <w:szCs w:val="30"/>
        </w:rPr>
        <w:t>2</w:t>
      </w:r>
      <w:r>
        <w:rPr>
          <w:rFonts w:ascii="仿宋" w:eastAsia="仿宋" w:hAnsi="仿宋" w:cs="仿宋" w:hint="eastAsia"/>
          <w:sz w:val="30"/>
          <w:szCs w:val="30"/>
        </w:rPr>
        <w:t>个、产品创新强基项目</w:t>
      </w:r>
      <w:r>
        <w:rPr>
          <w:rFonts w:ascii="仿宋" w:eastAsia="仿宋" w:hAnsi="仿宋" w:cs="仿宋" w:hint="eastAsia"/>
          <w:sz w:val="30"/>
          <w:szCs w:val="30"/>
        </w:rPr>
        <w:t>1</w:t>
      </w:r>
      <w:r>
        <w:rPr>
          <w:rFonts w:ascii="仿宋" w:eastAsia="仿宋" w:hAnsi="仿宋" w:cs="仿宋" w:hint="eastAsia"/>
          <w:sz w:val="30"/>
          <w:szCs w:val="30"/>
        </w:rPr>
        <w:t>个等。</w:t>
      </w:r>
    </w:p>
    <w:p w:rsidR="00D53FF7" w:rsidRDefault="0036642B">
      <w:pPr>
        <w:adjustRightInd w:val="0"/>
        <w:snapToGrid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w:t>
      </w:r>
      <w:r>
        <w:rPr>
          <w:rFonts w:ascii="仿宋" w:eastAsia="仿宋" w:hAnsi="仿宋" w:cs="仿宋" w:hint="eastAsia"/>
          <w:b/>
          <w:bCs/>
          <w:sz w:val="30"/>
          <w:szCs w:val="30"/>
        </w:rPr>
        <w:t>工业</w:t>
      </w:r>
    </w:p>
    <w:p w:rsidR="00D53FF7" w:rsidRDefault="0036642B">
      <w:pPr>
        <w:adjustRightInd w:val="0"/>
        <w:snapToGrid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年，共完成工业项目备案</w:t>
      </w:r>
      <w:r>
        <w:rPr>
          <w:rFonts w:ascii="仿宋" w:eastAsia="仿宋" w:hAnsi="仿宋" w:cs="仿宋" w:hint="eastAsia"/>
          <w:sz w:val="30"/>
          <w:szCs w:val="30"/>
        </w:rPr>
        <w:t>118</w:t>
      </w:r>
      <w:r>
        <w:rPr>
          <w:rFonts w:ascii="仿宋" w:eastAsia="仿宋" w:hAnsi="仿宋" w:cs="仿宋" w:hint="eastAsia"/>
          <w:sz w:val="30"/>
          <w:szCs w:val="30"/>
        </w:rPr>
        <w:t>个；成功申报科技创新高地专项项目</w:t>
      </w:r>
      <w:r>
        <w:rPr>
          <w:rFonts w:ascii="仿宋" w:eastAsia="仿宋" w:hAnsi="仿宋" w:cs="仿宋" w:hint="eastAsia"/>
          <w:sz w:val="30"/>
          <w:szCs w:val="30"/>
        </w:rPr>
        <w:t>2</w:t>
      </w:r>
      <w:r>
        <w:rPr>
          <w:rFonts w:ascii="仿宋" w:eastAsia="仿宋" w:hAnsi="仿宋" w:cs="仿宋" w:hint="eastAsia"/>
          <w:sz w:val="30"/>
          <w:szCs w:val="30"/>
        </w:rPr>
        <w:t>个，获得省预算内资金</w:t>
      </w:r>
      <w:r>
        <w:rPr>
          <w:rFonts w:ascii="仿宋" w:eastAsia="仿宋" w:hAnsi="仿宋" w:cs="仿宋" w:hint="eastAsia"/>
          <w:sz w:val="30"/>
          <w:szCs w:val="30"/>
        </w:rPr>
        <w:t>145</w:t>
      </w:r>
      <w:r>
        <w:rPr>
          <w:rFonts w:ascii="仿宋" w:eastAsia="仿宋" w:hAnsi="仿宋" w:cs="仿宋" w:hint="eastAsia"/>
          <w:sz w:val="30"/>
          <w:szCs w:val="30"/>
        </w:rPr>
        <w:t>万元，即中特液力</w:t>
      </w:r>
      <w:r>
        <w:rPr>
          <w:rFonts w:ascii="仿宋" w:eastAsia="仿宋" w:hAnsi="仿宋" w:cs="仿宋" w:hint="eastAsia"/>
          <w:sz w:val="30"/>
          <w:szCs w:val="30"/>
        </w:rPr>
        <w:t>45</w:t>
      </w:r>
      <w:r>
        <w:rPr>
          <w:rFonts w:ascii="仿宋" w:eastAsia="仿宋" w:hAnsi="仿宋" w:cs="仿宋" w:hint="eastAsia"/>
          <w:sz w:val="30"/>
          <w:szCs w:val="30"/>
        </w:rPr>
        <w:t>万元、中钰科技</w:t>
      </w:r>
      <w:r>
        <w:rPr>
          <w:rFonts w:ascii="仿宋" w:eastAsia="仿宋" w:hAnsi="仿宋" w:cs="仿宋" w:hint="eastAsia"/>
          <w:sz w:val="30"/>
          <w:szCs w:val="30"/>
        </w:rPr>
        <w:t>100</w:t>
      </w:r>
      <w:r>
        <w:rPr>
          <w:rFonts w:ascii="仿宋" w:eastAsia="仿宋" w:hAnsi="仿宋" w:cs="仿宋" w:hint="eastAsia"/>
          <w:sz w:val="30"/>
          <w:szCs w:val="30"/>
        </w:rPr>
        <w:t>万元；申报益阳市产业专项项目</w:t>
      </w:r>
      <w:r>
        <w:rPr>
          <w:rFonts w:ascii="仿宋" w:eastAsia="仿宋" w:hAnsi="仿宋" w:cs="仿宋" w:hint="eastAsia"/>
          <w:sz w:val="30"/>
          <w:szCs w:val="30"/>
        </w:rPr>
        <w:t>18</w:t>
      </w:r>
      <w:r>
        <w:rPr>
          <w:rFonts w:ascii="仿宋" w:eastAsia="仿宋" w:hAnsi="仿宋" w:cs="仿宋" w:hint="eastAsia"/>
          <w:sz w:val="30"/>
          <w:szCs w:val="30"/>
        </w:rPr>
        <w:t>个，获得市预算内资金</w:t>
      </w:r>
      <w:r>
        <w:rPr>
          <w:rFonts w:ascii="仿宋" w:eastAsia="仿宋" w:hAnsi="仿宋" w:cs="仿宋" w:hint="eastAsia"/>
          <w:sz w:val="30"/>
          <w:szCs w:val="30"/>
        </w:rPr>
        <w:t>210</w:t>
      </w:r>
      <w:r>
        <w:rPr>
          <w:rFonts w:ascii="仿宋" w:eastAsia="仿宋" w:hAnsi="仿宋" w:cs="仿宋" w:hint="eastAsia"/>
          <w:sz w:val="30"/>
          <w:szCs w:val="30"/>
        </w:rPr>
        <w:t>万元。</w:t>
      </w:r>
    </w:p>
    <w:p w:rsidR="00D53FF7" w:rsidRDefault="0036642B">
      <w:pPr>
        <w:adjustRightInd w:val="0"/>
        <w:snapToGrid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（四）立项争资</w:t>
      </w:r>
    </w:p>
    <w:p w:rsidR="00D53FF7" w:rsidRDefault="0036642B">
      <w:pPr>
        <w:spacing w:line="60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树立“对上争取也是增加财政收入”的理念，加强对</w:t>
      </w:r>
      <w:r>
        <w:rPr>
          <w:rFonts w:ascii="仿宋" w:eastAsia="仿宋" w:hAnsi="仿宋" w:cs="仿宋" w:hint="eastAsia"/>
          <w:color w:val="000000" w:themeColor="text1"/>
          <w:sz w:val="30"/>
          <w:szCs w:val="30"/>
          <w:shd w:val="clear" w:color="auto" w:fill="FFFFFF"/>
        </w:rPr>
        <w:t>国</w:t>
      </w:r>
      <w:r>
        <w:rPr>
          <w:rFonts w:ascii="仿宋" w:eastAsia="仿宋" w:hAnsi="仿宋" w:cs="仿宋" w:hint="eastAsia"/>
          <w:color w:val="000000" w:themeColor="text1"/>
          <w:sz w:val="30"/>
          <w:szCs w:val="30"/>
          <w:shd w:val="clear" w:color="auto" w:fill="FFFFFF"/>
        </w:rPr>
        <w:t>省政策</w:t>
      </w:r>
      <w:r>
        <w:rPr>
          <w:rFonts w:ascii="仿宋" w:eastAsia="仿宋" w:hAnsi="仿宋" w:cs="仿宋" w:hint="eastAsia"/>
          <w:color w:val="000000" w:themeColor="text1"/>
          <w:sz w:val="30"/>
          <w:szCs w:val="30"/>
          <w:shd w:val="clear" w:color="auto" w:fill="FFFFFF"/>
        </w:rPr>
        <w:t>的</w:t>
      </w:r>
      <w:r>
        <w:rPr>
          <w:rFonts w:ascii="仿宋" w:eastAsia="仿宋" w:hAnsi="仿宋" w:cs="仿宋" w:hint="eastAsia"/>
          <w:color w:val="000000" w:themeColor="text1"/>
          <w:sz w:val="30"/>
          <w:szCs w:val="30"/>
          <w:shd w:val="clear" w:color="auto" w:fill="FFFFFF"/>
        </w:rPr>
        <w:t>研究，</w:t>
      </w:r>
      <w:r>
        <w:rPr>
          <w:rFonts w:ascii="仿宋" w:eastAsia="仿宋" w:hAnsi="仿宋" w:cs="仿宋" w:hint="eastAsia"/>
          <w:color w:val="000000" w:themeColor="text1"/>
          <w:sz w:val="30"/>
          <w:szCs w:val="30"/>
          <w:shd w:val="clear" w:color="auto" w:fill="FFFFFF"/>
        </w:rPr>
        <w:t>精心谋划，</w:t>
      </w:r>
      <w:r>
        <w:rPr>
          <w:rFonts w:ascii="仿宋" w:eastAsia="仿宋" w:hAnsi="仿宋" w:cs="仿宋" w:hint="eastAsia"/>
          <w:color w:val="000000" w:themeColor="text1"/>
          <w:sz w:val="30"/>
          <w:szCs w:val="30"/>
          <w:shd w:val="clear" w:color="auto" w:fill="FFFFFF"/>
        </w:rPr>
        <w:t>主动</w:t>
      </w:r>
      <w:r>
        <w:rPr>
          <w:rFonts w:ascii="仿宋" w:eastAsia="仿宋" w:hAnsi="仿宋" w:cs="仿宋" w:hint="eastAsia"/>
          <w:color w:val="000000" w:themeColor="text1"/>
          <w:sz w:val="30"/>
          <w:szCs w:val="30"/>
          <w:shd w:val="clear" w:color="auto" w:fill="FFFFFF"/>
        </w:rPr>
        <w:t>跟踪</w:t>
      </w:r>
      <w:r>
        <w:rPr>
          <w:rFonts w:ascii="仿宋" w:eastAsia="仿宋" w:hAnsi="仿宋" w:cs="仿宋" w:hint="eastAsia"/>
          <w:color w:val="000000" w:themeColor="text1"/>
          <w:sz w:val="30"/>
          <w:szCs w:val="30"/>
          <w:shd w:val="clear" w:color="auto" w:fill="FFFFFF"/>
        </w:rPr>
        <w:t>对接，</w:t>
      </w:r>
      <w:r>
        <w:rPr>
          <w:rFonts w:ascii="仿宋" w:eastAsia="仿宋" w:hAnsi="仿宋" w:cs="仿宋" w:hint="eastAsia"/>
          <w:color w:val="000000" w:themeColor="text1"/>
          <w:sz w:val="30"/>
          <w:szCs w:val="30"/>
          <w:shd w:val="clear" w:color="auto" w:fill="FFFFFF"/>
        </w:rPr>
        <w:t>全力</w:t>
      </w:r>
      <w:r>
        <w:rPr>
          <w:rFonts w:ascii="仿宋" w:eastAsia="仿宋" w:hAnsi="仿宋" w:cs="仿宋" w:hint="eastAsia"/>
          <w:color w:val="000000" w:themeColor="text1"/>
          <w:sz w:val="30"/>
          <w:szCs w:val="30"/>
          <w:shd w:val="clear" w:color="auto" w:fill="FFFFFF"/>
        </w:rPr>
        <w:t>争取</w:t>
      </w:r>
      <w:r>
        <w:rPr>
          <w:rFonts w:ascii="仿宋" w:eastAsia="仿宋" w:hAnsi="仿宋" w:cs="仿宋" w:hint="eastAsia"/>
          <w:color w:val="000000" w:themeColor="text1"/>
          <w:sz w:val="30"/>
          <w:szCs w:val="30"/>
          <w:shd w:val="clear" w:color="auto" w:fill="FFFFFF"/>
        </w:rPr>
        <w:t>上级</w:t>
      </w:r>
      <w:r>
        <w:rPr>
          <w:rFonts w:ascii="仿宋" w:eastAsia="仿宋" w:hAnsi="仿宋" w:cs="仿宋" w:hint="eastAsia"/>
          <w:color w:val="000000" w:themeColor="text1"/>
          <w:sz w:val="30"/>
          <w:szCs w:val="30"/>
          <w:shd w:val="clear" w:color="auto" w:fill="FFFFFF"/>
        </w:rPr>
        <w:t>资金</w:t>
      </w:r>
      <w:r>
        <w:rPr>
          <w:rFonts w:ascii="仿宋" w:eastAsia="仿宋" w:hAnsi="仿宋" w:cs="仿宋" w:hint="eastAsia"/>
          <w:color w:val="000000" w:themeColor="text1"/>
          <w:sz w:val="30"/>
          <w:szCs w:val="30"/>
          <w:shd w:val="clear" w:color="auto" w:fill="FFFFFF"/>
        </w:rPr>
        <w:t>，</w:t>
      </w:r>
      <w:r>
        <w:rPr>
          <w:rFonts w:ascii="仿宋" w:eastAsia="仿宋" w:hAnsi="仿宋" w:cs="仿宋" w:hint="eastAsia"/>
          <w:color w:val="000000" w:themeColor="text1"/>
          <w:sz w:val="30"/>
          <w:szCs w:val="30"/>
        </w:rPr>
        <w:t>把政策的含金量转化为赫山经济社会高质量发展的驱动力</w:t>
      </w:r>
      <w:r>
        <w:rPr>
          <w:rFonts w:ascii="仿宋" w:eastAsia="仿宋" w:hAnsi="仿宋" w:cs="仿宋" w:hint="eastAsia"/>
          <w:color w:val="000000" w:themeColor="text1"/>
          <w:sz w:val="30"/>
          <w:szCs w:val="30"/>
          <w:shd w:val="clear" w:color="auto" w:fill="FFFFFF"/>
        </w:rPr>
        <w:t>。今年</w:t>
      </w:r>
      <w:r>
        <w:rPr>
          <w:rFonts w:ascii="仿宋" w:eastAsia="仿宋" w:hAnsi="仿宋" w:cs="仿宋" w:hint="eastAsia"/>
          <w:color w:val="000000" w:themeColor="text1"/>
          <w:sz w:val="30"/>
          <w:szCs w:val="30"/>
        </w:rPr>
        <w:t>市里下达赫山的任务数为</w:t>
      </w:r>
      <w:r>
        <w:rPr>
          <w:rFonts w:ascii="仿宋" w:eastAsia="仿宋" w:hAnsi="仿宋" w:cs="仿宋" w:hint="eastAsia"/>
          <w:color w:val="000000" w:themeColor="text1"/>
          <w:sz w:val="30"/>
          <w:szCs w:val="30"/>
        </w:rPr>
        <w:t>38.65</w:t>
      </w:r>
      <w:r>
        <w:rPr>
          <w:rFonts w:ascii="仿宋" w:eastAsia="仿宋" w:hAnsi="仿宋" w:cs="仿宋" w:hint="eastAsia"/>
          <w:color w:val="000000" w:themeColor="text1"/>
          <w:sz w:val="30"/>
          <w:szCs w:val="30"/>
        </w:rPr>
        <w:t>亿元，目前已到位</w:t>
      </w:r>
      <w:r>
        <w:rPr>
          <w:rFonts w:ascii="仿宋" w:eastAsia="仿宋" w:hAnsi="仿宋" w:cs="仿宋" w:hint="eastAsia"/>
          <w:color w:val="000000" w:themeColor="text1"/>
          <w:sz w:val="30"/>
          <w:szCs w:val="30"/>
        </w:rPr>
        <w:t>33.41</w:t>
      </w:r>
      <w:r>
        <w:rPr>
          <w:rFonts w:ascii="仿宋" w:eastAsia="仿宋" w:hAnsi="仿宋" w:cs="仿宋" w:hint="eastAsia"/>
          <w:color w:val="000000" w:themeColor="text1"/>
          <w:sz w:val="30"/>
          <w:szCs w:val="30"/>
        </w:rPr>
        <w:t>亿元。考虑到</w:t>
      </w:r>
      <w:r>
        <w:rPr>
          <w:rFonts w:ascii="仿宋" w:eastAsia="仿宋" w:hAnsi="仿宋" w:cs="仿宋" w:hint="eastAsia"/>
          <w:color w:val="000000" w:themeColor="text1"/>
          <w:sz w:val="30"/>
          <w:szCs w:val="30"/>
        </w:rPr>
        <w:t>立项争资工作本身的规律，项目资金到位主要集中在年末，</w:t>
      </w:r>
      <w:r>
        <w:rPr>
          <w:rFonts w:ascii="仿宋" w:eastAsia="仿宋" w:hAnsi="仿宋" w:cs="仿宋" w:hint="eastAsia"/>
          <w:color w:val="000000" w:themeColor="text1"/>
          <w:sz w:val="30"/>
          <w:szCs w:val="30"/>
        </w:rPr>
        <w:t>预计</w:t>
      </w:r>
      <w:r>
        <w:rPr>
          <w:rFonts w:ascii="仿宋" w:eastAsia="仿宋" w:hAnsi="仿宋" w:cs="仿宋" w:hint="eastAsia"/>
          <w:color w:val="000000" w:themeColor="text1"/>
          <w:sz w:val="30"/>
          <w:szCs w:val="30"/>
        </w:rPr>
        <w:t>全年</w:t>
      </w:r>
      <w:r>
        <w:rPr>
          <w:rFonts w:ascii="仿宋" w:eastAsia="仿宋" w:hAnsi="仿宋" w:cs="仿宋" w:hint="eastAsia"/>
          <w:color w:val="000000" w:themeColor="text1"/>
          <w:sz w:val="30"/>
          <w:szCs w:val="30"/>
        </w:rPr>
        <w:t>完成</w:t>
      </w:r>
      <w:r>
        <w:rPr>
          <w:rFonts w:ascii="仿宋" w:eastAsia="仿宋" w:hAnsi="仿宋" w:cs="仿宋" w:hint="eastAsia"/>
          <w:color w:val="000000" w:themeColor="text1"/>
          <w:sz w:val="30"/>
          <w:szCs w:val="30"/>
        </w:rPr>
        <w:t>41.50</w:t>
      </w:r>
      <w:r>
        <w:rPr>
          <w:rFonts w:ascii="仿宋" w:eastAsia="仿宋" w:hAnsi="仿宋" w:cs="仿宋" w:hint="eastAsia"/>
          <w:color w:val="000000" w:themeColor="text1"/>
          <w:sz w:val="30"/>
          <w:szCs w:val="30"/>
        </w:rPr>
        <w:t>亿元左右。</w:t>
      </w:r>
    </w:p>
    <w:p w:rsidR="00D53FF7" w:rsidRDefault="0036642B">
      <w:pPr>
        <w:adjustRightInd w:val="0"/>
        <w:snapToGrid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lastRenderedPageBreak/>
        <w:t>（五）优化营商环境</w:t>
      </w:r>
    </w:p>
    <w:p w:rsidR="00D53FF7" w:rsidRDefault="0036642B">
      <w:pPr>
        <w:pStyle w:val="1"/>
        <w:spacing w:line="600" w:lineRule="exact"/>
        <w:ind w:firstLine="600"/>
        <w:rPr>
          <w:rFonts w:ascii="仿宋" w:eastAsia="仿宋" w:hAnsi="仿宋" w:cs="仿宋" w:hint="default"/>
          <w:sz w:val="30"/>
          <w:szCs w:val="30"/>
        </w:rPr>
      </w:pPr>
      <w:r>
        <w:rPr>
          <w:rFonts w:ascii="仿宋" w:eastAsia="仿宋" w:hAnsi="仿宋" w:cs="仿宋"/>
          <w:sz w:val="30"/>
          <w:szCs w:val="30"/>
        </w:rPr>
        <w:t>出台《赫山区</w:t>
      </w:r>
      <w:r>
        <w:rPr>
          <w:rFonts w:ascii="仿宋" w:eastAsia="仿宋" w:hAnsi="仿宋" w:cs="仿宋"/>
          <w:sz w:val="30"/>
          <w:szCs w:val="30"/>
        </w:rPr>
        <w:t>2021</w:t>
      </w:r>
      <w:r>
        <w:rPr>
          <w:rFonts w:ascii="仿宋" w:eastAsia="仿宋" w:hAnsi="仿宋" w:cs="仿宋"/>
          <w:sz w:val="30"/>
          <w:szCs w:val="30"/>
        </w:rPr>
        <w:t>年优化营商环境攻坚实施方案》，</w:t>
      </w:r>
      <w:r>
        <w:rPr>
          <w:rFonts w:ascii="仿宋" w:eastAsia="仿宋" w:hAnsi="仿宋" w:cs="仿宋"/>
          <w:sz w:val="30"/>
          <w:szCs w:val="30"/>
        </w:rPr>
        <w:t>将优化营商环境作为重点内容纳入赫山“十四五”规划和二〇三五年远景目标纲要及“东接东融”发展规划，有力推进各项工作开展。</w:t>
      </w:r>
    </w:p>
    <w:p w:rsidR="00D53FF7" w:rsidRDefault="0036642B">
      <w:pPr>
        <w:adjustRightInd w:val="0"/>
        <w:snapToGrid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（六）粮食工作</w:t>
      </w:r>
    </w:p>
    <w:p w:rsidR="00D53FF7" w:rsidRDefault="0036642B">
      <w:pPr>
        <w:pStyle w:val="1"/>
        <w:spacing w:line="600" w:lineRule="exact"/>
        <w:ind w:firstLine="600"/>
        <w:rPr>
          <w:rFonts w:ascii="仿宋" w:eastAsia="仿宋" w:hAnsi="仿宋" w:cs="仿宋" w:hint="default"/>
          <w:color w:val="000000" w:themeColor="text1"/>
          <w:sz w:val="30"/>
          <w:szCs w:val="30"/>
          <w:lang/>
        </w:rPr>
      </w:pPr>
      <w:r>
        <w:rPr>
          <w:rFonts w:ascii="仿宋" w:eastAsia="仿宋" w:hAnsi="仿宋" w:cs="仿宋"/>
          <w:color w:val="000000" w:themeColor="text1"/>
          <w:sz w:val="30"/>
          <w:szCs w:val="30"/>
        </w:rPr>
        <w:t>聚焦种粮卖得出和管住超标粮抓粮食收储</w:t>
      </w:r>
      <w:r>
        <w:rPr>
          <w:rFonts w:ascii="仿宋" w:eastAsia="仿宋" w:hAnsi="仿宋" w:cs="仿宋"/>
          <w:color w:val="000000" w:themeColor="text1"/>
          <w:sz w:val="30"/>
          <w:szCs w:val="30"/>
        </w:rPr>
        <w:t>，</w:t>
      </w:r>
      <w:r>
        <w:rPr>
          <w:rFonts w:ascii="仿宋" w:eastAsia="仿宋" w:hAnsi="仿宋" w:cs="仿宋"/>
          <w:color w:val="000000" w:themeColor="text1"/>
          <w:sz w:val="30"/>
          <w:szCs w:val="30"/>
        </w:rPr>
        <w:t>落实落细“先检后收、优粮优价、应收尽收、溯源管理、分仓储存、分类处置”政策要求，</w:t>
      </w:r>
      <w:r>
        <w:rPr>
          <w:rFonts w:ascii="仿宋" w:eastAsia="仿宋" w:hAnsi="仿宋" w:cs="仿宋"/>
          <w:color w:val="000000" w:themeColor="text1"/>
          <w:sz w:val="30"/>
          <w:szCs w:val="30"/>
          <w:lang/>
        </w:rPr>
        <w:t>收购市场平稳有序，未出现“卖粮难”、排长队现象和粮食质量安全问题。</w:t>
      </w:r>
    </w:p>
    <w:p w:rsidR="00D53FF7" w:rsidRDefault="0036642B">
      <w:pPr>
        <w:adjustRightInd w:val="0"/>
        <w:snapToGrid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（七）易地扶贫搬迁工作</w:t>
      </w:r>
    </w:p>
    <w:p w:rsidR="00D53FF7" w:rsidRDefault="0036642B">
      <w:pPr>
        <w:spacing w:line="600" w:lineRule="exact"/>
        <w:ind w:firstLineChars="200" w:firstLine="600"/>
        <w:rPr>
          <w:rFonts w:ascii="仿宋" w:eastAsia="仿宋" w:hAnsi="仿宋" w:cs="仿宋"/>
          <w:sz w:val="30"/>
          <w:szCs w:val="30"/>
        </w:rPr>
      </w:pPr>
      <w:r>
        <w:rPr>
          <w:rFonts w:ascii="仿宋" w:eastAsia="仿宋" w:hAnsi="仿宋" w:cs="仿宋" w:hint="eastAsia"/>
          <w:bCs/>
          <w:sz w:val="30"/>
          <w:szCs w:val="30"/>
        </w:rPr>
        <w:t>突出后续产业帮扶，对</w:t>
      </w:r>
      <w:r>
        <w:rPr>
          <w:rFonts w:ascii="仿宋" w:eastAsia="仿宋" w:hAnsi="仿宋" w:cs="仿宋" w:hint="eastAsia"/>
          <w:sz w:val="30"/>
          <w:szCs w:val="30"/>
        </w:rPr>
        <w:t>新市渡镇新华社区和岳家桥镇洗澡坪村集中安置点</w:t>
      </w:r>
      <w:r>
        <w:rPr>
          <w:rFonts w:ascii="仿宋" w:eastAsia="仿宋" w:hAnsi="仿宋" w:cs="仿宋" w:hint="eastAsia"/>
          <w:sz w:val="30"/>
          <w:szCs w:val="30"/>
        </w:rPr>
        <w:t>的</w:t>
      </w:r>
      <w:r>
        <w:rPr>
          <w:rFonts w:ascii="仿宋" w:eastAsia="仿宋" w:hAnsi="仿宋" w:cs="仿宋" w:hint="eastAsia"/>
          <w:sz w:val="30"/>
          <w:szCs w:val="30"/>
        </w:rPr>
        <w:t>搬迁群众，</w:t>
      </w:r>
      <w:r>
        <w:rPr>
          <w:rFonts w:ascii="仿宋" w:eastAsia="仿宋" w:hAnsi="仿宋" w:cs="仿宋" w:hint="eastAsia"/>
          <w:sz w:val="30"/>
          <w:szCs w:val="30"/>
        </w:rPr>
        <w:t>及时</w:t>
      </w:r>
      <w:r>
        <w:rPr>
          <w:rFonts w:ascii="仿宋" w:eastAsia="仿宋" w:hAnsi="仿宋" w:cs="仿宋" w:hint="eastAsia"/>
          <w:sz w:val="30"/>
          <w:szCs w:val="30"/>
        </w:rPr>
        <w:t>掌握</w:t>
      </w:r>
      <w:r>
        <w:rPr>
          <w:rFonts w:ascii="仿宋" w:eastAsia="仿宋" w:hAnsi="仿宋" w:cs="仿宋" w:hint="eastAsia"/>
          <w:sz w:val="30"/>
          <w:szCs w:val="30"/>
        </w:rPr>
        <w:t>其</w:t>
      </w:r>
      <w:r>
        <w:rPr>
          <w:rFonts w:ascii="仿宋" w:eastAsia="仿宋" w:hAnsi="仿宋" w:cs="仿宋" w:hint="eastAsia"/>
          <w:sz w:val="30"/>
          <w:szCs w:val="30"/>
        </w:rPr>
        <w:t>外出务工就业、临近灵活就业情况，组织参加相关技能培训，动态调整搬迁群众的各类帮扶信息，及时上传互联网</w:t>
      </w:r>
      <w:r>
        <w:rPr>
          <w:rFonts w:ascii="仿宋" w:eastAsia="仿宋" w:hAnsi="仿宋" w:cs="仿宋" w:hint="eastAsia"/>
          <w:sz w:val="30"/>
          <w:szCs w:val="30"/>
        </w:rPr>
        <w:t>+</w:t>
      </w:r>
      <w:r>
        <w:rPr>
          <w:rFonts w:ascii="仿宋" w:eastAsia="仿宋" w:hAnsi="仿宋" w:cs="仿宋" w:hint="eastAsia"/>
          <w:sz w:val="30"/>
          <w:szCs w:val="30"/>
        </w:rPr>
        <w:t>省易地扶贫搬迁大数据平台。</w:t>
      </w:r>
    </w:p>
    <w:p w:rsidR="00D53FF7" w:rsidRDefault="0036642B">
      <w:pPr>
        <w:spacing w:line="600" w:lineRule="exact"/>
        <w:ind w:firstLineChars="200" w:firstLine="600"/>
        <w:rPr>
          <w:rFonts w:ascii="仿宋" w:eastAsia="仿宋" w:hAnsi="仿宋" w:cs="仿宋"/>
          <w:b/>
          <w:bCs/>
          <w:sz w:val="30"/>
          <w:szCs w:val="30"/>
        </w:rPr>
      </w:pPr>
      <w:r>
        <w:rPr>
          <w:rFonts w:ascii="仿宋" w:eastAsia="仿宋" w:hAnsi="仿宋" w:cs="仿宋" w:hint="eastAsia"/>
          <w:sz w:val="30"/>
          <w:szCs w:val="30"/>
        </w:rPr>
        <w:t>总体来说，包括</w:t>
      </w:r>
      <w:r>
        <w:rPr>
          <w:rFonts w:ascii="仿宋" w:eastAsia="仿宋" w:hAnsi="仿宋" w:cs="仿宋" w:hint="eastAsia"/>
          <w:sz w:val="30"/>
          <w:szCs w:val="30"/>
        </w:rPr>
        <w:t>服务业、</w:t>
      </w:r>
      <w:r>
        <w:rPr>
          <w:rFonts w:ascii="仿宋" w:eastAsia="仿宋" w:hAnsi="仿宋" w:cs="仿宋" w:hint="eastAsia"/>
          <w:sz w:val="30"/>
          <w:szCs w:val="30"/>
        </w:rPr>
        <w:t>社发、环资</w:t>
      </w:r>
      <w:r>
        <w:rPr>
          <w:rFonts w:ascii="仿宋" w:eastAsia="仿宋" w:hAnsi="仿宋" w:cs="仿宋" w:hint="eastAsia"/>
          <w:sz w:val="30"/>
          <w:szCs w:val="30"/>
        </w:rPr>
        <w:t>、招投标等在内的所有工作均</w:t>
      </w:r>
      <w:r>
        <w:rPr>
          <w:rFonts w:ascii="仿宋" w:eastAsia="仿宋" w:hAnsi="仿宋" w:cs="仿宋" w:hint="eastAsia"/>
          <w:sz w:val="30"/>
          <w:szCs w:val="30"/>
        </w:rPr>
        <w:t>基本完成了年初预定任务，部分工作超额完成指标。</w:t>
      </w:r>
    </w:p>
    <w:p w:rsidR="00D53FF7" w:rsidRDefault="0036642B" w:rsidP="00077D79">
      <w:pPr>
        <w:pStyle w:val="a4"/>
        <w:spacing w:line="600" w:lineRule="exact"/>
        <w:ind w:firstLineChars="200" w:firstLine="586"/>
        <w:jc w:val="both"/>
        <w:rPr>
          <w:rFonts w:ascii="仿宋" w:eastAsia="仿宋" w:hAnsi="仿宋" w:cs="仿宋"/>
          <w:sz w:val="30"/>
          <w:szCs w:val="30"/>
        </w:rPr>
      </w:pPr>
      <w:r>
        <w:rPr>
          <w:rFonts w:ascii="仿宋" w:eastAsia="仿宋" w:hAnsi="仿宋" w:cs="仿宋" w:hint="eastAsia"/>
          <w:color w:val="000000"/>
          <w:w w:val="98"/>
          <w:kern w:val="2"/>
          <w:sz w:val="30"/>
          <w:szCs w:val="30"/>
        </w:rPr>
        <w:t>综合以上各项指标，我局</w:t>
      </w:r>
      <w:r>
        <w:rPr>
          <w:rFonts w:ascii="仿宋" w:eastAsia="仿宋" w:hAnsi="仿宋" w:cs="仿宋" w:hint="eastAsia"/>
          <w:color w:val="000000"/>
          <w:w w:val="98"/>
          <w:kern w:val="2"/>
          <w:sz w:val="30"/>
          <w:szCs w:val="30"/>
        </w:rPr>
        <w:t>2021</w:t>
      </w:r>
      <w:r>
        <w:rPr>
          <w:rFonts w:ascii="仿宋" w:eastAsia="仿宋" w:hAnsi="仿宋" w:cs="仿宋" w:hint="eastAsia"/>
          <w:color w:val="000000"/>
          <w:w w:val="98"/>
          <w:kern w:val="2"/>
          <w:sz w:val="30"/>
          <w:szCs w:val="30"/>
        </w:rPr>
        <w:t>年的部门整体支出绩效自评分为</w:t>
      </w:r>
      <w:r>
        <w:rPr>
          <w:rFonts w:ascii="仿宋" w:eastAsia="仿宋" w:hAnsi="仿宋" w:cs="仿宋" w:hint="eastAsia"/>
          <w:color w:val="000000"/>
          <w:w w:val="98"/>
          <w:kern w:val="2"/>
          <w:sz w:val="30"/>
          <w:szCs w:val="30"/>
        </w:rPr>
        <w:t>95</w:t>
      </w:r>
      <w:r>
        <w:rPr>
          <w:rFonts w:ascii="仿宋" w:eastAsia="仿宋" w:hAnsi="仿宋" w:cs="仿宋" w:hint="eastAsia"/>
          <w:color w:val="000000"/>
          <w:w w:val="98"/>
          <w:kern w:val="2"/>
          <w:sz w:val="30"/>
          <w:szCs w:val="30"/>
        </w:rPr>
        <w:t>分，自评结果：优秀。</w:t>
      </w:r>
    </w:p>
    <w:p w:rsidR="00D53FF7" w:rsidRDefault="0036642B">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七、存在的问题及原因分析</w:t>
      </w:r>
    </w:p>
    <w:p w:rsidR="00D53FF7" w:rsidRDefault="0036642B">
      <w:pPr>
        <w:snapToGrid w:val="0"/>
        <w:spacing w:line="600" w:lineRule="exact"/>
        <w:ind w:firstLineChars="200" w:firstLine="600"/>
        <w:rPr>
          <w:rFonts w:ascii="仿宋" w:eastAsia="仿宋" w:hAnsi="仿宋" w:cs="仿宋"/>
          <w:bCs/>
          <w:sz w:val="30"/>
          <w:szCs w:val="30"/>
        </w:rPr>
      </w:pPr>
      <w:r>
        <w:rPr>
          <w:rFonts w:ascii="仿宋" w:eastAsia="仿宋" w:hAnsi="仿宋" w:cs="仿宋" w:hint="eastAsia"/>
          <w:bCs/>
          <w:sz w:val="30"/>
          <w:szCs w:val="30"/>
        </w:rPr>
        <w:t>一是受宏观环境特别是疫情影响，</w:t>
      </w:r>
      <w:r>
        <w:rPr>
          <w:rFonts w:ascii="仿宋" w:eastAsia="仿宋" w:hAnsi="仿宋" w:cs="仿宋" w:hint="eastAsia"/>
          <w:bCs/>
          <w:sz w:val="30"/>
          <w:szCs w:val="30"/>
        </w:rPr>
        <w:t>固投等个别指标</w:t>
      </w:r>
      <w:r>
        <w:rPr>
          <w:rFonts w:ascii="仿宋" w:eastAsia="仿宋" w:hAnsi="仿宋" w:cs="仿宋" w:hint="eastAsia"/>
          <w:bCs/>
          <w:sz w:val="30"/>
          <w:szCs w:val="30"/>
        </w:rPr>
        <w:t>没有实现</w:t>
      </w:r>
      <w:r>
        <w:rPr>
          <w:rFonts w:ascii="仿宋" w:eastAsia="仿宋" w:hAnsi="仿宋" w:cs="仿宋" w:hint="eastAsia"/>
          <w:bCs/>
          <w:sz w:val="30"/>
          <w:szCs w:val="30"/>
        </w:rPr>
        <w:t>进位争先</w:t>
      </w:r>
      <w:r>
        <w:rPr>
          <w:rFonts w:ascii="仿宋" w:eastAsia="仿宋" w:hAnsi="仿宋" w:cs="仿宋" w:hint="eastAsia"/>
          <w:bCs/>
          <w:sz w:val="30"/>
          <w:szCs w:val="30"/>
        </w:rPr>
        <w:t>预期目标。二是</w:t>
      </w:r>
      <w:r>
        <w:rPr>
          <w:rFonts w:ascii="仿宋" w:eastAsia="仿宋" w:hAnsi="仿宋" w:cs="仿宋" w:hint="eastAsia"/>
          <w:bCs/>
          <w:sz w:val="30"/>
          <w:szCs w:val="30"/>
        </w:rPr>
        <w:t>在创新党建工作、严格干部管理等方面距上级要求和现实需要尚有欠缺。三</w:t>
      </w:r>
      <w:r>
        <w:rPr>
          <w:rFonts w:ascii="仿宋" w:eastAsia="仿宋" w:hAnsi="仿宋" w:cs="仿宋" w:hint="eastAsia"/>
          <w:bCs/>
          <w:sz w:val="30"/>
          <w:szCs w:val="30"/>
        </w:rPr>
        <w:t>是</w:t>
      </w:r>
      <w:r>
        <w:rPr>
          <w:rFonts w:ascii="仿宋" w:eastAsia="仿宋" w:hAnsi="仿宋" w:cs="仿宋" w:hint="eastAsia"/>
          <w:bCs/>
          <w:sz w:val="30"/>
          <w:szCs w:val="30"/>
        </w:rPr>
        <w:t>粮油食品安全等</w:t>
      </w:r>
      <w:r>
        <w:rPr>
          <w:rFonts w:ascii="仿宋" w:eastAsia="仿宋" w:hAnsi="仿宋" w:cs="仿宋" w:hint="eastAsia"/>
          <w:bCs/>
          <w:sz w:val="30"/>
          <w:szCs w:val="30"/>
        </w:rPr>
        <w:t>风险防控压力</w:t>
      </w:r>
      <w:r>
        <w:rPr>
          <w:rFonts w:ascii="仿宋" w:eastAsia="仿宋" w:hAnsi="仿宋" w:cs="仿宋" w:hint="eastAsia"/>
          <w:bCs/>
          <w:sz w:val="30"/>
          <w:szCs w:val="30"/>
        </w:rPr>
        <w:t>较</w:t>
      </w:r>
      <w:r>
        <w:rPr>
          <w:rFonts w:ascii="仿宋" w:eastAsia="仿宋" w:hAnsi="仿宋" w:cs="仿宋" w:hint="eastAsia"/>
          <w:bCs/>
          <w:sz w:val="30"/>
          <w:szCs w:val="30"/>
        </w:rPr>
        <w:t>大</w:t>
      </w:r>
      <w:r>
        <w:rPr>
          <w:rFonts w:ascii="仿宋" w:eastAsia="仿宋" w:hAnsi="仿宋" w:cs="仿宋" w:hint="eastAsia"/>
          <w:bCs/>
          <w:sz w:val="30"/>
          <w:szCs w:val="30"/>
        </w:rPr>
        <w:t>，</w:t>
      </w:r>
      <w:r>
        <w:rPr>
          <w:rFonts w:ascii="仿宋" w:eastAsia="仿宋" w:hAnsi="仿宋" w:cs="仿宋" w:hint="eastAsia"/>
          <w:bCs/>
          <w:sz w:val="30"/>
          <w:szCs w:val="30"/>
        </w:rPr>
        <w:t>粮食产业发展转型升级难度大。</w:t>
      </w:r>
      <w:r>
        <w:rPr>
          <w:rFonts w:ascii="仿宋" w:eastAsia="仿宋" w:hAnsi="仿宋" w:cs="仿宋" w:hint="eastAsia"/>
          <w:bCs/>
          <w:sz w:val="30"/>
          <w:szCs w:val="30"/>
        </w:rPr>
        <w:t>四</w:t>
      </w:r>
      <w:r>
        <w:rPr>
          <w:rFonts w:ascii="仿宋" w:eastAsia="仿宋" w:hAnsi="仿宋" w:cs="仿宋" w:hint="eastAsia"/>
          <w:bCs/>
          <w:sz w:val="30"/>
          <w:szCs w:val="30"/>
        </w:rPr>
        <w:t>是</w:t>
      </w:r>
      <w:r>
        <w:rPr>
          <w:rFonts w:ascii="仿宋" w:eastAsia="仿宋" w:hAnsi="仿宋" w:cs="仿宋" w:hint="eastAsia"/>
          <w:bCs/>
          <w:sz w:val="30"/>
          <w:szCs w:val="30"/>
        </w:rPr>
        <w:t>个别</w:t>
      </w:r>
      <w:r>
        <w:rPr>
          <w:rFonts w:ascii="仿宋" w:eastAsia="仿宋" w:hAnsi="仿宋" w:cs="仿宋" w:hint="eastAsia"/>
          <w:bCs/>
          <w:color w:val="000000"/>
          <w:sz w:val="30"/>
          <w:szCs w:val="30"/>
        </w:rPr>
        <w:t>干部</w:t>
      </w:r>
      <w:r>
        <w:rPr>
          <w:rFonts w:ascii="仿宋" w:eastAsia="仿宋" w:hAnsi="仿宋" w:cs="仿宋" w:hint="eastAsia"/>
          <w:bCs/>
          <w:color w:val="000000"/>
          <w:sz w:val="30"/>
          <w:szCs w:val="30"/>
        </w:rPr>
        <w:t>干事创</w:t>
      </w:r>
      <w:r>
        <w:rPr>
          <w:rFonts w:ascii="仿宋" w:eastAsia="仿宋" w:hAnsi="仿宋" w:cs="仿宋" w:hint="eastAsia"/>
          <w:bCs/>
          <w:color w:val="000000"/>
          <w:sz w:val="30"/>
          <w:szCs w:val="30"/>
        </w:rPr>
        <w:lastRenderedPageBreak/>
        <w:t>业</w:t>
      </w:r>
      <w:r>
        <w:rPr>
          <w:rFonts w:ascii="仿宋" w:eastAsia="仿宋" w:hAnsi="仿宋" w:cs="仿宋" w:hint="eastAsia"/>
          <w:bCs/>
          <w:color w:val="000000"/>
          <w:sz w:val="30"/>
          <w:szCs w:val="30"/>
          <w:shd w:val="clear" w:color="auto" w:fill="FFFFFF"/>
        </w:rPr>
        <w:t>保守有余、开拓不足，谨慎有余、精准不够，老套路有余、新措施不多</w:t>
      </w:r>
      <w:r>
        <w:rPr>
          <w:rFonts w:ascii="仿宋" w:eastAsia="仿宋" w:hAnsi="仿宋" w:cs="仿宋" w:hint="eastAsia"/>
          <w:bCs/>
          <w:color w:val="000000"/>
          <w:sz w:val="30"/>
          <w:szCs w:val="30"/>
        </w:rPr>
        <w:t>。</w:t>
      </w:r>
      <w:r>
        <w:rPr>
          <w:rFonts w:ascii="仿宋" w:eastAsia="仿宋" w:hAnsi="仿宋" w:cs="仿宋" w:hint="eastAsia"/>
          <w:bCs/>
          <w:sz w:val="30"/>
          <w:szCs w:val="30"/>
        </w:rPr>
        <w:t>五是</w:t>
      </w:r>
      <w:r>
        <w:rPr>
          <w:rFonts w:ascii="仿宋" w:eastAsia="仿宋" w:hAnsi="仿宋" w:cs="仿宋" w:hint="eastAsia"/>
          <w:bCs/>
          <w:color w:val="000000"/>
          <w:w w:val="98"/>
          <w:sz w:val="30"/>
          <w:szCs w:val="30"/>
        </w:rPr>
        <w:t>绩效目标设立不够明确、细化和量化，</w:t>
      </w:r>
      <w:r>
        <w:rPr>
          <w:rFonts w:ascii="仿宋" w:eastAsia="仿宋" w:hAnsi="仿宋" w:cs="仿宋" w:hint="eastAsia"/>
          <w:bCs/>
          <w:color w:val="000000"/>
          <w:sz w:val="30"/>
          <w:szCs w:val="30"/>
        </w:rPr>
        <w:t>资金使用效益</w:t>
      </w:r>
      <w:r>
        <w:rPr>
          <w:rFonts w:ascii="仿宋" w:eastAsia="仿宋" w:hAnsi="仿宋" w:cs="仿宋" w:hint="eastAsia"/>
          <w:bCs/>
          <w:color w:val="000000"/>
          <w:w w:val="98"/>
          <w:sz w:val="30"/>
          <w:szCs w:val="30"/>
        </w:rPr>
        <w:t>有待进一步提高。</w:t>
      </w:r>
    </w:p>
    <w:p w:rsidR="00D53FF7" w:rsidRDefault="0036642B">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八、下一步改进措施</w:t>
      </w:r>
    </w:p>
    <w:p w:rsidR="00D53FF7" w:rsidRDefault="0036642B">
      <w:pPr>
        <w:pStyle w:val="1"/>
        <w:spacing w:line="600" w:lineRule="exact"/>
        <w:ind w:firstLine="600"/>
        <w:rPr>
          <w:rFonts w:ascii="仿宋" w:eastAsia="仿宋" w:hAnsi="仿宋" w:cs="仿宋" w:hint="default"/>
          <w:sz w:val="30"/>
          <w:szCs w:val="30"/>
        </w:rPr>
      </w:pPr>
      <w:r>
        <w:rPr>
          <w:rFonts w:ascii="仿宋" w:eastAsia="仿宋" w:hAnsi="仿宋" w:cs="仿宋"/>
          <w:color w:val="000000" w:themeColor="text1"/>
          <w:sz w:val="30"/>
          <w:szCs w:val="30"/>
        </w:rPr>
        <w:t>作为宏观综合协调部门，</w:t>
      </w:r>
      <w:r>
        <w:rPr>
          <w:rFonts w:ascii="仿宋" w:eastAsia="仿宋" w:hAnsi="仿宋" w:cs="仿宋"/>
          <w:color w:val="000000" w:themeColor="text1"/>
          <w:sz w:val="30"/>
          <w:szCs w:val="30"/>
        </w:rPr>
        <w:t>区</w:t>
      </w:r>
      <w:r>
        <w:rPr>
          <w:rFonts w:ascii="仿宋" w:eastAsia="仿宋" w:hAnsi="仿宋" w:cs="仿宋"/>
          <w:color w:val="000000" w:themeColor="text1"/>
          <w:sz w:val="30"/>
          <w:szCs w:val="30"/>
        </w:rPr>
        <w:t>发改</w:t>
      </w:r>
      <w:r>
        <w:rPr>
          <w:rFonts w:ascii="仿宋" w:eastAsia="仿宋" w:hAnsi="仿宋" w:cs="仿宋"/>
          <w:color w:val="000000" w:themeColor="text1"/>
          <w:sz w:val="30"/>
          <w:szCs w:val="30"/>
        </w:rPr>
        <w:t>局</w:t>
      </w:r>
      <w:r>
        <w:rPr>
          <w:rFonts w:ascii="仿宋" w:eastAsia="仿宋" w:hAnsi="仿宋" w:cs="仿宋"/>
          <w:color w:val="000000" w:themeColor="text1"/>
          <w:sz w:val="30"/>
          <w:szCs w:val="30"/>
        </w:rPr>
        <w:t>将永葆“闯”的精神、“创”的劲头、“干”的作风，切实把</w:t>
      </w:r>
      <w:r>
        <w:rPr>
          <w:rFonts w:ascii="仿宋" w:eastAsia="仿宋" w:hAnsi="仿宋" w:cs="仿宋"/>
          <w:color w:val="000000" w:themeColor="text1"/>
          <w:sz w:val="30"/>
          <w:szCs w:val="30"/>
        </w:rPr>
        <w:t>区委经济工作会议</w:t>
      </w:r>
      <w:r>
        <w:rPr>
          <w:rFonts w:ascii="仿宋" w:eastAsia="仿宋" w:hAnsi="仿宋" w:cs="仿宋"/>
          <w:color w:val="000000" w:themeColor="text1"/>
          <w:sz w:val="30"/>
          <w:szCs w:val="30"/>
        </w:rPr>
        <w:t>精神贯彻落实到全</w:t>
      </w:r>
      <w:r>
        <w:rPr>
          <w:rFonts w:ascii="仿宋" w:eastAsia="仿宋" w:hAnsi="仿宋" w:cs="仿宋"/>
          <w:color w:val="000000" w:themeColor="text1"/>
          <w:sz w:val="30"/>
          <w:szCs w:val="30"/>
        </w:rPr>
        <w:t>区</w:t>
      </w:r>
      <w:r>
        <w:rPr>
          <w:rFonts w:ascii="仿宋" w:eastAsia="仿宋" w:hAnsi="仿宋" w:cs="仿宋"/>
          <w:color w:val="000000" w:themeColor="text1"/>
          <w:sz w:val="30"/>
          <w:szCs w:val="30"/>
        </w:rPr>
        <w:t>经济社会发展各方面、全过程，确保</w:t>
      </w:r>
      <w:r>
        <w:rPr>
          <w:rFonts w:ascii="仿宋" w:eastAsia="仿宋" w:hAnsi="仿宋" w:cs="仿宋"/>
          <w:color w:val="000000" w:themeColor="text1"/>
          <w:sz w:val="30"/>
          <w:szCs w:val="30"/>
        </w:rPr>
        <w:t>区</w:t>
      </w:r>
      <w:r>
        <w:rPr>
          <w:rFonts w:ascii="仿宋" w:eastAsia="仿宋" w:hAnsi="仿宋" w:cs="仿宋"/>
          <w:color w:val="000000" w:themeColor="text1"/>
          <w:sz w:val="30"/>
          <w:szCs w:val="30"/>
        </w:rPr>
        <w:t>委、</w:t>
      </w:r>
      <w:r>
        <w:rPr>
          <w:rFonts w:ascii="仿宋" w:eastAsia="仿宋" w:hAnsi="仿宋" w:cs="仿宋"/>
          <w:color w:val="000000" w:themeColor="text1"/>
          <w:sz w:val="30"/>
          <w:szCs w:val="30"/>
        </w:rPr>
        <w:t>区</w:t>
      </w:r>
      <w:r>
        <w:rPr>
          <w:rFonts w:ascii="仿宋" w:eastAsia="仿宋" w:hAnsi="仿宋" w:cs="仿宋"/>
          <w:color w:val="000000" w:themeColor="text1"/>
          <w:sz w:val="30"/>
          <w:szCs w:val="30"/>
        </w:rPr>
        <w:t>政府部署要求得到有效落实</w:t>
      </w:r>
      <w:r>
        <w:rPr>
          <w:rFonts w:ascii="仿宋" w:eastAsia="仿宋" w:hAnsi="仿宋" w:cs="仿宋"/>
          <w:color w:val="000000" w:themeColor="text1"/>
          <w:sz w:val="30"/>
          <w:szCs w:val="30"/>
        </w:rPr>
        <w:t>，</w:t>
      </w:r>
      <w:r>
        <w:rPr>
          <w:rFonts w:ascii="仿宋" w:eastAsia="仿宋" w:hAnsi="仿宋" w:cs="仿宋"/>
          <w:color w:val="000000" w:themeColor="text1"/>
          <w:sz w:val="30"/>
          <w:szCs w:val="30"/>
        </w:rPr>
        <w:t>以优异成绩迎接党的二十大胜利召开。</w:t>
      </w:r>
    </w:p>
    <w:p w:rsidR="00D53FF7" w:rsidRDefault="0036642B">
      <w:pPr>
        <w:pStyle w:val="a4"/>
        <w:widowControl/>
        <w:spacing w:line="600" w:lineRule="exact"/>
        <w:ind w:firstLineChars="200" w:firstLine="602"/>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w:t>
      </w:r>
      <w:r>
        <w:rPr>
          <w:rFonts w:ascii="仿宋" w:eastAsia="仿宋" w:hAnsi="仿宋" w:cs="仿宋" w:hint="eastAsia"/>
          <w:b/>
          <w:bCs/>
          <w:color w:val="000000" w:themeColor="text1"/>
          <w:sz w:val="30"/>
          <w:szCs w:val="30"/>
        </w:rPr>
        <w:t>主动谋大局、谋定位、谋工作。</w:t>
      </w:r>
    </w:p>
    <w:p w:rsidR="00D53FF7" w:rsidRDefault="0036642B">
      <w:pPr>
        <w:pStyle w:val="a4"/>
        <w:widowControl/>
        <w:spacing w:line="60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紧紧围绕高质量发展主题和发展改革主线，紧密结合“十四五”规划纲要，尽快把</w:t>
      </w:r>
      <w:r>
        <w:rPr>
          <w:rFonts w:ascii="仿宋" w:eastAsia="仿宋" w:hAnsi="仿宋" w:cs="仿宋" w:hint="eastAsia"/>
          <w:color w:val="000000" w:themeColor="text1"/>
          <w:sz w:val="30"/>
          <w:szCs w:val="30"/>
        </w:rPr>
        <w:t>区委经济工作会议</w:t>
      </w:r>
      <w:r>
        <w:rPr>
          <w:rFonts w:ascii="仿宋" w:eastAsia="仿宋" w:hAnsi="仿宋" w:cs="仿宋" w:hint="eastAsia"/>
          <w:color w:val="000000" w:themeColor="text1"/>
          <w:sz w:val="30"/>
          <w:szCs w:val="30"/>
        </w:rPr>
        <w:t>报告梳理成一条条的任务清单，进行细化、量化、责任化，分解到</w:t>
      </w:r>
      <w:r>
        <w:rPr>
          <w:rFonts w:ascii="仿宋" w:eastAsia="仿宋" w:hAnsi="仿宋" w:cs="仿宋" w:hint="eastAsia"/>
          <w:color w:val="000000" w:themeColor="text1"/>
          <w:sz w:val="30"/>
          <w:szCs w:val="30"/>
        </w:rPr>
        <w:t>月、季、年</w:t>
      </w:r>
      <w:r>
        <w:rPr>
          <w:rFonts w:ascii="仿宋" w:eastAsia="仿宋" w:hAnsi="仿宋" w:cs="仿宋" w:hint="eastAsia"/>
          <w:color w:val="000000" w:themeColor="text1"/>
          <w:sz w:val="30"/>
          <w:szCs w:val="30"/>
        </w:rPr>
        <w:t>度</w:t>
      </w:r>
      <w:r>
        <w:rPr>
          <w:rFonts w:ascii="仿宋" w:eastAsia="仿宋" w:hAnsi="仿宋" w:cs="仿宋" w:hint="eastAsia"/>
          <w:color w:val="000000" w:themeColor="text1"/>
          <w:sz w:val="30"/>
          <w:szCs w:val="30"/>
        </w:rPr>
        <w:t>，分解到班子成员，</w:t>
      </w:r>
      <w:r>
        <w:rPr>
          <w:rFonts w:ascii="仿宋" w:eastAsia="仿宋" w:hAnsi="仿宋" w:cs="仿宋" w:hint="eastAsia"/>
          <w:color w:val="000000" w:themeColor="text1"/>
          <w:sz w:val="30"/>
          <w:szCs w:val="30"/>
        </w:rPr>
        <w:t>分解到责任</w:t>
      </w:r>
      <w:r>
        <w:rPr>
          <w:rFonts w:ascii="仿宋" w:eastAsia="仿宋" w:hAnsi="仿宋" w:cs="仿宋" w:hint="eastAsia"/>
          <w:color w:val="000000" w:themeColor="text1"/>
          <w:sz w:val="30"/>
          <w:szCs w:val="30"/>
        </w:rPr>
        <w:t>股</w:t>
      </w:r>
      <w:r>
        <w:rPr>
          <w:rFonts w:ascii="仿宋" w:eastAsia="仿宋" w:hAnsi="仿宋" w:cs="仿宋" w:hint="eastAsia"/>
          <w:color w:val="000000" w:themeColor="text1"/>
          <w:sz w:val="30"/>
          <w:szCs w:val="30"/>
        </w:rPr>
        <w:t>室</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充分履行好发展改革和统筹协调的职能职责</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积极服务和融入新发展格局，在</w:t>
      </w:r>
      <w:r>
        <w:rPr>
          <w:rFonts w:ascii="仿宋" w:eastAsia="仿宋" w:hAnsi="仿宋" w:cs="仿宋" w:hint="eastAsia"/>
          <w:color w:val="000000" w:themeColor="text1"/>
          <w:sz w:val="30"/>
          <w:szCs w:val="30"/>
        </w:rPr>
        <w:t>实施“三高四新”“五区一高地”“东接东融”和乡村振兴战略中</w:t>
      </w:r>
      <w:r>
        <w:rPr>
          <w:rFonts w:ascii="仿宋" w:eastAsia="仿宋" w:hAnsi="仿宋" w:cs="仿宋" w:hint="eastAsia"/>
          <w:color w:val="000000" w:themeColor="text1"/>
          <w:sz w:val="30"/>
          <w:szCs w:val="30"/>
        </w:rPr>
        <w:t>彰显新担当。</w:t>
      </w:r>
    </w:p>
    <w:p w:rsidR="00D53FF7" w:rsidRDefault="0036642B">
      <w:pPr>
        <w:pStyle w:val="a4"/>
        <w:widowControl/>
        <w:spacing w:line="600" w:lineRule="exact"/>
        <w:ind w:firstLineChars="200" w:firstLine="602"/>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w:t>
      </w:r>
      <w:r>
        <w:rPr>
          <w:rFonts w:ascii="仿宋" w:eastAsia="仿宋" w:hAnsi="仿宋" w:cs="仿宋" w:hint="eastAsia"/>
          <w:b/>
          <w:bCs/>
          <w:color w:val="000000" w:themeColor="text1"/>
          <w:sz w:val="30"/>
          <w:szCs w:val="30"/>
        </w:rPr>
        <w:t>强化新思维、新理念、新突破。</w:t>
      </w:r>
    </w:p>
    <w:p w:rsidR="00D53FF7" w:rsidRDefault="0036642B">
      <w:pPr>
        <w:pStyle w:val="a4"/>
        <w:widowControl/>
        <w:spacing w:line="60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坚持立足新发展阶段，贯彻新发展理念，抢抓国家的重大战略机遇，积极争政策、争项目、争资金，围绕产业链、供应链、创新链，谋划好、推进好一批重大项目，争取更多的国</w:t>
      </w:r>
      <w:r>
        <w:rPr>
          <w:rFonts w:ascii="仿宋" w:eastAsia="仿宋" w:hAnsi="仿宋" w:cs="仿宋" w:hint="eastAsia"/>
          <w:color w:val="000000" w:themeColor="text1"/>
          <w:sz w:val="30"/>
          <w:szCs w:val="30"/>
        </w:rPr>
        <w:t>省</w:t>
      </w:r>
      <w:r>
        <w:rPr>
          <w:rFonts w:ascii="仿宋" w:eastAsia="仿宋" w:hAnsi="仿宋" w:cs="仿宋" w:hint="eastAsia"/>
          <w:color w:val="000000" w:themeColor="text1"/>
          <w:sz w:val="30"/>
          <w:szCs w:val="30"/>
        </w:rPr>
        <w:t>战略布局和政策扶持、资金投入，用高质量项目支撑高质量发展，奋力打造“</w:t>
      </w:r>
      <w:r>
        <w:rPr>
          <w:rFonts w:ascii="仿宋" w:eastAsia="仿宋" w:hAnsi="仿宋" w:cs="仿宋" w:hint="eastAsia"/>
          <w:color w:val="000000" w:themeColor="text1"/>
          <w:sz w:val="30"/>
          <w:szCs w:val="30"/>
        </w:rPr>
        <w:t>五区一高地</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，助力现代化新赫山建设</w:t>
      </w:r>
      <w:r>
        <w:rPr>
          <w:rFonts w:ascii="仿宋" w:eastAsia="仿宋" w:hAnsi="仿宋" w:cs="仿宋" w:hint="eastAsia"/>
          <w:color w:val="000000" w:themeColor="text1"/>
          <w:sz w:val="30"/>
          <w:szCs w:val="30"/>
        </w:rPr>
        <w:t>。</w:t>
      </w:r>
    </w:p>
    <w:p w:rsidR="00D53FF7" w:rsidRDefault="0036642B">
      <w:pPr>
        <w:pStyle w:val="a4"/>
        <w:widowControl/>
        <w:spacing w:line="600" w:lineRule="exact"/>
        <w:ind w:firstLineChars="200" w:firstLine="602"/>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w:t>
      </w:r>
      <w:r>
        <w:rPr>
          <w:rFonts w:ascii="仿宋" w:eastAsia="仿宋" w:hAnsi="仿宋" w:cs="仿宋" w:hint="eastAsia"/>
          <w:b/>
          <w:bCs/>
          <w:color w:val="000000" w:themeColor="text1"/>
          <w:sz w:val="30"/>
          <w:szCs w:val="30"/>
        </w:rPr>
        <w:t>三</w:t>
      </w:r>
      <w:r>
        <w:rPr>
          <w:rFonts w:ascii="仿宋" w:eastAsia="仿宋" w:hAnsi="仿宋" w:cs="仿宋" w:hint="eastAsia"/>
          <w:b/>
          <w:bCs/>
          <w:color w:val="000000" w:themeColor="text1"/>
          <w:sz w:val="30"/>
          <w:szCs w:val="30"/>
        </w:rPr>
        <w:t>)</w:t>
      </w:r>
      <w:r>
        <w:rPr>
          <w:rFonts w:ascii="仿宋" w:eastAsia="仿宋" w:hAnsi="仿宋" w:cs="仿宋" w:hint="eastAsia"/>
          <w:b/>
          <w:bCs/>
          <w:color w:val="000000" w:themeColor="text1"/>
          <w:sz w:val="30"/>
          <w:szCs w:val="30"/>
        </w:rPr>
        <w:t>努力促改革、促工作、促落实。</w:t>
      </w:r>
    </w:p>
    <w:p w:rsidR="00D53FF7" w:rsidRDefault="0036642B">
      <w:pPr>
        <w:pStyle w:val="a4"/>
        <w:widowControl/>
        <w:spacing w:line="60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全力谋划好</w:t>
      </w:r>
      <w:r>
        <w:rPr>
          <w:rFonts w:ascii="仿宋" w:eastAsia="仿宋" w:hAnsi="仿宋" w:cs="仿宋" w:hint="eastAsia"/>
          <w:color w:val="000000" w:themeColor="text1"/>
          <w:sz w:val="30"/>
          <w:szCs w:val="30"/>
        </w:rPr>
        <w:t>立项争资工作</w:t>
      </w:r>
      <w:r>
        <w:rPr>
          <w:rFonts w:ascii="仿宋" w:eastAsia="仿宋" w:hAnsi="仿宋" w:cs="仿宋" w:hint="eastAsia"/>
          <w:color w:val="000000" w:themeColor="text1"/>
          <w:sz w:val="30"/>
          <w:szCs w:val="30"/>
        </w:rPr>
        <w:t>，更好地推动</w:t>
      </w:r>
      <w:r>
        <w:rPr>
          <w:rFonts w:ascii="仿宋" w:eastAsia="仿宋" w:hAnsi="仿宋" w:cs="仿宋" w:hint="eastAsia"/>
          <w:color w:val="000000" w:themeColor="text1"/>
          <w:sz w:val="30"/>
          <w:szCs w:val="30"/>
        </w:rPr>
        <w:t>固定资产投资和产业项目建设，全面加强粮食安全闭环管理，</w:t>
      </w:r>
      <w:r>
        <w:rPr>
          <w:rFonts w:ascii="仿宋" w:eastAsia="仿宋" w:hAnsi="仿宋" w:cs="仿宋" w:hint="eastAsia"/>
          <w:color w:val="000000" w:themeColor="text1"/>
          <w:sz w:val="30"/>
          <w:szCs w:val="30"/>
        </w:rPr>
        <w:t>力争在</w:t>
      </w:r>
      <w:r>
        <w:rPr>
          <w:rFonts w:ascii="仿宋" w:eastAsia="仿宋" w:hAnsi="仿宋" w:cs="仿宋" w:hint="eastAsia"/>
          <w:color w:val="000000" w:themeColor="text1"/>
          <w:sz w:val="30"/>
          <w:szCs w:val="30"/>
        </w:rPr>
        <w:t>优化营商环境</w:t>
      </w:r>
      <w:r>
        <w:rPr>
          <w:rFonts w:ascii="仿宋" w:eastAsia="仿宋" w:hAnsi="仿宋" w:cs="仿宋" w:hint="eastAsia"/>
          <w:color w:val="000000" w:themeColor="text1"/>
          <w:sz w:val="30"/>
          <w:szCs w:val="30"/>
        </w:rPr>
        <w:t>方面取得突破性进展</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发扬钉钉子精神，坚持工作不落实不放松、问题不解决不放手，把</w:t>
      </w:r>
      <w:r>
        <w:rPr>
          <w:rFonts w:ascii="仿宋" w:eastAsia="仿宋" w:hAnsi="仿宋" w:cs="仿宋" w:hint="eastAsia"/>
          <w:color w:val="000000" w:themeColor="text1"/>
          <w:sz w:val="30"/>
          <w:szCs w:val="30"/>
        </w:rPr>
        <w:t>区委区政府</w:t>
      </w:r>
      <w:r>
        <w:rPr>
          <w:rFonts w:ascii="仿宋" w:eastAsia="仿宋" w:hAnsi="仿宋" w:cs="仿宋" w:hint="eastAsia"/>
          <w:color w:val="000000" w:themeColor="text1"/>
          <w:sz w:val="30"/>
          <w:szCs w:val="30"/>
        </w:rPr>
        <w:t>部署的工作任务一项项落实、做细、做好。</w:t>
      </w:r>
    </w:p>
    <w:p w:rsidR="00D53FF7" w:rsidRDefault="0036642B">
      <w:pPr>
        <w:pStyle w:val="a4"/>
        <w:widowControl/>
        <w:spacing w:line="600" w:lineRule="exact"/>
        <w:ind w:firstLineChars="200" w:firstLine="602"/>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w:t>
      </w:r>
      <w:r>
        <w:rPr>
          <w:rFonts w:ascii="仿宋" w:eastAsia="仿宋" w:hAnsi="仿宋" w:cs="仿宋" w:hint="eastAsia"/>
          <w:b/>
          <w:bCs/>
          <w:color w:val="000000" w:themeColor="text1"/>
          <w:sz w:val="30"/>
          <w:szCs w:val="30"/>
        </w:rPr>
        <w:t>四</w:t>
      </w:r>
      <w:r>
        <w:rPr>
          <w:rFonts w:ascii="仿宋" w:eastAsia="仿宋" w:hAnsi="仿宋" w:cs="仿宋" w:hint="eastAsia"/>
          <w:b/>
          <w:bCs/>
          <w:color w:val="000000" w:themeColor="text1"/>
          <w:sz w:val="30"/>
          <w:szCs w:val="30"/>
        </w:rPr>
        <w:t>)</w:t>
      </w:r>
      <w:r>
        <w:rPr>
          <w:rFonts w:ascii="仿宋" w:eastAsia="仿宋" w:hAnsi="仿宋" w:cs="仿宋" w:hint="eastAsia"/>
          <w:b/>
          <w:bCs/>
          <w:color w:val="000000" w:themeColor="text1"/>
          <w:sz w:val="30"/>
          <w:szCs w:val="30"/>
        </w:rPr>
        <w:t>着力强服务、强保障、强素质。</w:t>
      </w:r>
    </w:p>
    <w:p w:rsidR="00D53FF7" w:rsidRDefault="0036642B">
      <w:pPr>
        <w:pStyle w:val="a4"/>
        <w:widowControl/>
        <w:spacing w:line="600" w:lineRule="exact"/>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坚持问题导向、目标导向、结果导向，聚焦市场主体反映强烈的堵点、痛点、难点问题，对照先进地区找差距、学经验，坚持抓一件成一件、见效一件，持续开展优化营商环境攻坚行动。</w:t>
      </w:r>
    </w:p>
    <w:p w:rsidR="00D53FF7" w:rsidRDefault="0036642B">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九、其他需要说明的情况</w:t>
      </w:r>
    </w:p>
    <w:p w:rsidR="00D53FF7" w:rsidRDefault="0036642B">
      <w:pPr>
        <w:spacing w:line="600" w:lineRule="exact"/>
        <w:ind w:firstLineChars="200" w:firstLine="600"/>
        <w:rPr>
          <w:rFonts w:ascii="仿宋" w:eastAsia="仿宋" w:hAnsi="仿宋" w:cs="仿宋"/>
          <w:sz w:val="32"/>
          <w:szCs w:val="32"/>
        </w:rPr>
      </w:pPr>
      <w:r>
        <w:rPr>
          <w:rFonts w:ascii="仿宋" w:eastAsia="仿宋" w:hAnsi="仿宋" w:cs="仿宋" w:hint="eastAsia"/>
          <w:sz w:val="30"/>
          <w:szCs w:val="30"/>
        </w:rPr>
        <w:t>无</w:t>
      </w:r>
    </w:p>
    <w:p w:rsidR="00D53FF7" w:rsidRDefault="0036642B">
      <w:pPr>
        <w:spacing w:line="52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附件：</w:t>
      </w:r>
      <w:r>
        <w:rPr>
          <w:rFonts w:ascii="仿宋" w:eastAsia="仿宋" w:hAnsi="仿宋" w:cs="仿宋" w:hint="eastAsia"/>
          <w:color w:val="000000" w:themeColor="text1"/>
          <w:kern w:val="0"/>
          <w:sz w:val="30"/>
          <w:szCs w:val="30"/>
        </w:rPr>
        <w:t>2021</w:t>
      </w:r>
      <w:r>
        <w:rPr>
          <w:rFonts w:ascii="仿宋" w:eastAsia="仿宋" w:hAnsi="仿宋" w:cs="仿宋" w:hint="eastAsia"/>
          <w:color w:val="000000" w:themeColor="text1"/>
          <w:kern w:val="0"/>
          <w:sz w:val="30"/>
          <w:szCs w:val="30"/>
        </w:rPr>
        <w:t>年度部门整体支出绩效自评指标计分表</w:t>
      </w:r>
      <w:r>
        <w:rPr>
          <w:rFonts w:ascii="仿宋" w:eastAsia="仿宋" w:hAnsi="仿宋" w:cs="仿宋" w:hint="eastAsia"/>
          <w:color w:val="000000" w:themeColor="text1"/>
          <w:kern w:val="0"/>
          <w:sz w:val="30"/>
          <w:szCs w:val="30"/>
        </w:rPr>
        <w:t xml:space="preserve"> </w:t>
      </w:r>
    </w:p>
    <w:p w:rsidR="00D53FF7" w:rsidRDefault="00D53FF7" w:rsidP="00077D79">
      <w:pPr>
        <w:pStyle w:val="1"/>
        <w:ind w:firstLine="600"/>
        <w:rPr>
          <w:rFonts w:ascii="仿宋" w:eastAsia="仿宋" w:hAnsi="仿宋" w:cs="仿宋" w:hint="default"/>
          <w:color w:val="000000" w:themeColor="text1"/>
          <w:kern w:val="0"/>
          <w:sz w:val="30"/>
          <w:szCs w:val="30"/>
        </w:rPr>
      </w:pPr>
    </w:p>
    <w:p w:rsidR="00D53FF7" w:rsidRDefault="00D53FF7"/>
    <w:p w:rsidR="00D53FF7" w:rsidRDefault="00D53FF7">
      <w:pPr>
        <w:spacing w:line="520" w:lineRule="exact"/>
        <w:rPr>
          <w:rFonts w:ascii="仿宋" w:eastAsia="仿宋" w:hAnsi="仿宋" w:cs="仿宋"/>
          <w:sz w:val="30"/>
          <w:szCs w:val="30"/>
        </w:rPr>
      </w:pPr>
    </w:p>
    <w:p w:rsidR="00D53FF7" w:rsidRDefault="00D53FF7">
      <w:pPr>
        <w:spacing w:line="520" w:lineRule="exact"/>
        <w:rPr>
          <w:rFonts w:ascii="黑体" w:eastAsia="黑体" w:cs="黑体"/>
          <w:sz w:val="32"/>
          <w:szCs w:val="32"/>
        </w:rPr>
      </w:pPr>
    </w:p>
    <w:p w:rsidR="00D53FF7" w:rsidRDefault="00D53FF7">
      <w:pPr>
        <w:pStyle w:val="1"/>
        <w:rPr>
          <w:rFonts w:ascii="黑体" w:eastAsia="黑体" w:cs="黑体" w:hint="default"/>
        </w:rPr>
      </w:pPr>
    </w:p>
    <w:p w:rsidR="00D53FF7" w:rsidRDefault="00D53FF7">
      <w:pPr>
        <w:rPr>
          <w:rFonts w:ascii="黑体" w:eastAsia="黑体" w:cs="黑体"/>
          <w:sz w:val="32"/>
          <w:szCs w:val="32"/>
        </w:rPr>
      </w:pPr>
    </w:p>
    <w:p w:rsidR="00D53FF7" w:rsidRDefault="00D53FF7">
      <w:pPr>
        <w:pStyle w:val="1"/>
        <w:rPr>
          <w:rFonts w:ascii="黑体" w:eastAsia="黑体" w:cs="黑体" w:hint="default"/>
        </w:rPr>
      </w:pPr>
    </w:p>
    <w:p w:rsidR="00D53FF7" w:rsidRDefault="00D53FF7">
      <w:pPr>
        <w:rPr>
          <w:rFonts w:ascii="黑体" w:eastAsia="黑体" w:cs="黑体"/>
          <w:sz w:val="32"/>
          <w:szCs w:val="32"/>
        </w:rPr>
      </w:pPr>
    </w:p>
    <w:p w:rsidR="00D53FF7" w:rsidRDefault="00D53FF7">
      <w:pPr>
        <w:pStyle w:val="1"/>
        <w:rPr>
          <w:rFonts w:ascii="黑体" w:eastAsia="黑体" w:cs="黑体" w:hint="default"/>
        </w:rPr>
      </w:pPr>
    </w:p>
    <w:p w:rsidR="00D53FF7" w:rsidRDefault="00D53FF7">
      <w:pPr>
        <w:rPr>
          <w:rFonts w:ascii="黑体" w:eastAsia="黑体" w:cs="黑体"/>
          <w:sz w:val="32"/>
          <w:szCs w:val="32"/>
        </w:rPr>
      </w:pPr>
    </w:p>
    <w:p w:rsidR="00D53FF7" w:rsidRDefault="00D53FF7">
      <w:pPr>
        <w:spacing w:line="520" w:lineRule="exact"/>
        <w:rPr>
          <w:rFonts w:ascii="方正小标宋简体" w:eastAsia="方正小标宋简体" w:cs="方正小标宋_GBK"/>
          <w:sz w:val="36"/>
          <w:szCs w:val="36"/>
        </w:rPr>
      </w:pPr>
    </w:p>
    <w:p w:rsidR="00D53FF7" w:rsidRDefault="00D53FF7">
      <w:pPr>
        <w:pStyle w:val="1"/>
        <w:rPr>
          <w:rFonts w:hint="default"/>
        </w:rPr>
      </w:pPr>
      <w:bookmarkStart w:id="0" w:name="_GoBack"/>
      <w:bookmarkEnd w:id="0"/>
    </w:p>
    <w:p w:rsidR="00D53FF7" w:rsidRDefault="00D53FF7">
      <w:pPr>
        <w:spacing w:line="520" w:lineRule="exact"/>
        <w:ind w:firstLineChars="300" w:firstLine="1080"/>
        <w:rPr>
          <w:rFonts w:ascii="方正小标宋简体" w:eastAsia="方正小标宋简体" w:cs="方正小标宋_GBK"/>
          <w:sz w:val="36"/>
          <w:szCs w:val="36"/>
        </w:rPr>
      </w:pPr>
    </w:p>
    <w:p w:rsidR="00D53FF7" w:rsidRDefault="0036642B">
      <w:pPr>
        <w:spacing w:line="520" w:lineRule="exact"/>
        <w:ind w:firstLineChars="300" w:firstLine="1080"/>
        <w:rPr>
          <w:rFonts w:ascii="方正小标宋简体" w:eastAsia="方正小标宋简体" w:cs="方正小标宋_GBK"/>
          <w:sz w:val="36"/>
          <w:szCs w:val="36"/>
        </w:rPr>
      </w:pPr>
      <w:r>
        <w:rPr>
          <w:rFonts w:ascii="方正小标宋简体" w:eastAsia="方正小标宋简体" w:cs="方正小标宋_GBK" w:hint="eastAsia"/>
          <w:sz w:val="36"/>
          <w:szCs w:val="36"/>
        </w:rPr>
        <w:t>2021</w:t>
      </w:r>
      <w:r>
        <w:rPr>
          <w:rFonts w:ascii="方正小标宋简体" w:eastAsia="方正小标宋简体" w:cs="方正小标宋_GBK" w:hint="eastAsia"/>
          <w:sz w:val="36"/>
          <w:szCs w:val="36"/>
        </w:rPr>
        <w:t>年度部门整体支出绩效自评指标计分表</w:t>
      </w:r>
    </w:p>
    <w:p w:rsidR="00D53FF7" w:rsidRDefault="00D53FF7">
      <w:pPr>
        <w:pStyle w:val="1"/>
        <w:spacing w:line="440" w:lineRule="exact"/>
        <w:rPr>
          <w:rFonts w:hint="default"/>
        </w:rPr>
      </w:pP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5"/>
        <w:gridCol w:w="667"/>
        <w:gridCol w:w="889"/>
        <w:gridCol w:w="667"/>
        <w:gridCol w:w="2802"/>
        <w:gridCol w:w="3319"/>
      </w:tblGrid>
      <w:tr w:rsidR="00D53FF7">
        <w:trPr>
          <w:trHeight w:val="489"/>
          <w:tblHeader/>
          <w:jc w:val="center"/>
        </w:trPr>
        <w:tc>
          <w:tcPr>
            <w:tcW w:w="307" w:type="pct"/>
            <w:tcMar>
              <w:top w:w="10" w:type="dxa"/>
              <w:left w:w="10" w:type="dxa"/>
              <w:bottom w:w="0" w:type="dxa"/>
              <w:right w:w="10" w:type="dxa"/>
            </w:tcMar>
            <w:vAlign w:val="center"/>
          </w:tcPr>
          <w:p w:rsidR="00D53FF7" w:rsidRDefault="0036642B">
            <w:pPr>
              <w:spacing w:line="400" w:lineRule="exact"/>
              <w:jc w:val="center"/>
              <w:rPr>
                <w:rFonts w:ascii="黑体" w:eastAsia="黑体" w:hAnsi="黑体" w:cs="黑体"/>
              </w:rPr>
            </w:pPr>
            <w:r>
              <w:rPr>
                <w:rFonts w:ascii="黑体" w:eastAsia="黑体" w:hAnsi="黑体" w:cs="黑体" w:hint="eastAsia"/>
              </w:rPr>
              <w:t>一级</w:t>
            </w:r>
          </w:p>
          <w:p w:rsidR="00D53FF7" w:rsidRDefault="0036642B">
            <w:pPr>
              <w:spacing w:line="400" w:lineRule="exact"/>
              <w:jc w:val="center"/>
              <w:rPr>
                <w:rFonts w:ascii="黑体" w:eastAsia="黑体" w:hAnsi="黑体" w:cs="黑体"/>
              </w:rPr>
            </w:pPr>
            <w:r>
              <w:rPr>
                <w:rFonts w:ascii="黑体" w:eastAsia="黑体" w:hAnsi="黑体" w:cs="黑体" w:hint="eastAsia"/>
              </w:rPr>
              <w:t>指标</w:t>
            </w:r>
          </w:p>
        </w:tc>
        <w:tc>
          <w:tcPr>
            <w:tcW w:w="375" w:type="pct"/>
            <w:tcMar>
              <w:top w:w="10" w:type="dxa"/>
              <w:left w:w="10" w:type="dxa"/>
              <w:bottom w:w="0" w:type="dxa"/>
              <w:right w:w="10" w:type="dxa"/>
            </w:tcMar>
            <w:vAlign w:val="center"/>
          </w:tcPr>
          <w:p w:rsidR="00D53FF7" w:rsidRDefault="0036642B">
            <w:pPr>
              <w:spacing w:line="400" w:lineRule="exact"/>
              <w:jc w:val="center"/>
              <w:rPr>
                <w:rFonts w:ascii="黑体" w:eastAsia="黑体" w:hAnsi="黑体" w:cs="黑体"/>
              </w:rPr>
            </w:pPr>
            <w:r>
              <w:rPr>
                <w:rFonts w:ascii="黑体" w:eastAsia="黑体" w:hAnsi="黑体" w:cs="黑体" w:hint="eastAsia"/>
              </w:rPr>
              <w:t>二级</w:t>
            </w:r>
          </w:p>
          <w:p w:rsidR="00D53FF7" w:rsidRDefault="0036642B">
            <w:pPr>
              <w:spacing w:line="400" w:lineRule="exact"/>
              <w:jc w:val="center"/>
              <w:rPr>
                <w:rFonts w:ascii="黑体" w:eastAsia="黑体" w:hAnsi="黑体" w:cs="黑体"/>
              </w:rPr>
            </w:pPr>
            <w:r>
              <w:rPr>
                <w:rFonts w:ascii="黑体" w:eastAsia="黑体" w:hAnsi="黑体" w:cs="黑体" w:hint="eastAsia"/>
              </w:rPr>
              <w:t>指标</w:t>
            </w:r>
          </w:p>
        </w:tc>
        <w:tc>
          <w:tcPr>
            <w:tcW w:w="500" w:type="pct"/>
            <w:tcMar>
              <w:top w:w="10" w:type="dxa"/>
              <w:left w:w="10" w:type="dxa"/>
              <w:bottom w:w="0" w:type="dxa"/>
              <w:right w:w="10" w:type="dxa"/>
            </w:tcMar>
            <w:vAlign w:val="center"/>
          </w:tcPr>
          <w:p w:rsidR="00D53FF7" w:rsidRDefault="0036642B">
            <w:pPr>
              <w:spacing w:line="400" w:lineRule="exact"/>
              <w:jc w:val="center"/>
              <w:rPr>
                <w:rFonts w:ascii="黑体" w:eastAsia="黑体" w:hAnsi="黑体" w:cs="黑体"/>
              </w:rPr>
            </w:pPr>
            <w:r>
              <w:rPr>
                <w:rFonts w:ascii="黑体" w:eastAsia="黑体" w:hAnsi="黑体" w:cs="黑体" w:hint="eastAsia"/>
              </w:rPr>
              <w:t>三级</w:t>
            </w:r>
          </w:p>
          <w:p w:rsidR="00D53FF7" w:rsidRDefault="0036642B">
            <w:pPr>
              <w:spacing w:line="400" w:lineRule="exact"/>
              <w:jc w:val="center"/>
              <w:rPr>
                <w:rFonts w:ascii="黑体" w:eastAsia="黑体" w:hAnsi="黑体" w:cs="黑体"/>
              </w:rPr>
            </w:pPr>
            <w:r>
              <w:rPr>
                <w:rFonts w:ascii="黑体" w:eastAsia="黑体" w:hAnsi="黑体" w:cs="黑体" w:hint="eastAsia"/>
              </w:rPr>
              <w:t>指标</w:t>
            </w:r>
          </w:p>
        </w:tc>
        <w:tc>
          <w:tcPr>
            <w:tcW w:w="375" w:type="pct"/>
            <w:tcMar>
              <w:top w:w="10" w:type="dxa"/>
              <w:left w:w="10" w:type="dxa"/>
              <w:bottom w:w="0" w:type="dxa"/>
              <w:right w:w="10" w:type="dxa"/>
            </w:tcMar>
            <w:vAlign w:val="center"/>
          </w:tcPr>
          <w:p w:rsidR="00D53FF7" w:rsidRDefault="0036642B">
            <w:pPr>
              <w:spacing w:line="400" w:lineRule="exact"/>
              <w:jc w:val="center"/>
              <w:rPr>
                <w:rFonts w:ascii="黑体" w:eastAsia="黑体" w:hAnsi="黑体" w:cs="黑体"/>
              </w:rPr>
            </w:pPr>
            <w:r>
              <w:rPr>
                <w:rFonts w:ascii="黑体" w:eastAsia="黑体" w:hAnsi="黑体" w:cs="黑体" w:hint="eastAsia"/>
              </w:rPr>
              <w:t>自评分</w:t>
            </w:r>
          </w:p>
        </w:tc>
        <w:tc>
          <w:tcPr>
            <w:tcW w:w="1576" w:type="pct"/>
            <w:tcMar>
              <w:top w:w="10" w:type="dxa"/>
              <w:left w:w="10" w:type="dxa"/>
              <w:bottom w:w="0" w:type="dxa"/>
              <w:right w:w="10" w:type="dxa"/>
            </w:tcMar>
            <w:vAlign w:val="center"/>
          </w:tcPr>
          <w:p w:rsidR="00D53FF7" w:rsidRDefault="0036642B">
            <w:pPr>
              <w:spacing w:line="400" w:lineRule="exact"/>
              <w:jc w:val="center"/>
              <w:rPr>
                <w:rFonts w:ascii="黑体" w:eastAsia="黑体" w:hAnsi="黑体" w:cs="黑体"/>
              </w:rPr>
            </w:pPr>
            <w:r>
              <w:rPr>
                <w:rFonts w:ascii="黑体" w:eastAsia="黑体" w:hAnsi="黑体" w:cs="黑体" w:hint="eastAsia"/>
              </w:rPr>
              <w:t>指标解释</w:t>
            </w:r>
          </w:p>
        </w:tc>
        <w:tc>
          <w:tcPr>
            <w:tcW w:w="1867" w:type="pct"/>
            <w:tcMar>
              <w:top w:w="10" w:type="dxa"/>
              <w:left w:w="10" w:type="dxa"/>
              <w:bottom w:w="0" w:type="dxa"/>
              <w:right w:w="10" w:type="dxa"/>
            </w:tcMar>
            <w:vAlign w:val="center"/>
          </w:tcPr>
          <w:p w:rsidR="00D53FF7" w:rsidRDefault="0036642B">
            <w:pPr>
              <w:spacing w:line="400" w:lineRule="exact"/>
              <w:jc w:val="center"/>
              <w:rPr>
                <w:rFonts w:ascii="黑体" w:eastAsia="黑体" w:hAnsi="黑体" w:cs="黑体"/>
              </w:rPr>
            </w:pPr>
            <w:r>
              <w:rPr>
                <w:rFonts w:ascii="黑体" w:eastAsia="黑体" w:hAnsi="黑体" w:cs="黑体" w:hint="eastAsia"/>
              </w:rPr>
              <w:t>指标说明</w:t>
            </w:r>
          </w:p>
        </w:tc>
      </w:tr>
      <w:tr w:rsidR="00D53FF7">
        <w:trPr>
          <w:trHeight w:val="1892"/>
          <w:jc w:val="center"/>
        </w:trPr>
        <w:tc>
          <w:tcPr>
            <w:tcW w:w="307" w:type="pct"/>
            <w:vMerge w:val="restart"/>
            <w:noWrap/>
            <w:tcMar>
              <w:top w:w="10" w:type="dxa"/>
              <w:left w:w="10" w:type="dxa"/>
              <w:bottom w:w="0" w:type="dxa"/>
              <w:right w:w="10" w:type="dxa"/>
            </w:tcMar>
            <w:textDirection w:val="tbRlV"/>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投</w:t>
            </w:r>
            <w:r>
              <w:rPr>
                <w:rFonts w:ascii="仿宋" w:eastAsia="仿宋" w:hAnsi="仿宋" w:cs="仿宋" w:hint="eastAsia"/>
              </w:rPr>
              <w:t xml:space="preserve">   </w:t>
            </w:r>
            <w:r>
              <w:rPr>
                <w:rFonts w:ascii="仿宋" w:eastAsia="仿宋" w:hAnsi="仿宋" w:cs="仿宋" w:hint="eastAsia"/>
              </w:rPr>
              <w:t>入（</w:t>
            </w:r>
            <w:r>
              <w:rPr>
                <w:rFonts w:ascii="仿宋" w:eastAsia="仿宋" w:hAnsi="仿宋" w:cs="仿宋" w:hint="eastAsia"/>
              </w:rPr>
              <w:t>20</w:t>
            </w:r>
            <w:r>
              <w:rPr>
                <w:rFonts w:ascii="仿宋" w:eastAsia="仿宋" w:hAnsi="仿宋" w:cs="仿宋" w:hint="eastAsia"/>
              </w:rPr>
              <w:t>分）</w:t>
            </w:r>
          </w:p>
        </w:tc>
        <w:tc>
          <w:tcPr>
            <w:tcW w:w="375" w:type="pct"/>
            <w:vMerge w:val="restar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目标</w:t>
            </w:r>
          </w:p>
          <w:p w:rsidR="00D53FF7" w:rsidRDefault="0036642B">
            <w:pPr>
              <w:spacing w:line="400" w:lineRule="exact"/>
              <w:jc w:val="center"/>
              <w:rPr>
                <w:rFonts w:ascii="仿宋" w:eastAsia="仿宋" w:hAnsi="仿宋" w:cs="仿宋"/>
              </w:rPr>
            </w:pPr>
            <w:r>
              <w:rPr>
                <w:rFonts w:ascii="仿宋" w:eastAsia="仿宋" w:hAnsi="仿宋" w:cs="仿宋" w:hint="eastAsia"/>
              </w:rPr>
              <w:t>设定（</w:t>
            </w:r>
            <w:r>
              <w:rPr>
                <w:rFonts w:ascii="仿宋" w:eastAsia="仿宋" w:hAnsi="仿宋" w:cs="仿宋" w:hint="eastAsia"/>
              </w:rPr>
              <w:t>5</w:t>
            </w:r>
            <w:r>
              <w:rPr>
                <w:rFonts w:ascii="仿宋" w:eastAsia="仿宋" w:hAnsi="仿宋" w:cs="仿宋" w:hint="eastAsia"/>
              </w:rPr>
              <w:t>分）</w:t>
            </w: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绩效目标</w:t>
            </w:r>
          </w:p>
          <w:p w:rsidR="00D53FF7" w:rsidRDefault="0036642B">
            <w:pPr>
              <w:spacing w:line="400" w:lineRule="exact"/>
              <w:jc w:val="center"/>
              <w:rPr>
                <w:rFonts w:ascii="仿宋" w:eastAsia="仿宋" w:hAnsi="仿宋" w:cs="仿宋"/>
              </w:rPr>
            </w:pPr>
            <w:r>
              <w:rPr>
                <w:rFonts w:ascii="仿宋" w:eastAsia="仿宋" w:hAnsi="仿宋" w:cs="仿宋" w:hint="eastAsia"/>
              </w:rPr>
              <w:t>合理性（</w:t>
            </w:r>
            <w:r>
              <w:rPr>
                <w:rFonts w:ascii="仿宋" w:eastAsia="仿宋" w:hAnsi="仿宋" w:cs="仿宋" w:hint="eastAsia"/>
              </w:rPr>
              <w:t>2</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pPr>
              <w:tabs>
                <w:tab w:val="left" w:pos="2604"/>
              </w:tabs>
              <w:spacing w:line="400" w:lineRule="exact"/>
              <w:jc w:val="center"/>
              <w:rPr>
                <w:rFonts w:ascii="仿宋" w:eastAsia="仿宋" w:hAnsi="仿宋" w:cs="仿宋"/>
              </w:rPr>
            </w:pPr>
          </w:p>
          <w:p w:rsidR="00D53FF7" w:rsidRDefault="0036642B">
            <w:pPr>
              <w:tabs>
                <w:tab w:val="left" w:pos="2604"/>
              </w:tabs>
              <w:spacing w:line="400" w:lineRule="exact"/>
              <w:ind w:firstLineChars="100" w:firstLine="210"/>
              <w:jc w:val="center"/>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评价要点：</w:t>
            </w:r>
          </w:p>
          <w:p w:rsidR="00D53FF7" w:rsidRDefault="0036642B">
            <w:pPr>
              <w:spacing w:line="400" w:lineRule="exact"/>
              <w:jc w:val="left"/>
              <w:rPr>
                <w:rFonts w:ascii="仿宋" w:eastAsia="仿宋" w:hAnsi="仿宋" w:cs="仿宋"/>
              </w:rPr>
            </w:pPr>
            <w:r>
              <w:rPr>
                <w:rFonts w:ascii="仿宋" w:eastAsia="仿宋" w:hAnsi="仿宋" w:cs="仿宋" w:hint="eastAsia"/>
              </w:rPr>
              <w:t>①是否符合国家法律法规、国民经济和社会发展总体规划；</w:t>
            </w:r>
          </w:p>
          <w:p w:rsidR="00D53FF7" w:rsidRDefault="0036642B">
            <w:pPr>
              <w:spacing w:line="400" w:lineRule="exact"/>
              <w:jc w:val="left"/>
              <w:rPr>
                <w:rFonts w:ascii="仿宋" w:eastAsia="仿宋" w:hAnsi="仿宋" w:cs="仿宋"/>
              </w:rPr>
            </w:pPr>
            <w:r>
              <w:rPr>
                <w:rFonts w:ascii="仿宋" w:eastAsia="仿宋" w:hAnsi="仿宋" w:cs="仿宋" w:hint="eastAsia"/>
              </w:rPr>
              <w:t>②是否符合部门“三定”方案确定的职责；</w:t>
            </w:r>
          </w:p>
          <w:p w:rsidR="00D53FF7" w:rsidRDefault="0036642B">
            <w:pPr>
              <w:spacing w:line="400" w:lineRule="exact"/>
              <w:jc w:val="left"/>
              <w:rPr>
                <w:rFonts w:ascii="仿宋" w:eastAsia="仿宋" w:hAnsi="仿宋" w:cs="仿宋"/>
              </w:rPr>
            </w:pPr>
            <w:r>
              <w:rPr>
                <w:rFonts w:ascii="仿宋" w:eastAsia="仿宋" w:hAnsi="仿宋" w:cs="仿宋" w:hint="eastAsia"/>
              </w:rPr>
              <w:t>③是否符合部门制定的中长期实施规划。</w:t>
            </w:r>
          </w:p>
        </w:tc>
      </w:tr>
      <w:tr w:rsidR="00D53FF7">
        <w:trPr>
          <w:trHeight w:val="2137"/>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绩效指标</w:t>
            </w:r>
          </w:p>
          <w:p w:rsidR="00D53FF7" w:rsidRDefault="0036642B">
            <w:pPr>
              <w:spacing w:line="400" w:lineRule="exact"/>
              <w:jc w:val="center"/>
              <w:rPr>
                <w:rFonts w:ascii="仿宋" w:eastAsia="仿宋" w:hAnsi="仿宋" w:cs="仿宋"/>
              </w:rPr>
            </w:pPr>
            <w:r>
              <w:rPr>
                <w:rFonts w:ascii="仿宋" w:eastAsia="仿宋" w:hAnsi="仿宋" w:cs="仿宋" w:hint="eastAsia"/>
              </w:rPr>
              <w:t>明确性（</w:t>
            </w:r>
            <w:r>
              <w:rPr>
                <w:rFonts w:ascii="仿宋" w:eastAsia="仿宋" w:hAnsi="仿宋" w:cs="仿宋" w:hint="eastAsia"/>
              </w:rPr>
              <w:t>3</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3</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评价要点：</w:t>
            </w:r>
          </w:p>
          <w:p w:rsidR="00D53FF7" w:rsidRDefault="0036642B">
            <w:pPr>
              <w:spacing w:line="400" w:lineRule="exact"/>
              <w:jc w:val="left"/>
              <w:rPr>
                <w:rFonts w:ascii="仿宋" w:eastAsia="仿宋" w:hAnsi="仿宋" w:cs="仿宋"/>
              </w:rPr>
            </w:pPr>
            <w:r>
              <w:rPr>
                <w:rFonts w:ascii="仿宋" w:eastAsia="仿宋" w:hAnsi="仿宋" w:cs="仿宋" w:hint="eastAsia"/>
              </w:rPr>
              <w:t>①是否将部门整体的绩效目标细化分解为具体的工作任务；</w:t>
            </w:r>
          </w:p>
          <w:p w:rsidR="00D53FF7" w:rsidRDefault="0036642B">
            <w:pPr>
              <w:spacing w:line="400" w:lineRule="exact"/>
              <w:jc w:val="left"/>
              <w:rPr>
                <w:rFonts w:ascii="仿宋" w:eastAsia="仿宋" w:hAnsi="仿宋" w:cs="仿宋"/>
              </w:rPr>
            </w:pPr>
            <w:r>
              <w:rPr>
                <w:rFonts w:ascii="仿宋" w:eastAsia="仿宋" w:hAnsi="仿宋" w:cs="仿宋" w:hint="eastAsia"/>
              </w:rPr>
              <w:t>②是否通过清晰、可衡量的指标值予以体现。</w:t>
            </w:r>
            <w:r>
              <w:rPr>
                <w:rFonts w:ascii="仿宋" w:eastAsia="仿宋" w:hAnsi="仿宋" w:cs="仿宋" w:hint="eastAsia"/>
              </w:rPr>
              <w:t xml:space="preserve">    </w:t>
            </w:r>
            <w:r>
              <w:rPr>
                <w:rFonts w:ascii="仿宋" w:eastAsia="仿宋" w:hAnsi="仿宋" w:cs="仿宋" w:hint="eastAsia"/>
              </w:rPr>
              <w:t>③是否与部门年度的任务数或计划数相对应；</w:t>
            </w:r>
          </w:p>
          <w:p w:rsidR="00D53FF7" w:rsidRDefault="0036642B">
            <w:pPr>
              <w:spacing w:line="400" w:lineRule="exact"/>
              <w:jc w:val="left"/>
              <w:rPr>
                <w:rFonts w:ascii="仿宋" w:eastAsia="仿宋" w:hAnsi="仿宋" w:cs="仿宋"/>
              </w:rPr>
            </w:pPr>
            <w:r>
              <w:rPr>
                <w:rFonts w:ascii="仿宋" w:eastAsia="仿宋" w:hAnsi="仿宋" w:cs="仿宋" w:hint="eastAsia"/>
              </w:rPr>
              <w:t>④是否与本年度部门预算资金相匹配。</w:t>
            </w:r>
          </w:p>
        </w:tc>
      </w:tr>
      <w:tr w:rsidR="00D53FF7">
        <w:trPr>
          <w:trHeight w:val="1931"/>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restar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预算</w:t>
            </w:r>
          </w:p>
          <w:p w:rsidR="00D53FF7" w:rsidRDefault="0036642B">
            <w:pPr>
              <w:spacing w:line="400" w:lineRule="exact"/>
              <w:jc w:val="center"/>
              <w:rPr>
                <w:rFonts w:ascii="仿宋" w:eastAsia="仿宋" w:hAnsi="仿宋" w:cs="仿宋"/>
              </w:rPr>
            </w:pPr>
            <w:r>
              <w:rPr>
                <w:rFonts w:ascii="仿宋" w:eastAsia="仿宋" w:hAnsi="仿宋" w:cs="仿宋" w:hint="eastAsia"/>
              </w:rPr>
              <w:t>配置（</w:t>
            </w:r>
            <w:r>
              <w:rPr>
                <w:rFonts w:ascii="仿宋" w:eastAsia="仿宋" w:hAnsi="仿宋" w:cs="仿宋" w:hint="eastAsia"/>
              </w:rPr>
              <w:t>15</w:t>
            </w:r>
            <w:r>
              <w:rPr>
                <w:rFonts w:ascii="仿宋" w:eastAsia="仿宋" w:hAnsi="仿宋" w:cs="仿宋" w:hint="eastAsia"/>
              </w:rPr>
              <w:t>分）</w:t>
            </w: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在职人员</w:t>
            </w:r>
          </w:p>
          <w:p w:rsidR="00D53FF7" w:rsidRDefault="0036642B">
            <w:pPr>
              <w:spacing w:line="400" w:lineRule="exact"/>
              <w:jc w:val="center"/>
              <w:rPr>
                <w:rFonts w:ascii="仿宋" w:eastAsia="仿宋" w:hAnsi="仿宋" w:cs="仿宋"/>
              </w:rPr>
            </w:pPr>
            <w:r>
              <w:rPr>
                <w:rFonts w:ascii="仿宋" w:eastAsia="仿宋" w:hAnsi="仿宋" w:cs="仿宋" w:hint="eastAsia"/>
              </w:rPr>
              <w:t>控制率（</w:t>
            </w:r>
            <w:r>
              <w:rPr>
                <w:rFonts w:ascii="仿宋" w:eastAsia="仿宋" w:hAnsi="仿宋" w:cs="仿宋" w:hint="eastAsia"/>
              </w:rPr>
              <w:t>5</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pPr>
              <w:tabs>
                <w:tab w:val="left" w:pos="2604"/>
              </w:tabs>
              <w:spacing w:line="400" w:lineRule="exact"/>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5</w:t>
            </w:r>
          </w:p>
          <w:p w:rsidR="00D53FF7" w:rsidRDefault="00D53FF7">
            <w:pPr>
              <w:pStyle w:val="1"/>
              <w:spacing w:line="400" w:lineRule="exact"/>
              <w:jc w:val="center"/>
              <w:rPr>
                <w:rFonts w:ascii="仿宋" w:eastAsia="仿宋" w:hAnsi="仿宋" w:cs="仿宋" w:hint="default"/>
              </w:rPr>
            </w:pPr>
          </w:p>
          <w:p w:rsidR="00D53FF7" w:rsidRDefault="00D53FF7">
            <w:pPr>
              <w:spacing w:line="400" w:lineRule="exact"/>
              <w:jc w:val="center"/>
              <w:rPr>
                <w:rFonts w:ascii="仿宋" w:eastAsia="仿宋" w:hAnsi="仿宋" w:cs="仿宋"/>
              </w:rPr>
            </w:pPr>
          </w:p>
          <w:p w:rsidR="00D53FF7" w:rsidRDefault="00D53FF7">
            <w:pPr>
              <w:pStyle w:val="1"/>
              <w:spacing w:line="400" w:lineRule="exact"/>
              <w:jc w:val="center"/>
              <w:rPr>
                <w:rFonts w:ascii="仿宋" w:eastAsia="仿宋" w:hAnsi="仿宋" w:cs="仿宋" w:hint="default"/>
              </w:rPr>
            </w:pP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在职人员控制率</w:t>
            </w:r>
            <w:r>
              <w:rPr>
                <w:rFonts w:ascii="仿宋" w:eastAsia="仿宋" w:hAnsi="仿宋" w:cs="仿宋" w:hint="eastAsia"/>
              </w:rPr>
              <w:t>=</w:t>
            </w:r>
            <w:r>
              <w:rPr>
                <w:rFonts w:ascii="仿宋" w:eastAsia="仿宋" w:hAnsi="仿宋" w:cs="仿宋" w:hint="eastAsia"/>
              </w:rPr>
              <w:t>（在职人员数</w:t>
            </w:r>
            <w:r>
              <w:rPr>
                <w:rFonts w:ascii="仿宋" w:eastAsia="仿宋" w:hAnsi="仿宋" w:cs="仿宋" w:hint="eastAsia"/>
              </w:rPr>
              <w:t>/</w:t>
            </w:r>
            <w:r>
              <w:rPr>
                <w:rFonts w:ascii="仿宋" w:eastAsia="仿宋" w:hAnsi="仿宋" w:cs="仿宋" w:hint="eastAsia"/>
              </w:rPr>
              <w:t>编制数）×</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在职人员数：部门实际在职人数，以财政部确定的部门决算编制口径为准。</w:t>
            </w:r>
          </w:p>
          <w:p w:rsidR="00D53FF7" w:rsidRDefault="0036642B">
            <w:pPr>
              <w:spacing w:line="400" w:lineRule="exact"/>
              <w:jc w:val="left"/>
              <w:rPr>
                <w:rFonts w:ascii="仿宋" w:eastAsia="仿宋" w:hAnsi="仿宋" w:cs="仿宋"/>
              </w:rPr>
            </w:pPr>
            <w:r>
              <w:rPr>
                <w:rFonts w:ascii="仿宋" w:eastAsia="仿宋" w:hAnsi="仿宋" w:cs="仿宋" w:hint="eastAsia"/>
              </w:rPr>
              <w:t>编制数：机构编制部门核定批复的部门的人员编制数。</w:t>
            </w:r>
          </w:p>
        </w:tc>
      </w:tr>
      <w:tr w:rsidR="00D53FF7">
        <w:trPr>
          <w:trHeight w:val="2030"/>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“三公经费”</w:t>
            </w:r>
          </w:p>
          <w:p w:rsidR="00D53FF7" w:rsidRDefault="0036642B">
            <w:pPr>
              <w:spacing w:line="400" w:lineRule="exact"/>
              <w:jc w:val="center"/>
              <w:rPr>
                <w:rFonts w:ascii="仿宋" w:eastAsia="仿宋" w:hAnsi="仿宋" w:cs="仿宋"/>
              </w:rPr>
            </w:pPr>
            <w:r>
              <w:rPr>
                <w:rFonts w:ascii="仿宋" w:eastAsia="仿宋" w:hAnsi="仿宋" w:cs="仿宋" w:hint="eastAsia"/>
              </w:rPr>
              <w:t>变动率（</w:t>
            </w:r>
            <w:r>
              <w:rPr>
                <w:rFonts w:ascii="仿宋" w:eastAsia="仿宋" w:hAnsi="仿宋" w:cs="仿宋" w:hint="eastAsia"/>
              </w:rPr>
              <w:t>5</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5</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“三公经费”变动率</w:t>
            </w:r>
            <w:r>
              <w:rPr>
                <w:rFonts w:ascii="仿宋" w:eastAsia="仿宋" w:hAnsi="仿宋" w:cs="仿宋" w:hint="eastAsia"/>
              </w:rPr>
              <w:t>=[</w:t>
            </w:r>
            <w:r>
              <w:rPr>
                <w:rFonts w:ascii="仿宋" w:eastAsia="仿宋" w:hAnsi="仿宋" w:cs="仿宋" w:hint="eastAsia"/>
              </w:rPr>
              <w:t>（本年度“三公经费”总额</w:t>
            </w:r>
            <w:r>
              <w:rPr>
                <w:rFonts w:ascii="仿宋" w:eastAsia="仿宋" w:hAnsi="仿宋" w:cs="仿宋" w:hint="eastAsia"/>
              </w:rPr>
              <w:t>-</w:t>
            </w:r>
            <w:r>
              <w:rPr>
                <w:rFonts w:ascii="仿宋" w:eastAsia="仿宋" w:hAnsi="仿宋" w:cs="仿宋" w:hint="eastAsia"/>
              </w:rPr>
              <w:t>上年度“三公经费”总额）</w:t>
            </w:r>
            <w:r>
              <w:rPr>
                <w:rFonts w:ascii="仿宋" w:eastAsia="仿宋" w:hAnsi="仿宋" w:cs="仿宋" w:hint="eastAsia"/>
              </w:rPr>
              <w:t>/</w:t>
            </w:r>
            <w:r>
              <w:rPr>
                <w:rFonts w:ascii="仿宋" w:eastAsia="仿宋" w:hAnsi="仿宋" w:cs="仿宋" w:hint="eastAsia"/>
              </w:rPr>
              <w:t>上年度“三公经费”总额</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“三公经费”：年度预算安排的因公</w:t>
            </w:r>
            <w:r>
              <w:rPr>
                <w:rFonts w:ascii="仿宋" w:eastAsia="仿宋" w:hAnsi="仿宋" w:cs="仿宋" w:hint="eastAsia"/>
              </w:rPr>
              <w:lastRenderedPageBreak/>
              <w:t>出国（境）费、公务车辆购置及运行费和公务招待费。</w:t>
            </w:r>
          </w:p>
        </w:tc>
      </w:tr>
      <w:tr w:rsidR="00D53FF7">
        <w:trPr>
          <w:trHeight w:val="2510"/>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重点支出</w:t>
            </w:r>
          </w:p>
          <w:p w:rsidR="00D53FF7" w:rsidRDefault="0036642B">
            <w:pPr>
              <w:spacing w:line="400" w:lineRule="exact"/>
              <w:jc w:val="center"/>
              <w:rPr>
                <w:rFonts w:ascii="仿宋" w:eastAsia="仿宋" w:hAnsi="仿宋" w:cs="仿宋"/>
              </w:rPr>
            </w:pPr>
            <w:r>
              <w:rPr>
                <w:rFonts w:ascii="仿宋" w:eastAsia="仿宋" w:hAnsi="仿宋" w:cs="仿宋" w:hint="eastAsia"/>
              </w:rPr>
              <w:t>安排率（</w:t>
            </w:r>
            <w:r>
              <w:rPr>
                <w:rFonts w:ascii="仿宋" w:eastAsia="仿宋" w:hAnsi="仿宋" w:cs="仿宋" w:hint="eastAsia"/>
              </w:rPr>
              <w:t>5</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5</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重点支出安排率</w:t>
            </w:r>
            <w:r>
              <w:rPr>
                <w:rFonts w:ascii="仿宋" w:eastAsia="仿宋" w:hAnsi="仿宋" w:cs="仿宋" w:hint="eastAsia"/>
              </w:rPr>
              <w:t>=</w:t>
            </w:r>
            <w:r>
              <w:rPr>
                <w:rFonts w:ascii="仿宋" w:eastAsia="仿宋" w:hAnsi="仿宋" w:cs="仿宋" w:hint="eastAsia"/>
              </w:rPr>
              <w:t>（重点预算支出</w:t>
            </w:r>
            <w:r>
              <w:rPr>
                <w:rFonts w:ascii="仿宋" w:eastAsia="仿宋" w:hAnsi="仿宋" w:cs="仿宋" w:hint="eastAsia"/>
              </w:rPr>
              <w:t>/</w:t>
            </w:r>
            <w:r>
              <w:rPr>
                <w:rFonts w:ascii="仿宋" w:eastAsia="仿宋" w:hAnsi="仿宋" w:cs="仿宋" w:hint="eastAsia"/>
              </w:rPr>
              <w:t>预算总支出）×</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重点预算支出：部门年度预算安排的，与本部门履职和发展密切相关、具有明显社会和经济影响、党委政府关心或社会比较关注的预算支出支出总额。</w:t>
            </w:r>
          </w:p>
          <w:p w:rsidR="00D53FF7" w:rsidRDefault="0036642B">
            <w:pPr>
              <w:spacing w:line="400" w:lineRule="exact"/>
              <w:jc w:val="left"/>
              <w:rPr>
                <w:rFonts w:ascii="仿宋" w:eastAsia="仿宋" w:hAnsi="仿宋" w:cs="仿宋"/>
              </w:rPr>
            </w:pPr>
            <w:r>
              <w:rPr>
                <w:rFonts w:ascii="仿宋" w:eastAsia="仿宋" w:hAnsi="仿宋" w:cs="仿宋" w:hint="eastAsia"/>
              </w:rPr>
              <w:t>预算总支出：部门年度预算安排的预算支出支出总额。</w:t>
            </w:r>
          </w:p>
        </w:tc>
      </w:tr>
      <w:tr w:rsidR="00D53FF7">
        <w:trPr>
          <w:trHeight w:val="1462"/>
          <w:jc w:val="center"/>
        </w:trPr>
        <w:tc>
          <w:tcPr>
            <w:tcW w:w="307" w:type="pct"/>
            <w:vMerge w:val="restart"/>
            <w:noWrap/>
            <w:tcMar>
              <w:top w:w="10" w:type="dxa"/>
              <w:left w:w="10" w:type="dxa"/>
              <w:bottom w:w="0" w:type="dxa"/>
              <w:right w:w="10" w:type="dxa"/>
            </w:tcMar>
            <w:textDirection w:val="tbRlV"/>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过</w:t>
            </w:r>
            <w:r>
              <w:rPr>
                <w:rFonts w:ascii="仿宋" w:eastAsia="仿宋" w:hAnsi="仿宋" w:cs="仿宋" w:hint="eastAsia"/>
              </w:rPr>
              <w:t xml:space="preserve">   </w:t>
            </w:r>
            <w:r>
              <w:rPr>
                <w:rFonts w:ascii="仿宋" w:eastAsia="仿宋" w:hAnsi="仿宋" w:cs="仿宋" w:hint="eastAsia"/>
              </w:rPr>
              <w:t>程（</w:t>
            </w:r>
            <w:r>
              <w:rPr>
                <w:rFonts w:ascii="仿宋" w:eastAsia="仿宋" w:hAnsi="仿宋" w:cs="仿宋" w:hint="eastAsia"/>
              </w:rPr>
              <w:t>30</w:t>
            </w:r>
            <w:r>
              <w:rPr>
                <w:rFonts w:ascii="仿宋" w:eastAsia="仿宋" w:hAnsi="仿宋" w:cs="仿宋" w:hint="eastAsia"/>
              </w:rPr>
              <w:t>分）</w:t>
            </w:r>
          </w:p>
        </w:tc>
        <w:tc>
          <w:tcPr>
            <w:tcW w:w="375" w:type="pct"/>
            <w:vMerge w:val="restar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预算</w:t>
            </w:r>
          </w:p>
          <w:p w:rsidR="00D53FF7" w:rsidRDefault="0036642B">
            <w:pPr>
              <w:spacing w:line="400" w:lineRule="exact"/>
              <w:jc w:val="center"/>
              <w:rPr>
                <w:rFonts w:ascii="仿宋" w:eastAsia="仿宋" w:hAnsi="仿宋" w:cs="仿宋"/>
              </w:rPr>
            </w:pPr>
            <w:r>
              <w:rPr>
                <w:rFonts w:ascii="仿宋" w:eastAsia="仿宋" w:hAnsi="仿宋" w:cs="仿宋" w:hint="eastAsia"/>
              </w:rPr>
              <w:t>执行（</w:t>
            </w:r>
            <w:r>
              <w:rPr>
                <w:rFonts w:ascii="仿宋" w:eastAsia="仿宋" w:hAnsi="仿宋" w:cs="仿宋" w:hint="eastAsia"/>
              </w:rPr>
              <w:t>20</w:t>
            </w:r>
            <w:r>
              <w:rPr>
                <w:rFonts w:ascii="仿宋" w:eastAsia="仿宋" w:hAnsi="仿宋" w:cs="仿宋" w:hint="eastAsia"/>
              </w:rPr>
              <w:t>分）</w:t>
            </w: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预算</w:t>
            </w:r>
          </w:p>
          <w:p w:rsidR="00D53FF7" w:rsidRDefault="0036642B">
            <w:pPr>
              <w:spacing w:line="400" w:lineRule="exact"/>
              <w:jc w:val="center"/>
              <w:rPr>
                <w:rFonts w:ascii="仿宋" w:eastAsia="仿宋" w:hAnsi="仿宋" w:cs="仿宋"/>
              </w:rPr>
            </w:pPr>
            <w:r>
              <w:rPr>
                <w:rFonts w:ascii="仿宋" w:eastAsia="仿宋" w:hAnsi="仿宋" w:cs="仿宋" w:hint="eastAsia"/>
              </w:rPr>
              <w:t>执行率（</w:t>
            </w:r>
            <w:r>
              <w:rPr>
                <w:rFonts w:ascii="仿宋" w:eastAsia="仿宋" w:hAnsi="仿宋" w:cs="仿宋" w:hint="eastAsia"/>
              </w:rPr>
              <w:t>4</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预算执行率</w:t>
            </w:r>
            <w:r>
              <w:rPr>
                <w:rFonts w:ascii="仿宋" w:eastAsia="仿宋" w:hAnsi="仿宋" w:cs="仿宋" w:hint="eastAsia"/>
              </w:rPr>
              <w:t>=</w:t>
            </w:r>
            <w:r>
              <w:rPr>
                <w:rFonts w:ascii="仿宋" w:eastAsia="仿宋" w:hAnsi="仿宋" w:cs="仿宋" w:hint="eastAsia"/>
              </w:rPr>
              <w:t>（预算执行数</w:t>
            </w:r>
            <w:r>
              <w:rPr>
                <w:rFonts w:ascii="仿宋" w:eastAsia="仿宋" w:hAnsi="仿宋" w:cs="仿宋" w:hint="eastAsia"/>
              </w:rPr>
              <w:t>/</w:t>
            </w:r>
            <w:r>
              <w:rPr>
                <w:rFonts w:ascii="仿宋" w:eastAsia="仿宋" w:hAnsi="仿宋" w:cs="仿宋" w:hint="eastAsia"/>
              </w:rPr>
              <w:t>预算数）×</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预算执行数：部门本年度实际完成的预算数。</w:t>
            </w:r>
          </w:p>
          <w:p w:rsidR="00D53FF7" w:rsidRDefault="0036642B">
            <w:pPr>
              <w:spacing w:line="400" w:lineRule="exact"/>
              <w:jc w:val="left"/>
              <w:rPr>
                <w:rFonts w:ascii="仿宋" w:eastAsia="仿宋" w:hAnsi="仿宋" w:cs="仿宋"/>
              </w:rPr>
            </w:pPr>
            <w:r>
              <w:rPr>
                <w:rFonts w:ascii="仿宋" w:eastAsia="仿宋" w:hAnsi="仿宋" w:cs="仿宋" w:hint="eastAsia"/>
              </w:rPr>
              <w:t>预算数：财政部门批复的本年度部门预算数。</w:t>
            </w:r>
          </w:p>
        </w:tc>
      </w:tr>
      <w:tr w:rsidR="00D53FF7">
        <w:trPr>
          <w:trHeight w:val="1824"/>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预算</w:t>
            </w:r>
          </w:p>
          <w:p w:rsidR="00D53FF7" w:rsidRDefault="0036642B">
            <w:pPr>
              <w:spacing w:line="400" w:lineRule="exact"/>
              <w:jc w:val="center"/>
              <w:rPr>
                <w:rFonts w:ascii="仿宋" w:eastAsia="仿宋" w:hAnsi="仿宋" w:cs="仿宋"/>
              </w:rPr>
            </w:pPr>
            <w:r>
              <w:rPr>
                <w:rFonts w:ascii="仿宋" w:eastAsia="仿宋" w:hAnsi="仿宋" w:cs="仿宋" w:hint="eastAsia"/>
              </w:rPr>
              <w:t>调整率（</w:t>
            </w:r>
            <w:r>
              <w:rPr>
                <w:rFonts w:ascii="仿宋" w:eastAsia="仿宋" w:hAnsi="仿宋" w:cs="仿宋" w:hint="eastAsia"/>
              </w:rPr>
              <w:t>2</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预算调整率</w:t>
            </w:r>
            <w:r>
              <w:rPr>
                <w:rFonts w:ascii="仿宋" w:eastAsia="仿宋" w:hAnsi="仿宋" w:cs="仿宋" w:hint="eastAsia"/>
              </w:rPr>
              <w:t>=</w:t>
            </w:r>
            <w:r>
              <w:rPr>
                <w:rFonts w:ascii="仿宋" w:eastAsia="仿宋" w:hAnsi="仿宋" w:cs="仿宋" w:hint="eastAsia"/>
              </w:rPr>
              <w:t>（预算调整数</w:t>
            </w:r>
            <w:r>
              <w:rPr>
                <w:rFonts w:ascii="仿宋" w:eastAsia="仿宋" w:hAnsi="仿宋" w:cs="仿宋" w:hint="eastAsia"/>
              </w:rPr>
              <w:t>/</w:t>
            </w:r>
            <w:r>
              <w:rPr>
                <w:rFonts w:ascii="仿宋" w:eastAsia="仿宋" w:hAnsi="仿宋" w:cs="仿宋" w:hint="eastAsia"/>
              </w:rPr>
              <w:t>预算数）×</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预算调整数：部门在本年度内涉及预算的追加、追减或结构调整的资金总和（因落实国家政策、发生不可抗力、上级部门或本级党委政府临时交办而产生的调整除外）。</w:t>
            </w:r>
          </w:p>
        </w:tc>
      </w:tr>
      <w:tr w:rsidR="00D53FF7">
        <w:trPr>
          <w:trHeight w:val="2531"/>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支付</w:t>
            </w:r>
          </w:p>
          <w:p w:rsidR="00D53FF7" w:rsidRDefault="0036642B">
            <w:pPr>
              <w:spacing w:line="400" w:lineRule="exact"/>
              <w:jc w:val="center"/>
              <w:rPr>
                <w:rFonts w:ascii="仿宋" w:eastAsia="仿宋" w:hAnsi="仿宋" w:cs="仿宋"/>
              </w:rPr>
            </w:pPr>
            <w:r>
              <w:rPr>
                <w:rFonts w:ascii="仿宋" w:eastAsia="仿宋" w:hAnsi="仿宋" w:cs="仿宋" w:hint="eastAsia"/>
              </w:rPr>
              <w:t>进度率（</w:t>
            </w:r>
            <w:r>
              <w:rPr>
                <w:rFonts w:ascii="仿宋" w:eastAsia="仿宋" w:hAnsi="仿宋" w:cs="仿宋" w:hint="eastAsia"/>
              </w:rPr>
              <w:t>2</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支付进度率</w:t>
            </w:r>
            <w:r>
              <w:rPr>
                <w:rFonts w:ascii="仿宋" w:eastAsia="仿宋" w:hAnsi="仿宋" w:cs="仿宋" w:hint="eastAsia"/>
              </w:rPr>
              <w:t>=</w:t>
            </w:r>
            <w:r>
              <w:rPr>
                <w:rFonts w:ascii="仿宋" w:eastAsia="仿宋" w:hAnsi="仿宋" w:cs="仿宋" w:hint="eastAsia"/>
              </w:rPr>
              <w:t>（实际支付进度</w:t>
            </w:r>
            <w:r>
              <w:rPr>
                <w:rFonts w:ascii="仿宋" w:eastAsia="仿宋" w:hAnsi="仿宋" w:cs="仿宋" w:hint="eastAsia"/>
              </w:rPr>
              <w:t>/</w:t>
            </w:r>
            <w:r>
              <w:rPr>
                <w:rFonts w:ascii="仿宋" w:eastAsia="仿宋" w:hAnsi="仿宋" w:cs="仿宋" w:hint="eastAsia"/>
              </w:rPr>
              <w:t>既定支付进度）×</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实际支付进度：部门在某一时点的支出预算执行总数与年度支出预算数的比率。</w:t>
            </w:r>
          </w:p>
          <w:p w:rsidR="00D53FF7" w:rsidRDefault="0036642B">
            <w:pPr>
              <w:spacing w:line="400" w:lineRule="exact"/>
              <w:jc w:val="left"/>
              <w:rPr>
                <w:rFonts w:ascii="仿宋" w:eastAsia="仿宋" w:hAnsi="仿宋" w:cs="仿宋"/>
              </w:rPr>
            </w:pPr>
            <w:r>
              <w:rPr>
                <w:rFonts w:ascii="仿宋" w:eastAsia="仿宋" w:hAnsi="仿宋" w:cs="仿宋" w:hint="eastAsia"/>
              </w:rPr>
              <w:t>既定支付进度：由部门在申报部门整体绩效目标时，参照序时支付进度、前三年支付进度、本级部门平均支付进度水平等确定的，在某一时点应达到的支付进度（比率）。</w:t>
            </w:r>
          </w:p>
        </w:tc>
      </w:tr>
      <w:tr w:rsidR="00D53FF7">
        <w:trPr>
          <w:trHeight w:val="1209"/>
          <w:jc w:val="center"/>
        </w:trPr>
        <w:tc>
          <w:tcPr>
            <w:tcW w:w="307" w:type="pct"/>
            <w:vMerge/>
            <w:noWrap/>
            <w:tcMar>
              <w:top w:w="10" w:type="dxa"/>
              <w:left w:w="10" w:type="dxa"/>
              <w:bottom w:w="0" w:type="dxa"/>
              <w:right w:w="10" w:type="dxa"/>
            </w:tcMar>
            <w:textDirection w:val="tbRlV"/>
            <w:vAlign w:val="center"/>
          </w:tcPr>
          <w:p w:rsidR="00D53FF7" w:rsidRDefault="00D53FF7">
            <w:pPr>
              <w:spacing w:line="400" w:lineRule="exact"/>
              <w:jc w:val="center"/>
              <w:rPr>
                <w:rFonts w:ascii="仿宋" w:eastAsia="仿宋" w:hAnsi="仿宋" w:cs="仿宋"/>
              </w:rPr>
            </w:pPr>
          </w:p>
        </w:tc>
        <w:tc>
          <w:tcPr>
            <w:tcW w:w="375" w:type="pct"/>
            <w:vMerge/>
            <w:tcMar>
              <w:top w:w="10" w:type="dxa"/>
              <w:left w:w="10" w:type="dxa"/>
              <w:bottom w:w="0" w:type="dxa"/>
              <w:right w:w="10" w:type="dxa"/>
            </w:tcMar>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结转</w:t>
            </w:r>
          </w:p>
          <w:p w:rsidR="00D53FF7" w:rsidRDefault="0036642B">
            <w:pPr>
              <w:spacing w:line="400" w:lineRule="exact"/>
              <w:jc w:val="center"/>
              <w:rPr>
                <w:rFonts w:ascii="仿宋" w:eastAsia="仿宋" w:hAnsi="仿宋" w:cs="仿宋"/>
              </w:rPr>
            </w:pPr>
            <w:r>
              <w:rPr>
                <w:rFonts w:ascii="仿宋" w:eastAsia="仿宋" w:hAnsi="仿宋" w:cs="仿宋" w:hint="eastAsia"/>
              </w:rPr>
              <w:t>结余率（</w:t>
            </w:r>
            <w:r>
              <w:rPr>
                <w:rFonts w:ascii="仿宋" w:eastAsia="仿宋" w:hAnsi="仿宋" w:cs="仿宋" w:hint="eastAsia"/>
              </w:rPr>
              <w:t>2</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结转结余率</w:t>
            </w:r>
            <w:r>
              <w:rPr>
                <w:rFonts w:ascii="仿宋" w:eastAsia="仿宋" w:hAnsi="仿宋" w:cs="仿宋" w:hint="eastAsia"/>
              </w:rPr>
              <w:t>=</w:t>
            </w:r>
            <w:r>
              <w:rPr>
                <w:rFonts w:ascii="仿宋" w:eastAsia="仿宋" w:hAnsi="仿宋" w:cs="仿宋" w:hint="eastAsia"/>
              </w:rPr>
              <w:t>结转结余总额</w:t>
            </w:r>
            <w:r>
              <w:rPr>
                <w:rFonts w:ascii="仿宋" w:eastAsia="仿宋" w:hAnsi="仿宋" w:cs="仿宋" w:hint="eastAsia"/>
              </w:rPr>
              <w:t>/</w:t>
            </w:r>
            <w:r>
              <w:rPr>
                <w:rFonts w:ascii="仿宋" w:eastAsia="仿宋" w:hAnsi="仿宋" w:cs="仿宋" w:hint="eastAsia"/>
              </w:rPr>
              <w:t>支出预算数×</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结转结余总额：部门本年度的结转资金与结余资金之和（以决算数为准）。</w:t>
            </w:r>
          </w:p>
        </w:tc>
      </w:tr>
      <w:tr w:rsidR="00D53FF7">
        <w:trPr>
          <w:trHeight w:val="1113"/>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结转结余</w:t>
            </w:r>
          </w:p>
          <w:p w:rsidR="00D53FF7" w:rsidRDefault="0036642B">
            <w:pPr>
              <w:spacing w:line="400" w:lineRule="exact"/>
              <w:jc w:val="center"/>
              <w:rPr>
                <w:rFonts w:ascii="仿宋" w:eastAsia="仿宋" w:hAnsi="仿宋" w:cs="仿宋"/>
              </w:rPr>
            </w:pPr>
            <w:r>
              <w:rPr>
                <w:rFonts w:ascii="仿宋" w:eastAsia="仿宋" w:hAnsi="仿宋" w:cs="仿宋" w:hint="eastAsia"/>
              </w:rPr>
              <w:t>变动率（</w:t>
            </w:r>
            <w:r>
              <w:rPr>
                <w:rFonts w:ascii="仿宋" w:eastAsia="仿宋" w:hAnsi="仿宋" w:cs="仿宋" w:hint="eastAsia"/>
              </w:rPr>
              <w:t>2</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结转结余变动率</w:t>
            </w:r>
            <w:r>
              <w:rPr>
                <w:rFonts w:ascii="仿宋" w:eastAsia="仿宋" w:hAnsi="仿宋" w:cs="仿宋" w:hint="eastAsia"/>
              </w:rPr>
              <w:t>=[</w:t>
            </w:r>
            <w:r>
              <w:rPr>
                <w:rFonts w:ascii="仿宋" w:eastAsia="仿宋" w:hAnsi="仿宋" w:cs="仿宋" w:hint="eastAsia"/>
              </w:rPr>
              <w:t>（本年度累计结转结余资金总额</w:t>
            </w:r>
            <w:r>
              <w:rPr>
                <w:rFonts w:ascii="仿宋" w:eastAsia="仿宋" w:hAnsi="仿宋" w:cs="仿宋" w:hint="eastAsia"/>
              </w:rPr>
              <w:t>-</w:t>
            </w:r>
            <w:r>
              <w:rPr>
                <w:rFonts w:ascii="仿宋" w:eastAsia="仿宋" w:hAnsi="仿宋" w:cs="仿宋" w:hint="eastAsia"/>
              </w:rPr>
              <w:t>上年度累计结转结余资金总额）</w:t>
            </w:r>
            <w:r>
              <w:rPr>
                <w:rFonts w:ascii="仿宋" w:eastAsia="仿宋" w:hAnsi="仿宋" w:cs="仿宋" w:hint="eastAsia"/>
              </w:rPr>
              <w:t>/</w:t>
            </w:r>
            <w:r>
              <w:rPr>
                <w:rFonts w:ascii="仿宋" w:eastAsia="仿宋" w:hAnsi="仿宋" w:cs="仿宋" w:hint="eastAsia"/>
              </w:rPr>
              <w:t>上年度累计结转结余资金总额</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100%</w:t>
            </w:r>
            <w:r>
              <w:rPr>
                <w:rFonts w:ascii="仿宋" w:eastAsia="仿宋" w:hAnsi="仿宋" w:cs="仿宋" w:hint="eastAsia"/>
              </w:rPr>
              <w:t>。</w:t>
            </w:r>
          </w:p>
        </w:tc>
      </w:tr>
      <w:tr w:rsidR="00D53FF7">
        <w:trPr>
          <w:trHeight w:val="1315"/>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公用经费</w:t>
            </w:r>
          </w:p>
          <w:p w:rsidR="00D53FF7" w:rsidRDefault="0036642B">
            <w:pPr>
              <w:spacing w:line="400" w:lineRule="exact"/>
              <w:jc w:val="center"/>
              <w:rPr>
                <w:rFonts w:ascii="仿宋" w:eastAsia="仿宋" w:hAnsi="仿宋" w:cs="仿宋"/>
              </w:rPr>
            </w:pPr>
            <w:r>
              <w:rPr>
                <w:rFonts w:ascii="仿宋" w:eastAsia="仿宋" w:hAnsi="仿宋" w:cs="仿宋" w:hint="eastAsia"/>
              </w:rPr>
              <w:t>控制率（</w:t>
            </w:r>
            <w:r>
              <w:rPr>
                <w:rFonts w:ascii="仿宋" w:eastAsia="仿宋" w:hAnsi="仿宋" w:cs="仿宋" w:hint="eastAsia"/>
              </w:rPr>
              <w:t>2</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1</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公用经费控制率</w:t>
            </w:r>
            <w:r>
              <w:rPr>
                <w:rFonts w:ascii="仿宋" w:eastAsia="仿宋" w:hAnsi="仿宋" w:cs="仿宋" w:hint="eastAsia"/>
              </w:rPr>
              <w:t>=</w:t>
            </w:r>
            <w:r>
              <w:rPr>
                <w:rFonts w:ascii="仿宋" w:eastAsia="仿宋" w:hAnsi="仿宋" w:cs="仿宋" w:hint="eastAsia"/>
              </w:rPr>
              <w:t>（实际支出公用经费总额</w:t>
            </w:r>
            <w:r>
              <w:rPr>
                <w:rFonts w:ascii="仿宋" w:eastAsia="仿宋" w:hAnsi="仿宋" w:cs="仿宋" w:hint="eastAsia"/>
              </w:rPr>
              <w:t>/</w:t>
            </w:r>
            <w:r>
              <w:rPr>
                <w:rFonts w:ascii="仿宋" w:eastAsia="仿宋" w:hAnsi="仿宋" w:cs="仿宋" w:hint="eastAsia"/>
              </w:rPr>
              <w:t>预算安排公用经费总额）×</w:t>
            </w:r>
            <w:r>
              <w:rPr>
                <w:rFonts w:ascii="仿宋" w:eastAsia="仿宋" w:hAnsi="仿宋" w:cs="仿宋" w:hint="eastAsia"/>
              </w:rPr>
              <w:t>100%</w:t>
            </w:r>
            <w:r>
              <w:rPr>
                <w:rFonts w:ascii="仿宋" w:eastAsia="仿宋" w:hAnsi="仿宋" w:cs="仿宋" w:hint="eastAsia"/>
              </w:rPr>
              <w:t>。</w:t>
            </w:r>
          </w:p>
        </w:tc>
      </w:tr>
      <w:tr w:rsidR="00D53FF7">
        <w:trPr>
          <w:trHeight w:val="1018"/>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“三公经费”控制率（</w:t>
            </w:r>
            <w:r>
              <w:rPr>
                <w:rFonts w:ascii="仿宋" w:eastAsia="仿宋" w:hAnsi="仿宋" w:cs="仿宋" w:hint="eastAsia"/>
              </w:rPr>
              <w:t>2</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“三公经费”控制率</w:t>
            </w:r>
            <w:r>
              <w:rPr>
                <w:rFonts w:ascii="仿宋" w:eastAsia="仿宋" w:hAnsi="仿宋" w:cs="仿宋" w:hint="eastAsia"/>
              </w:rPr>
              <w:t>=</w:t>
            </w:r>
            <w:r>
              <w:rPr>
                <w:rFonts w:ascii="仿宋" w:eastAsia="仿宋" w:hAnsi="仿宋" w:cs="仿宋" w:hint="eastAsia"/>
              </w:rPr>
              <w:t>（“三公经费”实际支出数</w:t>
            </w:r>
            <w:r>
              <w:rPr>
                <w:rFonts w:ascii="仿宋" w:eastAsia="仿宋" w:hAnsi="仿宋" w:cs="仿宋" w:hint="eastAsia"/>
              </w:rPr>
              <w:t>/</w:t>
            </w:r>
            <w:r>
              <w:rPr>
                <w:rFonts w:ascii="仿宋" w:eastAsia="仿宋" w:hAnsi="仿宋" w:cs="仿宋" w:hint="eastAsia"/>
              </w:rPr>
              <w:t>“三公经费”预算安排数）×</w:t>
            </w:r>
            <w:r>
              <w:rPr>
                <w:rFonts w:ascii="仿宋" w:eastAsia="仿宋" w:hAnsi="仿宋" w:cs="仿宋" w:hint="eastAsia"/>
              </w:rPr>
              <w:t>100%</w:t>
            </w:r>
            <w:r>
              <w:rPr>
                <w:rFonts w:ascii="仿宋" w:eastAsia="仿宋" w:hAnsi="仿宋" w:cs="仿宋" w:hint="eastAsia"/>
              </w:rPr>
              <w:t>。</w:t>
            </w:r>
          </w:p>
        </w:tc>
      </w:tr>
      <w:tr w:rsidR="00D53FF7">
        <w:trPr>
          <w:trHeight w:val="1320"/>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政府采购</w:t>
            </w:r>
          </w:p>
          <w:p w:rsidR="00D53FF7" w:rsidRDefault="0036642B">
            <w:pPr>
              <w:spacing w:line="400" w:lineRule="exact"/>
              <w:jc w:val="center"/>
              <w:rPr>
                <w:rFonts w:ascii="仿宋" w:eastAsia="仿宋" w:hAnsi="仿宋" w:cs="仿宋"/>
              </w:rPr>
            </w:pPr>
            <w:r>
              <w:rPr>
                <w:rFonts w:ascii="仿宋" w:eastAsia="仿宋" w:hAnsi="仿宋" w:cs="仿宋" w:hint="eastAsia"/>
              </w:rPr>
              <w:t>执行率（</w:t>
            </w:r>
            <w:r>
              <w:rPr>
                <w:rFonts w:ascii="仿宋" w:eastAsia="仿宋" w:hAnsi="仿宋" w:cs="仿宋" w:hint="eastAsia"/>
              </w:rPr>
              <w:t>4</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政府采购执行率</w:t>
            </w:r>
            <w:r>
              <w:rPr>
                <w:rFonts w:ascii="仿宋" w:eastAsia="仿宋" w:hAnsi="仿宋" w:cs="仿宋" w:hint="eastAsia"/>
              </w:rPr>
              <w:t>=</w:t>
            </w:r>
            <w:r>
              <w:rPr>
                <w:rFonts w:ascii="仿宋" w:eastAsia="仿宋" w:hAnsi="仿宋" w:cs="仿宋" w:hint="eastAsia"/>
              </w:rPr>
              <w:t>（实际政府采购金额</w:t>
            </w:r>
            <w:r>
              <w:rPr>
                <w:rFonts w:ascii="仿宋" w:eastAsia="仿宋" w:hAnsi="仿宋" w:cs="仿宋" w:hint="eastAsia"/>
              </w:rPr>
              <w:t>/</w:t>
            </w:r>
            <w:r>
              <w:rPr>
                <w:rFonts w:ascii="仿宋" w:eastAsia="仿宋" w:hAnsi="仿宋" w:cs="仿宋" w:hint="eastAsia"/>
              </w:rPr>
              <w:t>政府采购预算数）×</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政府采购预算：采购机关根据事业发展计划和行政任务编制的、并经过规</w:t>
            </w:r>
            <w:r>
              <w:rPr>
                <w:rFonts w:ascii="仿宋" w:eastAsia="仿宋" w:hAnsi="仿宋" w:cs="仿宋" w:hint="eastAsia"/>
              </w:rPr>
              <w:lastRenderedPageBreak/>
              <w:t>定程序批准的年度政府采购计划。</w:t>
            </w:r>
          </w:p>
        </w:tc>
      </w:tr>
      <w:tr w:rsidR="00D53FF7">
        <w:trPr>
          <w:trHeight w:val="2029"/>
          <w:jc w:val="center"/>
        </w:trPr>
        <w:tc>
          <w:tcPr>
            <w:tcW w:w="307" w:type="pct"/>
            <w:vMerge w:val="restart"/>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lastRenderedPageBreak/>
              <w:t>过</w:t>
            </w:r>
          </w:p>
          <w:p w:rsidR="00D53FF7" w:rsidRDefault="0036642B">
            <w:pPr>
              <w:spacing w:line="400" w:lineRule="exact"/>
              <w:jc w:val="center"/>
              <w:rPr>
                <w:rFonts w:ascii="仿宋" w:eastAsia="仿宋" w:hAnsi="仿宋" w:cs="仿宋"/>
              </w:rPr>
            </w:pPr>
            <w:r>
              <w:rPr>
                <w:rFonts w:ascii="仿宋" w:eastAsia="仿宋" w:hAnsi="仿宋" w:cs="仿宋" w:hint="eastAsia"/>
              </w:rPr>
              <w:t>程（</w:t>
            </w:r>
            <w:r>
              <w:rPr>
                <w:rFonts w:ascii="仿宋" w:eastAsia="仿宋" w:hAnsi="仿宋" w:cs="仿宋" w:hint="eastAsia"/>
              </w:rPr>
              <w:t>30</w:t>
            </w:r>
            <w:r>
              <w:rPr>
                <w:rFonts w:ascii="仿宋" w:eastAsia="仿宋" w:hAnsi="仿宋" w:cs="仿宋" w:hint="eastAsia"/>
              </w:rPr>
              <w:t>分）</w:t>
            </w:r>
          </w:p>
        </w:tc>
        <w:tc>
          <w:tcPr>
            <w:tcW w:w="375" w:type="pct"/>
            <w:vMerge w:val="restar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预算</w:t>
            </w:r>
          </w:p>
          <w:p w:rsidR="00D53FF7" w:rsidRDefault="0036642B">
            <w:pPr>
              <w:spacing w:line="400" w:lineRule="exact"/>
              <w:jc w:val="center"/>
              <w:rPr>
                <w:rFonts w:ascii="仿宋" w:eastAsia="仿宋" w:hAnsi="仿宋" w:cs="仿宋"/>
              </w:rPr>
            </w:pPr>
            <w:r>
              <w:rPr>
                <w:rFonts w:ascii="仿宋" w:eastAsia="仿宋" w:hAnsi="仿宋" w:cs="仿宋" w:hint="eastAsia"/>
              </w:rPr>
              <w:t>管理（</w:t>
            </w:r>
            <w:r>
              <w:rPr>
                <w:rFonts w:ascii="仿宋" w:eastAsia="仿宋" w:hAnsi="仿宋" w:cs="仿宋" w:hint="eastAsia"/>
              </w:rPr>
              <w:t>5</w:t>
            </w:r>
            <w:r>
              <w:rPr>
                <w:rFonts w:ascii="仿宋" w:eastAsia="仿宋" w:hAnsi="仿宋" w:cs="仿宋" w:hint="eastAsia"/>
              </w:rPr>
              <w:t>分）</w:t>
            </w:r>
          </w:p>
          <w:p w:rsidR="00D53FF7" w:rsidRDefault="0036642B">
            <w:pPr>
              <w:spacing w:line="400" w:lineRule="exact"/>
              <w:jc w:val="center"/>
              <w:rPr>
                <w:rFonts w:ascii="仿宋" w:eastAsia="仿宋" w:hAnsi="仿宋" w:cs="仿宋"/>
              </w:rPr>
            </w:pPr>
            <w:r>
              <w:rPr>
                <w:rFonts w:ascii="仿宋" w:eastAsia="仿宋" w:hAnsi="仿宋" w:cs="仿宋" w:hint="eastAsia"/>
              </w:rPr>
              <w:t>）</w:t>
            </w: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管理制度</w:t>
            </w:r>
          </w:p>
          <w:p w:rsidR="00D53FF7" w:rsidRDefault="0036642B">
            <w:pPr>
              <w:spacing w:line="400" w:lineRule="exact"/>
              <w:jc w:val="center"/>
              <w:rPr>
                <w:rFonts w:ascii="仿宋" w:eastAsia="仿宋" w:hAnsi="仿宋" w:cs="仿宋"/>
              </w:rPr>
            </w:pPr>
            <w:r>
              <w:rPr>
                <w:rFonts w:ascii="仿宋" w:eastAsia="仿宋" w:hAnsi="仿宋" w:cs="仿宋" w:hint="eastAsia"/>
              </w:rPr>
              <w:t>健全性（</w:t>
            </w:r>
            <w:r>
              <w:rPr>
                <w:rFonts w:ascii="仿宋" w:eastAsia="仿宋" w:hAnsi="仿宋" w:cs="仿宋" w:hint="eastAsia"/>
              </w:rPr>
              <w:t>2</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评价要点：</w:t>
            </w:r>
          </w:p>
          <w:p w:rsidR="00D53FF7" w:rsidRDefault="0036642B">
            <w:pPr>
              <w:spacing w:line="400" w:lineRule="exact"/>
              <w:jc w:val="left"/>
              <w:rPr>
                <w:rFonts w:ascii="仿宋" w:eastAsia="仿宋" w:hAnsi="仿宋" w:cs="仿宋"/>
              </w:rPr>
            </w:pPr>
            <w:r>
              <w:rPr>
                <w:rFonts w:ascii="仿宋" w:eastAsia="仿宋" w:hAnsi="仿宋" w:cs="仿宋" w:hint="eastAsia"/>
              </w:rPr>
              <w:t>①是否已制定或具有预算资金管理办法、内部财务管理制度、会计核算制度等管理制度；</w:t>
            </w:r>
          </w:p>
          <w:p w:rsidR="00D53FF7" w:rsidRDefault="0036642B">
            <w:pPr>
              <w:spacing w:line="400" w:lineRule="exact"/>
              <w:jc w:val="left"/>
              <w:rPr>
                <w:rFonts w:ascii="仿宋" w:eastAsia="仿宋" w:hAnsi="仿宋" w:cs="仿宋"/>
              </w:rPr>
            </w:pPr>
            <w:r>
              <w:rPr>
                <w:rFonts w:ascii="仿宋" w:eastAsia="仿宋" w:hAnsi="仿宋" w:cs="仿宋" w:hint="eastAsia"/>
              </w:rPr>
              <w:t>②相关管理制度是否合法、合规、完整；</w:t>
            </w:r>
          </w:p>
          <w:p w:rsidR="00D53FF7" w:rsidRDefault="0036642B">
            <w:pPr>
              <w:spacing w:line="400" w:lineRule="exact"/>
              <w:jc w:val="left"/>
              <w:rPr>
                <w:rFonts w:ascii="仿宋" w:eastAsia="仿宋" w:hAnsi="仿宋" w:cs="仿宋"/>
              </w:rPr>
            </w:pPr>
            <w:r>
              <w:rPr>
                <w:rFonts w:ascii="仿宋" w:eastAsia="仿宋" w:hAnsi="仿宋" w:cs="仿宋" w:hint="eastAsia"/>
              </w:rPr>
              <w:t>③相关管理制度是否得到有效执行。</w:t>
            </w:r>
          </w:p>
        </w:tc>
      </w:tr>
      <w:tr w:rsidR="00D53FF7">
        <w:trPr>
          <w:trHeight w:val="2537"/>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资金使用</w:t>
            </w:r>
          </w:p>
          <w:p w:rsidR="00D53FF7" w:rsidRDefault="0036642B">
            <w:pPr>
              <w:spacing w:line="400" w:lineRule="exact"/>
              <w:jc w:val="center"/>
              <w:rPr>
                <w:rFonts w:ascii="仿宋" w:eastAsia="仿宋" w:hAnsi="仿宋" w:cs="仿宋"/>
              </w:rPr>
            </w:pPr>
            <w:r>
              <w:rPr>
                <w:rFonts w:ascii="仿宋" w:eastAsia="仿宋" w:hAnsi="仿宋" w:cs="仿宋" w:hint="eastAsia"/>
              </w:rPr>
              <w:t>合规性（</w:t>
            </w:r>
            <w:r>
              <w:rPr>
                <w:rFonts w:ascii="仿宋" w:eastAsia="仿宋" w:hAnsi="仿宋" w:cs="仿宋" w:hint="eastAsia"/>
              </w:rPr>
              <w:t>1</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1</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评价要点：</w:t>
            </w:r>
          </w:p>
          <w:p w:rsidR="00D53FF7" w:rsidRDefault="0036642B">
            <w:pPr>
              <w:spacing w:line="400" w:lineRule="exact"/>
              <w:jc w:val="left"/>
              <w:rPr>
                <w:rFonts w:ascii="仿宋" w:eastAsia="仿宋" w:hAnsi="仿宋" w:cs="仿宋"/>
              </w:rPr>
            </w:pPr>
            <w:r>
              <w:rPr>
                <w:rFonts w:ascii="仿宋" w:eastAsia="仿宋" w:hAnsi="仿宋" w:cs="仿宋" w:hint="eastAsia"/>
              </w:rPr>
              <w:t>①是否符合国家财经法规和财务管理制度规定以及有关预算支出管理办法的规定；</w:t>
            </w:r>
          </w:p>
          <w:p w:rsidR="00D53FF7" w:rsidRDefault="0036642B">
            <w:pPr>
              <w:spacing w:line="400" w:lineRule="exact"/>
              <w:jc w:val="left"/>
              <w:rPr>
                <w:rFonts w:ascii="仿宋" w:eastAsia="仿宋" w:hAnsi="仿宋" w:cs="仿宋"/>
              </w:rPr>
            </w:pPr>
            <w:r>
              <w:rPr>
                <w:rFonts w:ascii="仿宋" w:eastAsia="仿宋" w:hAnsi="仿宋" w:cs="仿宋" w:hint="eastAsia"/>
              </w:rPr>
              <w:t>②资金的拨付是否有完整的审批程序和手续；</w:t>
            </w:r>
          </w:p>
          <w:p w:rsidR="00D53FF7" w:rsidRDefault="0036642B">
            <w:pPr>
              <w:spacing w:line="400" w:lineRule="exact"/>
              <w:jc w:val="left"/>
              <w:rPr>
                <w:rFonts w:ascii="仿宋" w:eastAsia="仿宋" w:hAnsi="仿宋" w:cs="仿宋"/>
              </w:rPr>
            </w:pPr>
            <w:r>
              <w:rPr>
                <w:rFonts w:ascii="仿宋" w:eastAsia="仿宋" w:hAnsi="仿宋" w:cs="仿宋" w:hint="eastAsia"/>
              </w:rPr>
              <w:t>③预算支出的重大开支是否经过评估论证；</w:t>
            </w:r>
          </w:p>
          <w:p w:rsidR="00D53FF7" w:rsidRDefault="0036642B">
            <w:pPr>
              <w:spacing w:line="400" w:lineRule="exact"/>
              <w:jc w:val="left"/>
              <w:rPr>
                <w:rFonts w:ascii="仿宋" w:eastAsia="仿宋" w:hAnsi="仿宋" w:cs="仿宋"/>
              </w:rPr>
            </w:pPr>
            <w:r>
              <w:rPr>
                <w:rFonts w:ascii="仿宋" w:eastAsia="仿宋" w:hAnsi="仿宋" w:cs="仿宋" w:hint="eastAsia"/>
              </w:rPr>
              <w:t>④是否符合部门预算批复的用途；</w:t>
            </w:r>
          </w:p>
          <w:p w:rsidR="00D53FF7" w:rsidRDefault="0036642B">
            <w:pPr>
              <w:spacing w:line="400" w:lineRule="exact"/>
              <w:jc w:val="left"/>
              <w:rPr>
                <w:rFonts w:ascii="仿宋" w:eastAsia="仿宋" w:hAnsi="仿宋" w:cs="仿宋"/>
              </w:rPr>
            </w:pPr>
            <w:r>
              <w:rPr>
                <w:rFonts w:ascii="仿宋" w:eastAsia="仿宋" w:hAnsi="仿宋" w:cs="仿宋" w:hint="eastAsia"/>
              </w:rPr>
              <w:t>⑤是否存在截留、挤占、挪用、虚列支出等情况。</w:t>
            </w:r>
          </w:p>
        </w:tc>
      </w:tr>
      <w:tr w:rsidR="00D53FF7">
        <w:trPr>
          <w:trHeight w:val="1272"/>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预决算信</w:t>
            </w:r>
          </w:p>
          <w:p w:rsidR="00D53FF7" w:rsidRDefault="0036642B">
            <w:pPr>
              <w:spacing w:line="400" w:lineRule="exact"/>
              <w:jc w:val="center"/>
              <w:rPr>
                <w:rFonts w:ascii="仿宋" w:eastAsia="仿宋" w:hAnsi="仿宋" w:cs="仿宋"/>
              </w:rPr>
            </w:pPr>
            <w:r>
              <w:rPr>
                <w:rFonts w:ascii="仿宋" w:eastAsia="仿宋" w:hAnsi="仿宋" w:cs="仿宋" w:hint="eastAsia"/>
              </w:rPr>
              <w:t>息公开性（</w:t>
            </w:r>
            <w:r>
              <w:rPr>
                <w:rFonts w:ascii="仿宋" w:eastAsia="仿宋" w:hAnsi="仿宋" w:cs="仿宋" w:hint="eastAsia"/>
              </w:rPr>
              <w:t>1</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1</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评价要点：</w:t>
            </w:r>
          </w:p>
          <w:p w:rsidR="00D53FF7" w:rsidRDefault="0036642B">
            <w:pPr>
              <w:spacing w:line="400" w:lineRule="exact"/>
              <w:jc w:val="left"/>
              <w:rPr>
                <w:rFonts w:ascii="仿宋" w:eastAsia="仿宋" w:hAnsi="仿宋" w:cs="仿宋"/>
              </w:rPr>
            </w:pPr>
            <w:r>
              <w:rPr>
                <w:rFonts w:ascii="仿宋" w:eastAsia="仿宋" w:hAnsi="仿宋" w:cs="仿宋" w:hint="eastAsia"/>
              </w:rPr>
              <w:t>①是否按规定内容公开预决算信息；</w:t>
            </w:r>
          </w:p>
          <w:p w:rsidR="00D53FF7" w:rsidRDefault="0036642B">
            <w:pPr>
              <w:spacing w:line="400" w:lineRule="exact"/>
              <w:jc w:val="left"/>
              <w:rPr>
                <w:rFonts w:ascii="仿宋" w:eastAsia="仿宋" w:hAnsi="仿宋" w:cs="仿宋"/>
              </w:rPr>
            </w:pPr>
            <w:r>
              <w:rPr>
                <w:rFonts w:ascii="仿宋" w:eastAsia="仿宋" w:hAnsi="仿宋" w:cs="仿宋" w:hint="eastAsia"/>
              </w:rPr>
              <w:t>②是否按规定时限公开预决算信息。</w:t>
            </w:r>
          </w:p>
          <w:p w:rsidR="00D53FF7" w:rsidRDefault="0036642B">
            <w:pPr>
              <w:spacing w:line="400" w:lineRule="exact"/>
              <w:jc w:val="left"/>
              <w:rPr>
                <w:rFonts w:ascii="仿宋" w:eastAsia="仿宋" w:hAnsi="仿宋" w:cs="仿宋"/>
              </w:rPr>
            </w:pPr>
            <w:r>
              <w:rPr>
                <w:rFonts w:ascii="仿宋" w:eastAsia="仿宋" w:hAnsi="仿宋" w:cs="仿宋" w:hint="eastAsia"/>
              </w:rPr>
              <w:t>预决算信息是指与部门预算、执行、决算、监督、绩效等管理相关的信息。</w:t>
            </w:r>
          </w:p>
        </w:tc>
      </w:tr>
      <w:tr w:rsidR="00D53FF7">
        <w:trPr>
          <w:trHeight w:val="1737"/>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基础信息</w:t>
            </w:r>
          </w:p>
          <w:p w:rsidR="00D53FF7" w:rsidRDefault="0036642B">
            <w:pPr>
              <w:spacing w:line="400" w:lineRule="exact"/>
              <w:jc w:val="center"/>
              <w:rPr>
                <w:rFonts w:ascii="仿宋" w:eastAsia="仿宋" w:hAnsi="仿宋" w:cs="仿宋"/>
              </w:rPr>
            </w:pPr>
            <w:r>
              <w:rPr>
                <w:rFonts w:ascii="仿宋" w:eastAsia="仿宋" w:hAnsi="仿宋" w:cs="仿宋" w:hint="eastAsia"/>
              </w:rPr>
              <w:t>完善性（</w:t>
            </w:r>
            <w:r>
              <w:rPr>
                <w:rFonts w:ascii="仿宋" w:eastAsia="仿宋" w:hAnsi="仿宋" w:cs="仿宋" w:hint="eastAsia"/>
              </w:rPr>
              <w:t>1</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1</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评价要点：</w:t>
            </w:r>
          </w:p>
          <w:p w:rsidR="00D53FF7" w:rsidRDefault="0036642B">
            <w:pPr>
              <w:spacing w:line="400" w:lineRule="exact"/>
              <w:jc w:val="left"/>
              <w:rPr>
                <w:rFonts w:ascii="仿宋" w:eastAsia="仿宋" w:hAnsi="仿宋" w:cs="仿宋"/>
              </w:rPr>
            </w:pPr>
            <w:r>
              <w:rPr>
                <w:rFonts w:ascii="仿宋" w:eastAsia="仿宋" w:hAnsi="仿宋" w:cs="仿宋" w:hint="eastAsia"/>
              </w:rPr>
              <w:t>①基础数据信息和会计信息资料是否真实；</w:t>
            </w:r>
          </w:p>
          <w:p w:rsidR="00D53FF7" w:rsidRDefault="0036642B">
            <w:pPr>
              <w:spacing w:line="400" w:lineRule="exact"/>
              <w:jc w:val="left"/>
              <w:rPr>
                <w:rFonts w:ascii="仿宋" w:eastAsia="仿宋" w:hAnsi="仿宋" w:cs="仿宋"/>
              </w:rPr>
            </w:pPr>
            <w:r>
              <w:rPr>
                <w:rFonts w:ascii="仿宋" w:eastAsia="仿宋" w:hAnsi="仿宋" w:cs="仿宋" w:hint="eastAsia"/>
              </w:rPr>
              <w:t>②基础数据信息和会计信息资料是否完整；</w:t>
            </w:r>
          </w:p>
          <w:p w:rsidR="00D53FF7" w:rsidRDefault="0036642B">
            <w:pPr>
              <w:spacing w:line="400" w:lineRule="exact"/>
              <w:jc w:val="left"/>
              <w:rPr>
                <w:rFonts w:ascii="仿宋" w:eastAsia="仿宋" w:hAnsi="仿宋" w:cs="仿宋"/>
              </w:rPr>
            </w:pPr>
            <w:r>
              <w:rPr>
                <w:rFonts w:ascii="仿宋" w:eastAsia="仿宋" w:hAnsi="仿宋" w:cs="仿宋" w:hint="eastAsia"/>
              </w:rPr>
              <w:t>③基础数据信息和会计信息资料是</w:t>
            </w:r>
            <w:r>
              <w:rPr>
                <w:rFonts w:ascii="仿宋" w:eastAsia="仿宋" w:hAnsi="仿宋" w:cs="仿宋" w:hint="eastAsia"/>
              </w:rPr>
              <w:lastRenderedPageBreak/>
              <w:t>否准确。</w:t>
            </w:r>
          </w:p>
        </w:tc>
      </w:tr>
      <w:tr w:rsidR="00D53FF7">
        <w:trPr>
          <w:trHeight w:val="1389"/>
          <w:jc w:val="center"/>
        </w:trPr>
        <w:tc>
          <w:tcPr>
            <w:tcW w:w="307" w:type="pct"/>
            <w:vMerge/>
            <w:noWrap/>
            <w:tcMar>
              <w:top w:w="10" w:type="dxa"/>
              <w:left w:w="10" w:type="dxa"/>
              <w:bottom w:w="0" w:type="dxa"/>
              <w:right w:w="10" w:type="dxa"/>
            </w:tcMar>
            <w:textDirection w:val="tbRlV"/>
            <w:vAlign w:val="center"/>
          </w:tcPr>
          <w:p w:rsidR="00D53FF7" w:rsidRDefault="00D53FF7">
            <w:pPr>
              <w:spacing w:line="400" w:lineRule="exact"/>
              <w:jc w:val="center"/>
              <w:rPr>
                <w:rFonts w:ascii="仿宋" w:eastAsia="仿宋" w:hAnsi="仿宋" w:cs="仿宋"/>
              </w:rPr>
            </w:pPr>
          </w:p>
        </w:tc>
        <w:tc>
          <w:tcPr>
            <w:tcW w:w="375" w:type="pct"/>
            <w:vMerge w:val="restar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资产</w:t>
            </w:r>
          </w:p>
          <w:p w:rsidR="00D53FF7" w:rsidRDefault="0036642B">
            <w:pPr>
              <w:spacing w:line="400" w:lineRule="exact"/>
              <w:jc w:val="center"/>
              <w:rPr>
                <w:rFonts w:ascii="仿宋" w:eastAsia="仿宋" w:hAnsi="仿宋" w:cs="仿宋"/>
              </w:rPr>
            </w:pPr>
            <w:r>
              <w:rPr>
                <w:rFonts w:ascii="仿宋" w:eastAsia="仿宋" w:hAnsi="仿宋" w:cs="仿宋" w:hint="eastAsia"/>
              </w:rPr>
              <w:t>管理（</w:t>
            </w:r>
            <w:r>
              <w:rPr>
                <w:rFonts w:ascii="仿宋" w:eastAsia="仿宋" w:hAnsi="仿宋" w:cs="仿宋" w:hint="eastAsia"/>
              </w:rPr>
              <w:t>5</w:t>
            </w:r>
            <w:r>
              <w:rPr>
                <w:rFonts w:ascii="仿宋" w:eastAsia="仿宋" w:hAnsi="仿宋" w:cs="仿宋" w:hint="eastAsia"/>
              </w:rPr>
              <w:t>分）</w:t>
            </w: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管理制度</w:t>
            </w:r>
          </w:p>
          <w:p w:rsidR="00D53FF7" w:rsidRDefault="0036642B">
            <w:pPr>
              <w:spacing w:line="400" w:lineRule="exact"/>
              <w:jc w:val="center"/>
              <w:rPr>
                <w:rFonts w:ascii="仿宋" w:eastAsia="仿宋" w:hAnsi="仿宋" w:cs="仿宋"/>
              </w:rPr>
            </w:pPr>
            <w:r>
              <w:rPr>
                <w:rFonts w:ascii="仿宋" w:eastAsia="仿宋" w:hAnsi="仿宋" w:cs="仿宋" w:hint="eastAsia"/>
              </w:rPr>
              <w:t>健全性（</w:t>
            </w:r>
            <w:r>
              <w:rPr>
                <w:rFonts w:ascii="仿宋" w:eastAsia="仿宋" w:hAnsi="仿宋" w:cs="仿宋" w:hint="eastAsia"/>
              </w:rPr>
              <w:t>2</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评价要点：</w:t>
            </w:r>
          </w:p>
          <w:p w:rsidR="00D53FF7" w:rsidRDefault="0036642B">
            <w:pPr>
              <w:spacing w:line="400" w:lineRule="exact"/>
              <w:jc w:val="left"/>
              <w:rPr>
                <w:rFonts w:ascii="仿宋" w:eastAsia="仿宋" w:hAnsi="仿宋" w:cs="仿宋"/>
              </w:rPr>
            </w:pPr>
            <w:r>
              <w:rPr>
                <w:rFonts w:ascii="仿宋" w:eastAsia="仿宋" w:hAnsi="仿宋" w:cs="仿宋" w:hint="eastAsia"/>
              </w:rPr>
              <w:t>①是否已制定或具有资产管理制度；</w:t>
            </w:r>
            <w:r>
              <w:rPr>
                <w:rFonts w:ascii="仿宋" w:eastAsia="仿宋" w:hAnsi="仿宋" w:cs="仿宋" w:hint="eastAsia"/>
              </w:rPr>
              <w:t xml:space="preserve">           </w:t>
            </w:r>
            <w:r>
              <w:rPr>
                <w:rFonts w:ascii="仿宋" w:eastAsia="仿宋" w:hAnsi="仿宋" w:cs="仿宋" w:hint="eastAsia"/>
              </w:rPr>
              <w:t>②相关资金管理制度是否合法、合规、完整；</w:t>
            </w:r>
          </w:p>
          <w:p w:rsidR="00D53FF7" w:rsidRDefault="0036642B">
            <w:pPr>
              <w:spacing w:line="400" w:lineRule="exact"/>
              <w:jc w:val="left"/>
              <w:rPr>
                <w:rFonts w:ascii="仿宋" w:eastAsia="仿宋" w:hAnsi="仿宋" w:cs="仿宋"/>
              </w:rPr>
            </w:pPr>
            <w:r>
              <w:rPr>
                <w:rFonts w:ascii="仿宋" w:eastAsia="仿宋" w:hAnsi="仿宋" w:cs="仿宋" w:hint="eastAsia"/>
              </w:rPr>
              <w:t>③相关资产管理制度是否得到有效执行。</w:t>
            </w:r>
          </w:p>
        </w:tc>
      </w:tr>
      <w:tr w:rsidR="00D53FF7">
        <w:trPr>
          <w:trHeight w:val="1887"/>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资产管理</w:t>
            </w:r>
          </w:p>
          <w:p w:rsidR="00D53FF7" w:rsidRDefault="0036642B">
            <w:pPr>
              <w:spacing w:line="400" w:lineRule="exact"/>
              <w:jc w:val="center"/>
              <w:rPr>
                <w:rFonts w:ascii="仿宋" w:eastAsia="仿宋" w:hAnsi="仿宋" w:cs="仿宋"/>
              </w:rPr>
            </w:pPr>
            <w:r>
              <w:rPr>
                <w:rFonts w:ascii="仿宋" w:eastAsia="仿宋" w:hAnsi="仿宋" w:cs="仿宋" w:hint="eastAsia"/>
              </w:rPr>
              <w:t>安全性（</w:t>
            </w:r>
            <w:r>
              <w:rPr>
                <w:rFonts w:ascii="仿宋" w:eastAsia="仿宋" w:hAnsi="仿宋" w:cs="仿宋" w:hint="eastAsia"/>
              </w:rPr>
              <w:t>2</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761"/>
                <w:tab w:val="left" w:pos="2604"/>
              </w:tabs>
              <w:spacing w:line="400" w:lineRule="exact"/>
              <w:ind w:firstLineChars="46" w:firstLine="97"/>
              <w:jc w:val="center"/>
              <w:rPr>
                <w:rFonts w:ascii="仿宋" w:eastAsia="仿宋" w:hAnsi="仿宋" w:cs="仿宋"/>
              </w:rPr>
            </w:pPr>
          </w:p>
          <w:p w:rsidR="00D53FF7" w:rsidRDefault="00D53FF7" w:rsidP="00077D79">
            <w:pPr>
              <w:tabs>
                <w:tab w:val="left" w:pos="761"/>
                <w:tab w:val="left" w:pos="2604"/>
              </w:tabs>
              <w:spacing w:line="400" w:lineRule="exact"/>
              <w:ind w:firstLineChars="46" w:firstLine="97"/>
              <w:jc w:val="center"/>
              <w:rPr>
                <w:rFonts w:ascii="仿宋" w:eastAsia="仿宋" w:hAnsi="仿宋" w:cs="仿宋"/>
              </w:rPr>
            </w:pPr>
          </w:p>
          <w:p w:rsidR="00D53FF7" w:rsidRDefault="00D53FF7" w:rsidP="00077D79">
            <w:pPr>
              <w:tabs>
                <w:tab w:val="left" w:pos="761"/>
                <w:tab w:val="left" w:pos="2604"/>
              </w:tabs>
              <w:spacing w:line="400" w:lineRule="exact"/>
              <w:ind w:firstLineChars="46" w:firstLine="97"/>
              <w:jc w:val="center"/>
              <w:rPr>
                <w:rFonts w:ascii="仿宋" w:eastAsia="仿宋" w:hAnsi="仿宋" w:cs="仿宋"/>
              </w:rPr>
            </w:pPr>
          </w:p>
          <w:p w:rsidR="00D53FF7" w:rsidRDefault="0036642B" w:rsidP="00077D79">
            <w:pPr>
              <w:tabs>
                <w:tab w:val="left" w:pos="761"/>
                <w:tab w:val="left" w:pos="2604"/>
              </w:tabs>
              <w:spacing w:line="400" w:lineRule="exact"/>
              <w:ind w:firstLineChars="46" w:firstLine="97"/>
              <w:jc w:val="center"/>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D53FF7" w:rsidRDefault="0036642B" w:rsidP="00077D79">
            <w:pPr>
              <w:tabs>
                <w:tab w:val="left" w:pos="761"/>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评价要点：</w:t>
            </w:r>
          </w:p>
          <w:p w:rsidR="00D53FF7" w:rsidRDefault="0036642B">
            <w:pPr>
              <w:spacing w:line="400" w:lineRule="exact"/>
              <w:jc w:val="left"/>
              <w:rPr>
                <w:rFonts w:ascii="仿宋" w:eastAsia="仿宋" w:hAnsi="仿宋" w:cs="仿宋"/>
              </w:rPr>
            </w:pPr>
            <w:r>
              <w:rPr>
                <w:rFonts w:ascii="仿宋" w:eastAsia="仿宋" w:hAnsi="仿宋" w:cs="仿宋" w:hint="eastAsia"/>
              </w:rPr>
              <w:t>①资产保存是否完整；</w:t>
            </w:r>
          </w:p>
          <w:p w:rsidR="00D53FF7" w:rsidRDefault="0036642B">
            <w:pPr>
              <w:spacing w:line="400" w:lineRule="exact"/>
              <w:jc w:val="left"/>
              <w:rPr>
                <w:rFonts w:ascii="仿宋" w:eastAsia="仿宋" w:hAnsi="仿宋" w:cs="仿宋"/>
              </w:rPr>
            </w:pPr>
            <w:r>
              <w:rPr>
                <w:rFonts w:ascii="仿宋" w:eastAsia="仿宋" w:hAnsi="仿宋" w:cs="仿宋" w:hint="eastAsia"/>
              </w:rPr>
              <w:t>②资产配置是否合理；</w:t>
            </w:r>
          </w:p>
          <w:p w:rsidR="00D53FF7" w:rsidRDefault="0036642B">
            <w:pPr>
              <w:spacing w:line="400" w:lineRule="exact"/>
              <w:jc w:val="left"/>
              <w:rPr>
                <w:rFonts w:ascii="仿宋" w:eastAsia="仿宋" w:hAnsi="仿宋" w:cs="仿宋"/>
              </w:rPr>
            </w:pPr>
            <w:r>
              <w:rPr>
                <w:rFonts w:ascii="仿宋" w:eastAsia="仿宋" w:hAnsi="仿宋" w:cs="仿宋" w:hint="eastAsia"/>
              </w:rPr>
              <w:t>③资产处置是否规范；</w:t>
            </w:r>
          </w:p>
          <w:p w:rsidR="00D53FF7" w:rsidRDefault="0036642B">
            <w:pPr>
              <w:spacing w:line="400" w:lineRule="exact"/>
              <w:jc w:val="left"/>
              <w:rPr>
                <w:rFonts w:ascii="仿宋" w:eastAsia="仿宋" w:hAnsi="仿宋" w:cs="仿宋"/>
              </w:rPr>
            </w:pPr>
            <w:r>
              <w:rPr>
                <w:rFonts w:ascii="仿宋" w:eastAsia="仿宋" w:hAnsi="仿宋" w:cs="仿宋" w:hint="eastAsia"/>
              </w:rPr>
              <w:t>④资产账务管理是否合规，是否帐实相符；</w:t>
            </w:r>
          </w:p>
          <w:p w:rsidR="00D53FF7" w:rsidRDefault="0036642B">
            <w:pPr>
              <w:spacing w:line="400" w:lineRule="exact"/>
              <w:jc w:val="left"/>
              <w:rPr>
                <w:rFonts w:ascii="仿宋" w:eastAsia="仿宋" w:hAnsi="仿宋" w:cs="仿宋"/>
              </w:rPr>
            </w:pPr>
            <w:r>
              <w:rPr>
                <w:rFonts w:ascii="仿宋" w:eastAsia="仿宋" w:hAnsi="仿宋" w:cs="仿宋" w:hint="eastAsia"/>
              </w:rPr>
              <w:t>⑤资产是否有偿使用及处置收入及时足额上缴。</w:t>
            </w:r>
          </w:p>
        </w:tc>
      </w:tr>
      <w:tr w:rsidR="00D53FF7">
        <w:trPr>
          <w:trHeight w:val="895"/>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固定资产</w:t>
            </w:r>
          </w:p>
          <w:p w:rsidR="00D53FF7" w:rsidRDefault="0036642B">
            <w:pPr>
              <w:spacing w:line="400" w:lineRule="exact"/>
              <w:jc w:val="center"/>
              <w:rPr>
                <w:rFonts w:ascii="仿宋" w:eastAsia="仿宋" w:hAnsi="仿宋" w:cs="仿宋"/>
              </w:rPr>
            </w:pPr>
            <w:r>
              <w:rPr>
                <w:rFonts w:ascii="仿宋" w:eastAsia="仿宋" w:hAnsi="仿宋" w:cs="仿宋" w:hint="eastAsia"/>
              </w:rPr>
              <w:t>利用率（</w:t>
            </w:r>
            <w:r>
              <w:rPr>
                <w:rFonts w:ascii="仿宋" w:eastAsia="仿宋" w:hAnsi="仿宋" w:cs="仿宋" w:hint="eastAsia"/>
              </w:rPr>
              <w:t>1</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1</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固定资产利用率</w:t>
            </w:r>
            <w:r>
              <w:rPr>
                <w:rFonts w:ascii="仿宋" w:eastAsia="仿宋" w:hAnsi="仿宋" w:cs="仿宋" w:hint="eastAsia"/>
              </w:rPr>
              <w:t>=</w:t>
            </w:r>
            <w:r>
              <w:rPr>
                <w:rFonts w:ascii="仿宋" w:eastAsia="仿宋" w:hAnsi="仿宋" w:cs="仿宋" w:hint="eastAsia"/>
              </w:rPr>
              <w:t>（实际在用固定资产总额</w:t>
            </w:r>
            <w:r>
              <w:rPr>
                <w:rFonts w:ascii="仿宋" w:eastAsia="仿宋" w:hAnsi="仿宋" w:cs="仿宋" w:hint="eastAsia"/>
              </w:rPr>
              <w:t>/</w:t>
            </w:r>
            <w:r>
              <w:rPr>
                <w:rFonts w:ascii="仿宋" w:eastAsia="仿宋" w:hAnsi="仿宋" w:cs="仿宋" w:hint="eastAsia"/>
              </w:rPr>
              <w:t>所有固定资产总额）×</w:t>
            </w:r>
            <w:r>
              <w:rPr>
                <w:rFonts w:ascii="仿宋" w:eastAsia="仿宋" w:hAnsi="仿宋" w:cs="仿宋" w:hint="eastAsia"/>
              </w:rPr>
              <w:t>100%</w:t>
            </w:r>
            <w:r>
              <w:rPr>
                <w:rFonts w:ascii="仿宋" w:eastAsia="仿宋" w:hAnsi="仿宋" w:cs="仿宋" w:hint="eastAsia"/>
              </w:rPr>
              <w:t>。</w:t>
            </w:r>
          </w:p>
        </w:tc>
      </w:tr>
      <w:tr w:rsidR="00D53FF7">
        <w:trPr>
          <w:trHeight w:val="2171"/>
          <w:jc w:val="center"/>
        </w:trPr>
        <w:tc>
          <w:tcPr>
            <w:tcW w:w="307" w:type="pct"/>
            <w:vMerge w:val="restart"/>
            <w:noWrap/>
            <w:tcMar>
              <w:top w:w="10" w:type="dxa"/>
              <w:left w:w="10" w:type="dxa"/>
              <w:bottom w:w="0" w:type="dxa"/>
              <w:right w:w="10" w:type="dxa"/>
            </w:tcMar>
            <w:textDirection w:val="tbRlV"/>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产</w:t>
            </w:r>
            <w:r>
              <w:rPr>
                <w:rFonts w:ascii="仿宋" w:eastAsia="仿宋" w:hAnsi="仿宋" w:cs="仿宋" w:hint="eastAsia"/>
              </w:rPr>
              <w:t xml:space="preserve">   </w:t>
            </w:r>
            <w:r>
              <w:rPr>
                <w:rFonts w:ascii="仿宋" w:eastAsia="仿宋" w:hAnsi="仿宋" w:cs="仿宋" w:hint="eastAsia"/>
              </w:rPr>
              <w:t>出（</w:t>
            </w:r>
            <w:r>
              <w:rPr>
                <w:rFonts w:ascii="仿宋" w:eastAsia="仿宋" w:hAnsi="仿宋" w:cs="仿宋" w:hint="eastAsia"/>
              </w:rPr>
              <w:t>30</w:t>
            </w:r>
            <w:r>
              <w:rPr>
                <w:rFonts w:ascii="仿宋" w:eastAsia="仿宋" w:hAnsi="仿宋" w:cs="仿宋" w:hint="eastAsia"/>
              </w:rPr>
              <w:t>分）</w:t>
            </w:r>
          </w:p>
        </w:tc>
        <w:tc>
          <w:tcPr>
            <w:tcW w:w="375" w:type="pct"/>
            <w:vMerge w:val="restar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职责</w:t>
            </w:r>
          </w:p>
          <w:p w:rsidR="00D53FF7" w:rsidRDefault="0036642B">
            <w:pPr>
              <w:spacing w:line="400" w:lineRule="exact"/>
              <w:jc w:val="center"/>
              <w:rPr>
                <w:rFonts w:ascii="仿宋" w:eastAsia="仿宋" w:hAnsi="仿宋" w:cs="仿宋"/>
              </w:rPr>
            </w:pPr>
            <w:r>
              <w:rPr>
                <w:rFonts w:ascii="仿宋" w:eastAsia="仿宋" w:hAnsi="仿宋" w:cs="仿宋" w:hint="eastAsia"/>
              </w:rPr>
              <w:t>履行（</w:t>
            </w:r>
            <w:r>
              <w:rPr>
                <w:rFonts w:ascii="仿宋" w:eastAsia="仿宋" w:hAnsi="仿宋" w:cs="仿宋" w:hint="eastAsia"/>
              </w:rPr>
              <w:t>30</w:t>
            </w:r>
            <w:r>
              <w:rPr>
                <w:rFonts w:ascii="仿宋" w:eastAsia="仿宋" w:hAnsi="仿宋" w:cs="仿宋" w:hint="eastAsia"/>
              </w:rPr>
              <w:t>分）</w:t>
            </w: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实际</w:t>
            </w:r>
          </w:p>
          <w:p w:rsidR="00D53FF7" w:rsidRDefault="0036642B">
            <w:pPr>
              <w:spacing w:line="400" w:lineRule="exact"/>
              <w:jc w:val="center"/>
              <w:rPr>
                <w:rFonts w:ascii="仿宋" w:eastAsia="仿宋" w:hAnsi="仿宋" w:cs="仿宋"/>
              </w:rPr>
            </w:pPr>
            <w:r>
              <w:rPr>
                <w:rFonts w:ascii="仿宋" w:eastAsia="仿宋" w:hAnsi="仿宋" w:cs="仿宋" w:hint="eastAsia"/>
              </w:rPr>
              <w:t>完成率</w:t>
            </w:r>
          </w:p>
          <w:p w:rsidR="00D53FF7" w:rsidRDefault="0036642B">
            <w:pPr>
              <w:spacing w:line="400" w:lineRule="exact"/>
              <w:jc w:val="center"/>
              <w:rPr>
                <w:rFonts w:ascii="仿宋" w:eastAsia="仿宋" w:hAnsi="仿宋" w:cs="仿宋"/>
              </w:rPr>
            </w:pPr>
            <w:r>
              <w:rPr>
                <w:rFonts w:ascii="仿宋" w:eastAsia="仿宋" w:hAnsi="仿宋" w:cs="仿宋" w:hint="eastAsia"/>
              </w:rPr>
              <w:t>（</w:t>
            </w:r>
            <w:r>
              <w:rPr>
                <w:rFonts w:ascii="仿宋" w:eastAsia="仿宋" w:hAnsi="仿宋" w:cs="仿宋" w:hint="eastAsia"/>
              </w:rPr>
              <w:t>8</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8</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实际完成率</w:t>
            </w:r>
            <w:r>
              <w:rPr>
                <w:rFonts w:ascii="仿宋" w:eastAsia="仿宋" w:hAnsi="仿宋" w:cs="仿宋" w:hint="eastAsia"/>
              </w:rPr>
              <w:t>=</w:t>
            </w:r>
            <w:r>
              <w:rPr>
                <w:rFonts w:ascii="仿宋" w:eastAsia="仿宋" w:hAnsi="仿宋" w:cs="仿宋" w:hint="eastAsia"/>
              </w:rPr>
              <w:t>（实际完成工作数</w:t>
            </w:r>
            <w:r>
              <w:rPr>
                <w:rFonts w:ascii="仿宋" w:eastAsia="仿宋" w:hAnsi="仿宋" w:cs="仿宋" w:hint="eastAsia"/>
              </w:rPr>
              <w:t>/</w:t>
            </w:r>
            <w:r>
              <w:rPr>
                <w:rFonts w:ascii="仿宋" w:eastAsia="仿宋" w:hAnsi="仿宋" w:cs="仿宋" w:hint="eastAsia"/>
              </w:rPr>
              <w:t>计划工作数）×</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实际完成工作数：一定时期（年度或规划期）内部门实际完成工作任务的数量。</w:t>
            </w:r>
          </w:p>
          <w:p w:rsidR="00D53FF7" w:rsidRDefault="0036642B">
            <w:pPr>
              <w:spacing w:line="400" w:lineRule="exact"/>
              <w:jc w:val="left"/>
              <w:rPr>
                <w:rFonts w:ascii="仿宋" w:eastAsia="仿宋" w:hAnsi="仿宋" w:cs="仿宋"/>
              </w:rPr>
            </w:pPr>
            <w:r>
              <w:rPr>
                <w:rFonts w:ascii="仿宋" w:eastAsia="仿宋" w:hAnsi="仿宋" w:cs="仿宋" w:hint="eastAsia"/>
              </w:rPr>
              <w:t>计划工作数：部门整体绩效目标确定的一定时期（年度或规划期）内预计完成工作任务的数量。</w:t>
            </w:r>
          </w:p>
        </w:tc>
      </w:tr>
      <w:tr w:rsidR="00D53FF7">
        <w:trPr>
          <w:trHeight w:val="1393"/>
          <w:jc w:val="center"/>
        </w:trPr>
        <w:tc>
          <w:tcPr>
            <w:tcW w:w="307" w:type="pct"/>
            <w:vMerge/>
            <w:textDirection w:val="tbRlV"/>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完成</w:t>
            </w:r>
          </w:p>
          <w:p w:rsidR="00D53FF7" w:rsidRDefault="0036642B">
            <w:pPr>
              <w:spacing w:line="400" w:lineRule="exact"/>
              <w:jc w:val="center"/>
              <w:rPr>
                <w:rFonts w:ascii="仿宋" w:eastAsia="仿宋" w:hAnsi="仿宋" w:cs="仿宋"/>
              </w:rPr>
            </w:pPr>
            <w:r>
              <w:rPr>
                <w:rFonts w:ascii="仿宋" w:eastAsia="仿宋" w:hAnsi="仿宋" w:cs="仿宋" w:hint="eastAsia"/>
              </w:rPr>
              <w:t>及时率</w:t>
            </w:r>
          </w:p>
          <w:p w:rsidR="00D53FF7" w:rsidRDefault="0036642B">
            <w:pPr>
              <w:spacing w:line="400" w:lineRule="exact"/>
              <w:jc w:val="center"/>
              <w:rPr>
                <w:rFonts w:ascii="仿宋" w:eastAsia="仿宋" w:hAnsi="仿宋" w:cs="仿宋"/>
              </w:rPr>
            </w:pPr>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部门在规定时限内及时完成的实际工作数与计划工作数的比率</w:t>
            </w:r>
            <w:r>
              <w:rPr>
                <w:rFonts w:ascii="仿宋" w:eastAsia="仿宋" w:hAnsi="仿宋" w:cs="仿宋" w:hint="eastAsia"/>
              </w:rPr>
              <w:t>,</w:t>
            </w:r>
            <w:r>
              <w:rPr>
                <w:rFonts w:ascii="仿宋" w:eastAsia="仿宋" w:hAnsi="仿宋" w:cs="仿宋" w:hint="eastAsia"/>
              </w:rPr>
              <w:t>用以反映和考核部门履职时效目标的实现程度。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完成及时率</w:t>
            </w:r>
            <w:r>
              <w:rPr>
                <w:rFonts w:ascii="仿宋" w:eastAsia="仿宋" w:hAnsi="仿宋" w:cs="仿宋" w:hint="eastAsia"/>
              </w:rPr>
              <w:t>=</w:t>
            </w:r>
            <w:r>
              <w:rPr>
                <w:rFonts w:ascii="仿宋" w:eastAsia="仿宋" w:hAnsi="仿宋" w:cs="仿宋" w:hint="eastAsia"/>
              </w:rPr>
              <w:t>（及时完成实际工作数</w:t>
            </w:r>
            <w:r>
              <w:rPr>
                <w:rFonts w:ascii="仿宋" w:eastAsia="仿宋" w:hAnsi="仿宋" w:cs="仿宋" w:hint="eastAsia"/>
              </w:rPr>
              <w:t>/</w:t>
            </w:r>
            <w:r>
              <w:rPr>
                <w:rFonts w:ascii="仿宋" w:eastAsia="仿宋" w:hAnsi="仿宋" w:cs="仿宋" w:hint="eastAsia"/>
              </w:rPr>
              <w:t>计划工作数）×</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及时完成实际工作数：部门按照整体绩效目标确定的时限实际完成的工作任务数量。</w:t>
            </w:r>
          </w:p>
        </w:tc>
      </w:tr>
      <w:tr w:rsidR="00D53FF7">
        <w:trPr>
          <w:trHeight w:val="1675"/>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质量</w:t>
            </w:r>
          </w:p>
          <w:p w:rsidR="00D53FF7" w:rsidRDefault="0036642B">
            <w:pPr>
              <w:spacing w:line="400" w:lineRule="exact"/>
              <w:jc w:val="center"/>
              <w:rPr>
                <w:rFonts w:ascii="仿宋" w:eastAsia="仿宋" w:hAnsi="仿宋" w:cs="仿宋"/>
              </w:rPr>
            </w:pPr>
            <w:r>
              <w:rPr>
                <w:rFonts w:ascii="仿宋" w:eastAsia="仿宋" w:hAnsi="仿宋" w:cs="仿宋" w:hint="eastAsia"/>
              </w:rPr>
              <w:t>达标率</w:t>
            </w:r>
          </w:p>
          <w:p w:rsidR="00D53FF7" w:rsidRDefault="0036642B">
            <w:pPr>
              <w:spacing w:line="400" w:lineRule="exact"/>
              <w:jc w:val="center"/>
              <w:rPr>
                <w:rFonts w:ascii="仿宋" w:eastAsia="仿宋" w:hAnsi="仿宋" w:cs="仿宋"/>
              </w:rPr>
            </w:pPr>
            <w:r>
              <w:rPr>
                <w:rFonts w:ascii="仿宋" w:eastAsia="仿宋" w:hAnsi="仿宋" w:cs="仿宋" w:hint="eastAsia"/>
              </w:rPr>
              <w:t>（</w:t>
            </w:r>
            <w:r>
              <w:rPr>
                <w:rFonts w:ascii="仿宋" w:eastAsia="仿宋" w:hAnsi="仿宋" w:cs="仿宋" w:hint="eastAsia"/>
              </w:rPr>
              <w:t>8</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8</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达到质量标准（绩效标准值）的实际工作数与计划工作数的比率</w:t>
            </w:r>
            <w:r>
              <w:rPr>
                <w:rFonts w:ascii="仿宋" w:eastAsia="仿宋" w:hAnsi="仿宋" w:cs="仿宋" w:hint="eastAsia"/>
              </w:rPr>
              <w:t>,</w:t>
            </w:r>
            <w:r>
              <w:rPr>
                <w:rFonts w:ascii="仿宋" w:eastAsia="仿宋" w:hAnsi="仿宋" w:cs="仿宋" w:hint="eastAsia"/>
              </w:rPr>
              <w:t>用以反映和考核部门履职质量目标的实现程度。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质量达标率</w:t>
            </w:r>
            <w:r>
              <w:rPr>
                <w:rFonts w:ascii="仿宋" w:eastAsia="仿宋" w:hAnsi="仿宋" w:cs="仿宋" w:hint="eastAsia"/>
              </w:rPr>
              <w:t>=</w:t>
            </w:r>
            <w:r>
              <w:rPr>
                <w:rFonts w:ascii="仿宋" w:eastAsia="仿宋" w:hAnsi="仿宋" w:cs="仿宋" w:hint="eastAsia"/>
              </w:rPr>
              <w:t>（质量达标实际工作数</w:t>
            </w:r>
            <w:r>
              <w:rPr>
                <w:rFonts w:ascii="仿宋" w:eastAsia="仿宋" w:hAnsi="仿宋" w:cs="仿宋" w:hint="eastAsia"/>
              </w:rPr>
              <w:t>/</w:t>
            </w:r>
            <w:r>
              <w:rPr>
                <w:rFonts w:ascii="仿宋" w:eastAsia="仿宋" w:hAnsi="仿宋" w:cs="仿宋" w:hint="eastAsia"/>
              </w:rPr>
              <w:t>计划工作数）×</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质量达标实际工作数：一定时期（年度或规划期）内部门实际完成工作数中达到部门绩效目标要求（绩效标准值）的工作任务数量。</w:t>
            </w:r>
          </w:p>
        </w:tc>
      </w:tr>
      <w:tr w:rsidR="00D53FF7">
        <w:trPr>
          <w:trHeight w:val="1125"/>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重点工作</w:t>
            </w:r>
          </w:p>
          <w:p w:rsidR="00D53FF7" w:rsidRDefault="0036642B">
            <w:pPr>
              <w:spacing w:line="400" w:lineRule="exact"/>
              <w:jc w:val="center"/>
              <w:rPr>
                <w:rFonts w:ascii="仿宋" w:eastAsia="仿宋" w:hAnsi="仿宋" w:cs="仿宋"/>
              </w:rPr>
            </w:pPr>
            <w:r>
              <w:rPr>
                <w:rFonts w:ascii="仿宋" w:eastAsia="仿宋" w:hAnsi="仿宋" w:cs="仿宋" w:hint="eastAsia"/>
              </w:rPr>
              <w:t>办结率（</w:t>
            </w:r>
            <w:r>
              <w:rPr>
                <w:rFonts w:ascii="仿宋" w:eastAsia="仿宋" w:hAnsi="仿宋" w:cs="仿宋" w:hint="eastAsia"/>
              </w:rPr>
              <w:t>10</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10</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重点工作办结率</w:t>
            </w:r>
            <w:r>
              <w:rPr>
                <w:rFonts w:ascii="仿宋" w:eastAsia="仿宋" w:hAnsi="仿宋" w:cs="仿宋" w:hint="eastAsia"/>
              </w:rPr>
              <w:t>=</w:t>
            </w:r>
            <w:r>
              <w:rPr>
                <w:rFonts w:ascii="仿宋" w:eastAsia="仿宋" w:hAnsi="仿宋" w:cs="仿宋" w:hint="eastAsia"/>
              </w:rPr>
              <w:t>（重点工作实际完成数</w:t>
            </w:r>
            <w:r>
              <w:rPr>
                <w:rFonts w:ascii="仿宋" w:eastAsia="仿宋" w:hAnsi="仿宋" w:cs="仿宋" w:hint="eastAsia"/>
              </w:rPr>
              <w:t>/</w:t>
            </w:r>
            <w:r>
              <w:rPr>
                <w:rFonts w:ascii="仿宋" w:eastAsia="仿宋" w:hAnsi="仿宋" w:cs="仿宋" w:hint="eastAsia"/>
              </w:rPr>
              <w:t>交办或下达数）×</w:t>
            </w:r>
            <w:r>
              <w:rPr>
                <w:rFonts w:ascii="仿宋" w:eastAsia="仿宋" w:hAnsi="仿宋" w:cs="仿宋" w:hint="eastAsia"/>
              </w:rPr>
              <w:t>100%</w:t>
            </w:r>
            <w:r>
              <w:rPr>
                <w:rFonts w:ascii="仿宋" w:eastAsia="仿宋" w:hAnsi="仿宋" w:cs="仿宋" w:hint="eastAsia"/>
              </w:rPr>
              <w:t>。</w:t>
            </w:r>
          </w:p>
          <w:p w:rsidR="00D53FF7" w:rsidRDefault="0036642B">
            <w:pPr>
              <w:spacing w:line="400" w:lineRule="exact"/>
              <w:jc w:val="left"/>
              <w:rPr>
                <w:rFonts w:ascii="仿宋" w:eastAsia="仿宋" w:hAnsi="仿宋" w:cs="仿宋"/>
              </w:rPr>
            </w:pPr>
            <w:r>
              <w:rPr>
                <w:rFonts w:ascii="仿宋" w:eastAsia="仿宋" w:hAnsi="仿宋" w:cs="仿宋" w:hint="eastAsia"/>
              </w:rPr>
              <w:t>重点工作是指党委、政府、人大、相关部门交办或下达的工作任务。</w:t>
            </w:r>
          </w:p>
        </w:tc>
      </w:tr>
      <w:tr w:rsidR="00D53FF7">
        <w:trPr>
          <w:trHeight w:val="709"/>
          <w:jc w:val="center"/>
        </w:trPr>
        <w:tc>
          <w:tcPr>
            <w:tcW w:w="307" w:type="pct"/>
            <w:vMerge w:val="restart"/>
            <w:noWrap/>
            <w:tcMar>
              <w:top w:w="10" w:type="dxa"/>
              <w:left w:w="10" w:type="dxa"/>
              <w:bottom w:w="0" w:type="dxa"/>
              <w:right w:w="10" w:type="dxa"/>
            </w:tcMar>
            <w:textDirection w:val="tbRlV"/>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效</w:t>
            </w:r>
            <w:r>
              <w:rPr>
                <w:rFonts w:ascii="仿宋" w:eastAsia="仿宋" w:hAnsi="仿宋" w:cs="仿宋" w:hint="eastAsia"/>
              </w:rPr>
              <w:t xml:space="preserve">   </w:t>
            </w:r>
            <w:r>
              <w:rPr>
                <w:rFonts w:ascii="仿宋" w:eastAsia="仿宋" w:hAnsi="仿宋" w:cs="仿宋" w:hint="eastAsia"/>
              </w:rPr>
              <w:t>果（</w:t>
            </w:r>
            <w:r>
              <w:rPr>
                <w:rFonts w:ascii="仿宋" w:eastAsia="仿宋" w:hAnsi="仿宋" w:cs="仿宋" w:hint="eastAsia"/>
              </w:rPr>
              <w:t>20</w:t>
            </w:r>
            <w:r>
              <w:rPr>
                <w:rFonts w:ascii="仿宋" w:eastAsia="仿宋" w:hAnsi="仿宋" w:cs="仿宋" w:hint="eastAsia"/>
              </w:rPr>
              <w:t>分）</w:t>
            </w:r>
          </w:p>
        </w:tc>
        <w:tc>
          <w:tcPr>
            <w:tcW w:w="375" w:type="pct"/>
            <w:vMerge w:val="restar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履职</w:t>
            </w:r>
          </w:p>
          <w:p w:rsidR="00D53FF7" w:rsidRDefault="0036642B">
            <w:pPr>
              <w:spacing w:line="400" w:lineRule="exact"/>
              <w:jc w:val="center"/>
              <w:rPr>
                <w:rFonts w:ascii="仿宋" w:eastAsia="仿宋" w:hAnsi="仿宋" w:cs="仿宋"/>
              </w:rPr>
            </w:pPr>
            <w:r>
              <w:rPr>
                <w:rFonts w:ascii="仿宋" w:eastAsia="仿宋" w:hAnsi="仿宋" w:cs="仿宋" w:hint="eastAsia"/>
              </w:rPr>
              <w:t>效益（</w:t>
            </w:r>
            <w:r>
              <w:rPr>
                <w:rFonts w:ascii="仿宋" w:eastAsia="仿宋" w:hAnsi="仿宋" w:cs="仿宋" w:hint="eastAsia"/>
              </w:rPr>
              <w:t>20</w:t>
            </w:r>
            <w:r>
              <w:rPr>
                <w:rFonts w:ascii="仿宋" w:eastAsia="仿宋" w:hAnsi="仿宋" w:cs="仿宋" w:hint="eastAsia"/>
              </w:rPr>
              <w:t>分）</w:t>
            </w: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经济效益（</w:t>
            </w:r>
            <w:r>
              <w:rPr>
                <w:rFonts w:ascii="仿宋" w:eastAsia="仿宋" w:hAnsi="仿宋" w:cs="仿宋" w:hint="eastAsia"/>
              </w:rPr>
              <w:t>5</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此三项指标为设置部门整体支出绩效评价指标时必须考虑的共性要素，可根据部门实际并结合部门整体支出绩效目标设立情况有选择的进行设置，并将其细化为相应的个性化指标。</w:t>
            </w:r>
          </w:p>
        </w:tc>
      </w:tr>
      <w:tr w:rsidR="00D53FF7">
        <w:trPr>
          <w:trHeight w:val="709"/>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社会效益（</w:t>
            </w:r>
            <w:r>
              <w:rPr>
                <w:rFonts w:ascii="仿宋" w:eastAsia="仿宋" w:hAnsi="仿宋" w:cs="仿宋" w:hint="eastAsia"/>
              </w:rPr>
              <w:t>5</w:t>
            </w:r>
            <w:r>
              <w:rPr>
                <w:rFonts w:ascii="仿宋" w:eastAsia="仿宋" w:hAnsi="仿宋" w:cs="仿宋" w:hint="eastAsia"/>
              </w:rPr>
              <w:t>分）</w:t>
            </w:r>
          </w:p>
        </w:tc>
        <w:tc>
          <w:tcPr>
            <w:tcW w:w="375" w:type="pct"/>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部门履行职责对社会发展所带来的直接或间接影响。</w:t>
            </w:r>
          </w:p>
        </w:tc>
        <w:tc>
          <w:tcPr>
            <w:tcW w:w="1867" w:type="pct"/>
            <w:vMerge/>
            <w:vAlign w:val="center"/>
          </w:tcPr>
          <w:p w:rsidR="00D53FF7" w:rsidRDefault="00D53FF7">
            <w:pPr>
              <w:spacing w:line="400" w:lineRule="exact"/>
              <w:jc w:val="left"/>
              <w:rPr>
                <w:rFonts w:ascii="仿宋" w:eastAsia="仿宋" w:hAnsi="仿宋" w:cs="仿宋"/>
              </w:rPr>
            </w:pPr>
          </w:p>
        </w:tc>
      </w:tr>
      <w:tr w:rsidR="00D53FF7">
        <w:trPr>
          <w:trHeight w:val="709"/>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生态效益（</w:t>
            </w:r>
            <w:r>
              <w:rPr>
                <w:rFonts w:ascii="仿宋" w:eastAsia="仿宋" w:hAnsi="仿宋" w:cs="仿宋" w:hint="eastAsia"/>
              </w:rPr>
              <w:t>5</w:t>
            </w:r>
            <w:r>
              <w:rPr>
                <w:rFonts w:ascii="仿宋" w:eastAsia="仿宋" w:hAnsi="仿宋" w:cs="仿宋" w:hint="eastAsia"/>
              </w:rPr>
              <w:t>分）</w:t>
            </w:r>
          </w:p>
        </w:tc>
        <w:tc>
          <w:tcPr>
            <w:tcW w:w="375" w:type="pct"/>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部门履行职责对生态环境所带来的直接或间接影响。</w:t>
            </w:r>
          </w:p>
        </w:tc>
        <w:tc>
          <w:tcPr>
            <w:tcW w:w="1867" w:type="pct"/>
            <w:vMerge/>
            <w:vAlign w:val="center"/>
          </w:tcPr>
          <w:p w:rsidR="00D53FF7" w:rsidRDefault="00D53FF7">
            <w:pPr>
              <w:spacing w:line="400" w:lineRule="exact"/>
              <w:jc w:val="left"/>
              <w:rPr>
                <w:rFonts w:ascii="仿宋" w:eastAsia="仿宋" w:hAnsi="仿宋" w:cs="仿宋"/>
              </w:rPr>
            </w:pPr>
          </w:p>
        </w:tc>
      </w:tr>
      <w:tr w:rsidR="00D53FF7">
        <w:trPr>
          <w:trHeight w:val="1063"/>
          <w:jc w:val="center"/>
        </w:trPr>
        <w:tc>
          <w:tcPr>
            <w:tcW w:w="307" w:type="pct"/>
            <w:vMerge/>
            <w:vAlign w:val="center"/>
          </w:tcPr>
          <w:p w:rsidR="00D53FF7" w:rsidRDefault="00D53FF7">
            <w:pPr>
              <w:spacing w:line="400" w:lineRule="exact"/>
              <w:jc w:val="center"/>
              <w:rPr>
                <w:rFonts w:ascii="仿宋" w:eastAsia="仿宋" w:hAnsi="仿宋" w:cs="仿宋"/>
              </w:rPr>
            </w:pPr>
          </w:p>
        </w:tc>
        <w:tc>
          <w:tcPr>
            <w:tcW w:w="375" w:type="pct"/>
            <w:vMerge/>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社会公众</w:t>
            </w:r>
          </w:p>
          <w:p w:rsidR="00D53FF7" w:rsidRDefault="0036642B">
            <w:pPr>
              <w:spacing w:line="400" w:lineRule="exact"/>
              <w:jc w:val="center"/>
              <w:rPr>
                <w:rFonts w:ascii="仿宋" w:eastAsia="仿宋" w:hAnsi="仿宋" w:cs="仿宋"/>
              </w:rPr>
            </w:pPr>
            <w:r>
              <w:rPr>
                <w:rFonts w:ascii="仿宋" w:eastAsia="仿宋" w:hAnsi="仿宋" w:cs="仿宋" w:hint="eastAsia"/>
              </w:rPr>
              <w:t>或服务对</w:t>
            </w:r>
          </w:p>
          <w:p w:rsidR="00D53FF7" w:rsidRDefault="0036642B">
            <w:pPr>
              <w:spacing w:line="400" w:lineRule="exact"/>
              <w:jc w:val="center"/>
              <w:rPr>
                <w:rFonts w:ascii="仿宋" w:eastAsia="仿宋" w:hAnsi="仿宋" w:cs="仿宋"/>
              </w:rPr>
            </w:pPr>
            <w:r>
              <w:rPr>
                <w:rFonts w:ascii="仿宋" w:eastAsia="仿宋" w:hAnsi="仿宋" w:cs="仿宋" w:hint="eastAsia"/>
              </w:rPr>
              <w:t>象满意度（</w:t>
            </w:r>
            <w:r>
              <w:rPr>
                <w:rFonts w:ascii="仿宋" w:eastAsia="仿宋" w:hAnsi="仿宋" w:cs="仿宋" w:hint="eastAsia"/>
              </w:rPr>
              <w:t>5</w:t>
            </w:r>
            <w:r>
              <w:rPr>
                <w:rFonts w:ascii="仿宋" w:eastAsia="仿宋" w:hAnsi="仿宋" w:cs="仿宋" w:hint="eastAsia"/>
              </w:rPr>
              <w:t>分）</w:t>
            </w:r>
          </w:p>
        </w:tc>
        <w:tc>
          <w:tcPr>
            <w:tcW w:w="375"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left"/>
              <w:rPr>
                <w:rFonts w:ascii="仿宋" w:eastAsia="仿宋" w:hAnsi="仿宋" w:cs="仿宋"/>
              </w:rPr>
            </w:pPr>
            <w:r>
              <w:rPr>
                <w:rFonts w:ascii="仿宋" w:eastAsia="仿宋" w:hAnsi="仿宋" w:cs="仿宋" w:hint="eastAsia"/>
              </w:rPr>
              <w:t>社会公众或部门的服务对象对部门履职效果的满意程度。</w:t>
            </w:r>
          </w:p>
        </w:tc>
        <w:tc>
          <w:tcPr>
            <w:tcW w:w="1867" w:type="pct"/>
            <w:tcMar>
              <w:top w:w="10" w:type="dxa"/>
              <w:left w:w="10" w:type="dxa"/>
              <w:bottom w:w="0" w:type="dxa"/>
              <w:right w:w="10" w:type="dxa"/>
            </w:tcMar>
            <w:vAlign w:val="center"/>
          </w:tcPr>
          <w:p w:rsidR="00D53FF7" w:rsidRDefault="0036642B">
            <w:pPr>
              <w:spacing w:line="400" w:lineRule="exact"/>
              <w:jc w:val="left"/>
              <w:rPr>
                <w:rFonts w:ascii="仿宋" w:eastAsia="仿宋" w:hAnsi="仿宋" w:cs="仿宋"/>
              </w:rPr>
            </w:pPr>
            <w:r>
              <w:rPr>
                <w:rFonts w:ascii="仿宋" w:eastAsia="仿宋" w:hAnsi="仿宋" w:cs="仿宋" w:hint="eastAsia"/>
              </w:rPr>
              <w:t>社会公众或服务对象是指部门履行职责而影响到的部门、群体或个人。一般采取社会调查的方式。</w:t>
            </w:r>
          </w:p>
        </w:tc>
      </w:tr>
      <w:tr w:rsidR="00D53FF7">
        <w:trPr>
          <w:trHeight w:val="692"/>
          <w:jc w:val="center"/>
        </w:trPr>
        <w:tc>
          <w:tcPr>
            <w:tcW w:w="307" w:type="pct"/>
            <w:vAlign w:val="center"/>
          </w:tcPr>
          <w:p w:rsidR="00D53FF7" w:rsidRDefault="0036642B">
            <w:pPr>
              <w:spacing w:line="400" w:lineRule="exact"/>
              <w:jc w:val="center"/>
              <w:rPr>
                <w:rFonts w:ascii="仿宋" w:eastAsia="仿宋" w:hAnsi="仿宋" w:cs="仿宋"/>
              </w:rPr>
            </w:pPr>
            <w:r>
              <w:rPr>
                <w:rFonts w:ascii="仿宋" w:eastAsia="仿宋" w:hAnsi="仿宋" w:cs="仿宋" w:hint="eastAsia"/>
              </w:rPr>
              <w:t>总分</w:t>
            </w:r>
          </w:p>
        </w:tc>
        <w:tc>
          <w:tcPr>
            <w:tcW w:w="375" w:type="pct"/>
            <w:vAlign w:val="center"/>
          </w:tcPr>
          <w:p w:rsidR="00D53FF7" w:rsidRDefault="00D53FF7">
            <w:pPr>
              <w:spacing w:line="400" w:lineRule="exact"/>
              <w:jc w:val="center"/>
              <w:rPr>
                <w:rFonts w:ascii="仿宋" w:eastAsia="仿宋" w:hAnsi="仿宋" w:cs="仿宋"/>
              </w:rPr>
            </w:pPr>
          </w:p>
        </w:tc>
        <w:tc>
          <w:tcPr>
            <w:tcW w:w="500" w:type="pct"/>
            <w:tcMar>
              <w:top w:w="10" w:type="dxa"/>
              <w:left w:w="10" w:type="dxa"/>
              <w:bottom w:w="0" w:type="dxa"/>
              <w:right w:w="10" w:type="dxa"/>
            </w:tcMar>
            <w:vAlign w:val="center"/>
          </w:tcPr>
          <w:p w:rsidR="00D53FF7" w:rsidRDefault="00D53FF7">
            <w:pPr>
              <w:spacing w:line="400" w:lineRule="exact"/>
              <w:jc w:val="center"/>
              <w:rPr>
                <w:rFonts w:ascii="仿宋" w:eastAsia="仿宋" w:hAnsi="仿宋" w:cs="仿宋"/>
              </w:rPr>
            </w:pPr>
          </w:p>
        </w:tc>
        <w:tc>
          <w:tcPr>
            <w:tcW w:w="375" w:type="pct"/>
            <w:tcMar>
              <w:top w:w="10" w:type="dxa"/>
              <w:left w:w="10" w:type="dxa"/>
              <w:bottom w:w="0" w:type="dxa"/>
              <w:right w:w="10" w:type="dxa"/>
            </w:tcMar>
            <w:vAlign w:val="center"/>
          </w:tcPr>
          <w:p w:rsidR="00D53FF7" w:rsidRDefault="0036642B" w:rsidP="00077D79">
            <w:pPr>
              <w:tabs>
                <w:tab w:val="left" w:pos="2604"/>
              </w:tabs>
              <w:spacing w:line="400" w:lineRule="exact"/>
              <w:ind w:firstLineChars="46" w:firstLine="97"/>
              <w:jc w:val="center"/>
              <w:rPr>
                <w:rFonts w:ascii="仿宋" w:eastAsia="仿宋" w:hAnsi="仿宋" w:cs="仿宋"/>
              </w:rPr>
            </w:pPr>
            <w:r>
              <w:rPr>
                <w:rFonts w:ascii="仿宋" w:eastAsia="仿宋" w:hAnsi="仿宋" w:cs="仿宋" w:hint="eastAsia"/>
              </w:rPr>
              <w:t>95</w:t>
            </w:r>
          </w:p>
        </w:tc>
        <w:tc>
          <w:tcPr>
            <w:tcW w:w="1576" w:type="pct"/>
            <w:tcMar>
              <w:top w:w="10" w:type="dxa"/>
              <w:left w:w="10" w:type="dxa"/>
              <w:bottom w:w="0" w:type="dxa"/>
              <w:right w:w="10" w:type="dxa"/>
            </w:tcMar>
            <w:vAlign w:val="center"/>
          </w:tcPr>
          <w:p w:rsidR="00D53FF7" w:rsidRDefault="00D53FF7" w:rsidP="00077D79">
            <w:pPr>
              <w:tabs>
                <w:tab w:val="left" w:pos="2604"/>
              </w:tabs>
              <w:spacing w:line="400" w:lineRule="exact"/>
              <w:ind w:firstLineChars="46" w:firstLine="97"/>
              <w:jc w:val="center"/>
              <w:rPr>
                <w:rFonts w:ascii="仿宋" w:eastAsia="仿宋" w:hAnsi="仿宋" w:cs="仿宋"/>
              </w:rPr>
            </w:pPr>
          </w:p>
        </w:tc>
        <w:tc>
          <w:tcPr>
            <w:tcW w:w="1867" w:type="pct"/>
            <w:tcMar>
              <w:top w:w="10" w:type="dxa"/>
              <w:left w:w="10" w:type="dxa"/>
              <w:bottom w:w="0" w:type="dxa"/>
              <w:right w:w="10" w:type="dxa"/>
            </w:tcMar>
            <w:vAlign w:val="center"/>
          </w:tcPr>
          <w:p w:rsidR="00D53FF7" w:rsidRDefault="00D53FF7">
            <w:pPr>
              <w:spacing w:line="400" w:lineRule="exact"/>
              <w:jc w:val="center"/>
              <w:rPr>
                <w:rFonts w:ascii="仿宋" w:eastAsia="仿宋" w:hAnsi="仿宋" w:cs="仿宋"/>
              </w:rPr>
            </w:pPr>
          </w:p>
        </w:tc>
      </w:tr>
    </w:tbl>
    <w:p w:rsidR="00D53FF7" w:rsidRDefault="00D53FF7">
      <w:pPr>
        <w:spacing w:line="520" w:lineRule="exact"/>
      </w:pPr>
    </w:p>
    <w:p w:rsidR="00D53FF7" w:rsidRDefault="00D53FF7">
      <w:pPr>
        <w:spacing w:line="600" w:lineRule="exact"/>
        <w:jc w:val="center"/>
        <w:rPr>
          <w:rFonts w:ascii="黑体" w:eastAsia="黑体" w:hAnsi="黑体"/>
          <w:sz w:val="40"/>
          <w:szCs w:val="40"/>
        </w:rPr>
      </w:pPr>
    </w:p>
    <w:p w:rsidR="00D53FF7" w:rsidRDefault="00D53FF7">
      <w:pPr>
        <w:spacing w:line="600" w:lineRule="exact"/>
        <w:jc w:val="center"/>
        <w:rPr>
          <w:rFonts w:ascii="黑体" w:eastAsia="黑体" w:hAnsi="黑体"/>
          <w:sz w:val="40"/>
          <w:szCs w:val="40"/>
        </w:rPr>
      </w:pPr>
    </w:p>
    <w:p w:rsidR="00D53FF7" w:rsidRDefault="00D53FF7">
      <w:pPr>
        <w:spacing w:line="600" w:lineRule="exact"/>
        <w:jc w:val="center"/>
        <w:rPr>
          <w:rFonts w:ascii="黑体" w:eastAsia="黑体" w:hAnsi="黑体"/>
          <w:sz w:val="40"/>
          <w:szCs w:val="40"/>
        </w:rPr>
      </w:pPr>
    </w:p>
    <w:p w:rsidR="00D53FF7" w:rsidRDefault="00D53FF7">
      <w:pPr>
        <w:spacing w:line="600" w:lineRule="exact"/>
        <w:rPr>
          <w:rFonts w:ascii="黑体" w:eastAsia="黑体" w:hAnsi="黑体"/>
          <w:sz w:val="40"/>
          <w:szCs w:val="40"/>
        </w:rPr>
      </w:pPr>
    </w:p>
    <w:p w:rsidR="00D53FF7" w:rsidRDefault="00D53FF7">
      <w:pPr>
        <w:spacing w:line="600" w:lineRule="exact"/>
        <w:ind w:firstLineChars="200" w:firstLine="800"/>
        <w:jc w:val="center"/>
        <w:rPr>
          <w:rFonts w:ascii="黑体" w:eastAsia="黑体" w:hAnsi="黑体"/>
          <w:sz w:val="40"/>
          <w:szCs w:val="40"/>
        </w:rPr>
      </w:pPr>
    </w:p>
    <w:p w:rsidR="00D53FF7" w:rsidRDefault="00D53FF7"/>
    <w:sectPr w:rsidR="00D53FF7" w:rsidSect="00D53FF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42B" w:rsidRDefault="0036642B" w:rsidP="00077D79">
      <w:r>
        <w:separator/>
      </w:r>
    </w:p>
  </w:endnote>
  <w:endnote w:type="continuationSeparator" w:id="1">
    <w:p w:rsidR="0036642B" w:rsidRDefault="0036642B" w:rsidP="00077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charset w:val="86"/>
    <w:family w:val="modern"/>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42B" w:rsidRDefault="0036642B" w:rsidP="00077D79">
      <w:r>
        <w:separator/>
      </w:r>
    </w:p>
  </w:footnote>
  <w:footnote w:type="continuationSeparator" w:id="1">
    <w:p w:rsidR="0036642B" w:rsidRDefault="0036642B" w:rsidP="00077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8DCF90"/>
    <w:multiLevelType w:val="singleLevel"/>
    <w:tmpl w:val="948DCF90"/>
    <w:lvl w:ilvl="0">
      <w:start w:val="6"/>
      <w:numFmt w:val="chineseCounting"/>
      <w:suff w:val="nothing"/>
      <w:lvlText w:val="%1、"/>
      <w:lvlJc w:val="left"/>
      <w:rPr>
        <w:rFonts w:hint="eastAsia"/>
      </w:rPr>
    </w:lvl>
  </w:abstractNum>
  <w:abstractNum w:abstractNumId="1">
    <w:nsid w:val="09AB6458"/>
    <w:multiLevelType w:val="singleLevel"/>
    <w:tmpl w:val="09AB6458"/>
    <w:lvl w:ilvl="0">
      <w:start w:val="3"/>
      <w:numFmt w:val="chineseCounting"/>
      <w:suff w:val="nothing"/>
      <w:lvlText w:val="（%1）"/>
      <w:lvlJc w:val="left"/>
      <w:rPr>
        <w:rFonts w:hint="eastAsia"/>
      </w:rPr>
    </w:lvl>
  </w:abstractNum>
  <w:abstractNum w:abstractNumId="2">
    <w:nsid w:val="41596F88"/>
    <w:multiLevelType w:val="singleLevel"/>
    <w:tmpl w:val="41596F88"/>
    <w:lvl w:ilvl="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姐">
    <w15:presenceInfo w15:providerId="None" w15:userId="周姐"/>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D53FF7"/>
    <w:rsid w:val="00077D79"/>
    <w:rsid w:val="0036642B"/>
    <w:rsid w:val="00D53FF7"/>
    <w:rsid w:val="783B06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D53F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D53FF7"/>
    <w:pPr>
      <w:ind w:firstLineChars="200" w:firstLine="640"/>
    </w:pPr>
    <w:rPr>
      <w:rFonts w:ascii="仿宋_GB2312" w:eastAsia="仿宋_GB2312" w:hAnsi="楷体" w:cs="Times New Roman" w:hint="eastAsia"/>
      <w:sz w:val="32"/>
      <w:szCs w:val="32"/>
    </w:rPr>
  </w:style>
  <w:style w:type="paragraph" w:styleId="a3">
    <w:name w:val="annotation text"/>
    <w:basedOn w:val="a"/>
    <w:uiPriority w:val="99"/>
    <w:semiHidden/>
    <w:unhideWhenUsed/>
    <w:qFormat/>
    <w:rsid w:val="00D53FF7"/>
    <w:pPr>
      <w:jc w:val="left"/>
    </w:pPr>
  </w:style>
  <w:style w:type="paragraph" w:styleId="a4">
    <w:name w:val="Normal (Web)"/>
    <w:basedOn w:val="a"/>
    <w:uiPriority w:val="99"/>
    <w:unhideWhenUsed/>
    <w:qFormat/>
    <w:rsid w:val="00D53FF7"/>
    <w:pPr>
      <w:jc w:val="left"/>
    </w:pPr>
    <w:rPr>
      <w:rFonts w:ascii="Calibri" w:hAnsi="Calibri"/>
      <w:kern w:val="0"/>
      <w:sz w:val="24"/>
      <w:szCs w:val="24"/>
    </w:rPr>
  </w:style>
  <w:style w:type="paragraph" w:customStyle="1" w:styleId="2">
    <w:name w:val="列出段落2"/>
    <w:basedOn w:val="a"/>
    <w:uiPriority w:val="99"/>
    <w:qFormat/>
    <w:rsid w:val="00D53FF7"/>
    <w:pPr>
      <w:ind w:firstLineChars="200" w:firstLine="420"/>
    </w:pPr>
    <w:rPr>
      <w:rFonts w:ascii="等线" w:eastAsia="等线" w:hAnsi="等线" w:cs="等线"/>
      <w:szCs w:val="21"/>
    </w:rPr>
  </w:style>
  <w:style w:type="paragraph" w:customStyle="1" w:styleId="Default">
    <w:name w:val="Default"/>
    <w:qFormat/>
    <w:rsid w:val="00D53FF7"/>
    <w:pPr>
      <w:widowControl w:val="0"/>
      <w:autoSpaceDE w:val="0"/>
      <w:autoSpaceDN w:val="0"/>
      <w:adjustRightInd w:val="0"/>
    </w:pPr>
    <w:rPr>
      <w:rFonts w:ascii="黑体" w:eastAsia="黑体" w:cs="黑体"/>
      <w:color w:val="000000"/>
      <w:sz w:val="24"/>
      <w:szCs w:val="24"/>
    </w:rPr>
  </w:style>
  <w:style w:type="character" w:styleId="a5">
    <w:name w:val="annotation reference"/>
    <w:basedOn w:val="a0"/>
    <w:rsid w:val="00D53FF7"/>
    <w:rPr>
      <w:sz w:val="21"/>
      <w:szCs w:val="21"/>
    </w:rPr>
  </w:style>
  <w:style w:type="paragraph" w:styleId="a6">
    <w:name w:val="header"/>
    <w:basedOn w:val="a"/>
    <w:link w:val="Char"/>
    <w:rsid w:val="00077D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77D79"/>
    <w:rPr>
      <w:kern w:val="2"/>
      <w:sz w:val="18"/>
      <w:szCs w:val="18"/>
    </w:rPr>
  </w:style>
  <w:style w:type="paragraph" w:styleId="a7">
    <w:name w:val="footer"/>
    <w:basedOn w:val="a"/>
    <w:link w:val="Char0"/>
    <w:rsid w:val="00077D79"/>
    <w:pPr>
      <w:tabs>
        <w:tab w:val="center" w:pos="4153"/>
        <w:tab w:val="right" w:pos="8306"/>
      </w:tabs>
      <w:snapToGrid w:val="0"/>
      <w:jc w:val="left"/>
    </w:pPr>
    <w:rPr>
      <w:sz w:val="18"/>
      <w:szCs w:val="18"/>
    </w:rPr>
  </w:style>
  <w:style w:type="character" w:customStyle="1" w:styleId="Char0">
    <w:name w:val="页脚 Char"/>
    <w:basedOn w:val="a0"/>
    <w:link w:val="a7"/>
    <w:rsid w:val="00077D79"/>
    <w:rPr>
      <w:kern w:val="2"/>
      <w:sz w:val="18"/>
      <w:szCs w:val="18"/>
    </w:rPr>
  </w:style>
  <w:style w:type="paragraph" w:styleId="a8">
    <w:name w:val="Balloon Text"/>
    <w:basedOn w:val="a"/>
    <w:link w:val="Char1"/>
    <w:rsid w:val="00077D79"/>
    <w:rPr>
      <w:sz w:val="18"/>
      <w:szCs w:val="18"/>
    </w:rPr>
  </w:style>
  <w:style w:type="character" w:customStyle="1" w:styleId="Char1">
    <w:name w:val="批注框文本 Char"/>
    <w:basedOn w:val="a0"/>
    <w:link w:val="a8"/>
    <w:rsid w:val="00077D7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1232</Words>
  <Characters>7023</Characters>
  <Application>Microsoft Office Word</Application>
  <DocSecurity>0</DocSecurity>
  <Lines>58</Lines>
  <Paragraphs>16</Paragraphs>
  <ScaleCrop>false</ScaleCrop>
  <Company>微软中国</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微软用户</cp:lastModifiedBy>
  <cp:revision>2</cp:revision>
  <dcterms:created xsi:type="dcterms:W3CDTF">2023-06-17T12:59:00Z</dcterms:created>
  <dcterms:modified xsi:type="dcterms:W3CDTF">2023-10-05T11:39:00Z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45BF47AE38B7433EB3F4DEE6DC8BB65A_12</vt:lpwstr>
  </property>
</Properties>
</file>