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hint="eastAsia" w:ascii="黑体" w:hAnsi="黑体" w:eastAsia="黑体" w:cs="黑体"/>
          <w:kern w:val="0"/>
          <w:sz w:val="36"/>
          <w:szCs w:val="36"/>
        </w:rPr>
      </w:pPr>
    </w:p>
    <w:p>
      <w:pPr>
        <w:spacing w:line="594" w:lineRule="exact"/>
        <w:jc w:val="center"/>
        <w:rPr>
          <w:rFonts w:hint="eastAsia" w:ascii="黑体" w:hAnsi="黑体" w:eastAsia="黑体" w:cs="黑体"/>
          <w:kern w:val="0"/>
          <w:sz w:val="36"/>
          <w:szCs w:val="36"/>
        </w:rPr>
      </w:pPr>
      <w:bookmarkStart w:id="0" w:name="_GoBack"/>
      <w:bookmarkEnd w:id="0"/>
      <w:r>
        <w:rPr>
          <w:rFonts w:hint="eastAsia" w:ascii="黑体" w:hAnsi="黑体" w:eastAsia="黑体" w:cs="黑体"/>
          <w:kern w:val="0"/>
          <w:sz w:val="36"/>
          <w:szCs w:val="36"/>
        </w:rPr>
        <w:t>益阳市赫山区财政局2021年度电子财政网络</w:t>
      </w:r>
    </w:p>
    <w:p>
      <w:pPr>
        <w:spacing w:line="594"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安全整改</w:t>
      </w:r>
      <w:r>
        <w:rPr>
          <w:rFonts w:hint="eastAsia" w:ascii="黑体" w:hAnsi="黑体" w:eastAsia="黑体" w:cs="黑体"/>
          <w:kern w:val="0"/>
          <w:sz w:val="36"/>
          <w:szCs w:val="36"/>
          <w:lang w:eastAsia="zh-CN"/>
        </w:rPr>
        <w:t>等</w:t>
      </w:r>
      <w:r>
        <w:rPr>
          <w:rFonts w:hint="eastAsia" w:ascii="黑体" w:hAnsi="黑体" w:eastAsia="黑体" w:cs="黑体"/>
          <w:kern w:val="0"/>
          <w:sz w:val="36"/>
          <w:szCs w:val="36"/>
        </w:rPr>
        <w:t>项目支出绩效报告</w:t>
      </w:r>
    </w:p>
    <w:p>
      <w:pPr>
        <w:spacing w:line="594" w:lineRule="exact"/>
        <w:rPr>
          <w:rFonts w:cs="Times New Roman"/>
          <w:b/>
          <w:bCs/>
          <w:kern w:val="0"/>
          <w:sz w:val="20"/>
          <w:szCs w:val="20"/>
        </w:rPr>
      </w:pPr>
    </w:p>
    <w:p>
      <w:pPr>
        <w:pStyle w:val="2"/>
        <w:spacing w:line="600" w:lineRule="exact"/>
        <w:ind w:firstLine="31680"/>
        <w:rPr>
          <w:rFonts w:ascii="仿宋" w:hAnsi="仿宋" w:eastAsia="仿宋" w:cs="Times New Roman"/>
          <w:kern w:val="2"/>
          <w:sz w:val="30"/>
          <w:szCs w:val="30"/>
        </w:rPr>
      </w:pPr>
      <w:r>
        <w:rPr>
          <w:rFonts w:hint="eastAsia" w:ascii="仿宋" w:hAnsi="仿宋" w:eastAsia="仿宋" w:cs="仿宋"/>
          <w:kern w:val="2"/>
          <w:sz w:val="30"/>
          <w:szCs w:val="30"/>
        </w:rPr>
        <w:t>（一）</w:t>
      </w:r>
      <w:r>
        <w:rPr>
          <w:rFonts w:hint="eastAsia" w:ascii="仿宋" w:hAnsi="仿宋" w:eastAsia="仿宋" w:cs="仿宋"/>
          <w:kern w:val="2"/>
          <w:sz w:val="30"/>
          <w:szCs w:val="30"/>
          <w:lang w:eastAsia="zh-CN"/>
        </w:rPr>
        <w:t>预算支出概况。主要包括全区</w:t>
      </w:r>
      <w:r>
        <w:rPr>
          <w:rFonts w:hint="eastAsia" w:ascii="仿宋" w:hAnsi="仿宋" w:eastAsia="仿宋" w:cs="仿宋"/>
          <w:kern w:val="2"/>
          <w:sz w:val="30"/>
          <w:szCs w:val="30"/>
        </w:rPr>
        <w:t>“信息化建设”，</w:t>
      </w:r>
      <w:r>
        <w:rPr>
          <w:rFonts w:hint="eastAsia" w:ascii="仿宋" w:hAnsi="仿宋" w:eastAsia="仿宋" w:cs="仿宋"/>
          <w:kern w:val="2"/>
          <w:sz w:val="30"/>
          <w:szCs w:val="30"/>
          <w:lang w:eastAsia="zh-CN"/>
        </w:rPr>
        <w:t>网络维修维护以及文化宣传等项目资金支出</w:t>
      </w:r>
      <w:r>
        <w:rPr>
          <w:rFonts w:hint="eastAsia" w:ascii="仿宋" w:hAnsi="仿宋" w:eastAsia="仿宋" w:cs="仿宋"/>
          <w:kern w:val="2"/>
          <w:sz w:val="30"/>
          <w:szCs w:val="30"/>
        </w:rPr>
        <w:t>是利用先进的信息技术，支撑以预算编制、国库集中支付和宏观经济预测分析为核心应用的政府财政管理综合信息系统，是财政系统信息化建设目标和规划的统称。我</w:t>
      </w:r>
      <w:r>
        <w:rPr>
          <w:rFonts w:hint="eastAsia" w:ascii="仿宋" w:hAnsi="仿宋" w:eastAsia="仿宋" w:cs="仿宋"/>
          <w:kern w:val="2"/>
          <w:sz w:val="30"/>
          <w:szCs w:val="30"/>
          <w:lang w:eastAsia="zh-CN"/>
        </w:rPr>
        <w:t>区</w:t>
      </w:r>
      <w:r>
        <w:rPr>
          <w:rFonts w:hint="eastAsia" w:ascii="仿宋" w:hAnsi="仿宋" w:eastAsia="仿宋" w:cs="仿宋"/>
          <w:kern w:val="2"/>
          <w:sz w:val="30"/>
          <w:szCs w:val="30"/>
        </w:rPr>
        <w:t>“信息化建设”</w:t>
      </w:r>
      <w:r>
        <w:rPr>
          <w:rFonts w:hint="eastAsia" w:ascii="仿宋" w:hAnsi="仿宋" w:eastAsia="仿宋" w:cs="仿宋"/>
          <w:kern w:val="2"/>
          <w:sz w:val="30"/>
          <w:szCs w:val="30"/>
          <w:lang w:eastAsia="zh-CN"/>
        </w:rPr>
        <w:t>等</w:t>
      </w:r>
      <w:r>
        <w:rPr>
          <w:rFonts w:hint="eastAsia" w:ascii="仿宋" w:hAnsi="仿宋" w:eastAsia="仿宋" w:cs="仿宋"/>
          <w:kern w:val="2"/>
          <w:sz w:val="30"/>
          <w:szCs w:val="30"/>
        </w:rPr>
        <w:t>项目的实施，保障了财政业务系统与数据安全，保障了财政内网网络安全稳定，保障了财政内网终端电脑正常使用，有力地支撑了财政信息化建设。</w:t>
      </w:r>
    </w:p>
    <w:p>
      <w:pPr>
        <w:pStyle w:val="2"/>
        <w:numPr>
          <w:ilvl w:val="0"/>
          <w:numId w:val="1"/>
        </w:numPr>
        <w:spacing w:line="600" w:lineRule="exact"/>
        <w:ind w:firstLine="31680"/>
        <w:rPr>
          <w:rFonts w:ascii="仿宋" w:hAnsi="仿宋" w:eastAsia="仿宋" w:cs="Times New Roman"/>
          <w:kern w:val="2"/>
          <w:sz w:val="30"/>
          <w:szCs w:val="30"/>
        </w:rPr>
      </w:pPr>
      <w:r>
        <w:rPr>
          <w:rFonts w:hint="eastAsia" w:ascii="仿宋" w:hAnsi="仿宋" w:eastAsia="仿宋" w:cs="仿宋"/>
          <w:kern w:val="2"/>
          <w:sz w:val="30"/>
          <w:szCs w:val="30"/>
        </w:rPr>
        <w:t>资金</w:t>
      </w:r>
      <w:r>
        <w:rPr>
          <w:rFonts w:hint="eastAsia" w:ascii="仿宋" w:hAnsi="仿宋" w:eastAsia="仿宋" w:cs="仿宋"/>
          <w:kern w:val="2"/>
          <w:sz w:val="30"/>
          <w:szCs w:val="30"/>
          <w:lang w:eastAsia="zh-CN"/>
        </w:rPr>
        <w:t>使用</w:t>
      </w:r>
      <w:r>
        <w:rPr>
          <w:rFonts w:hint="eastAsia" w:ascii="仿宋" w:hAnsi="仿宋" w:eastAsia="仿宋" w:cs="仿宋"/>
          <w:kern w:val="2"/>
          <w:sz w:val="30"/>
          <w:szCs w:val="30"/>
        </w:rPr>
        <w:t>情况</w:t>
      </w:r>
    </w:p>
    <w:p>
      <w:pPr>
        <w:pStyle w:val="2"/>
        <w:spacing w:line="600" w:lineRule="exact"/>
        <w:ind w:firstLine="31680"/>
        <w:rPr>
          <w:rFonts w:hint="eastAsia" w:ascii="仿宋" w:hAnsi="仿宋" w:eastAsia="仿宋" w:cs="仿宋"/>
          <w:kern w:val="2"/>
          <w:sz w:val="30"/>
          <w:szCs w:val="30"/>
        </w:rPr>
      </w:pPr>
      <w:r>
        <w:rPr>
          <w:rFonts w:ascii="仿宋" w:hAnsi="仿宋" w:eastAsia="仿宋" w:cs="仿宋"/>
          <w:kern w:val="2"/>
          <w:sz w:val="30"/>
          <w:szCs w:val="30"/>
        </w:rPr>
        <w:t>2021</w:t>
      </w:r>
      <w:r>
        <w:rPr>
          <w:rFonts w:hint="eastAsia" w:ascii="仿宋" w:hAnsi="仿宋" w:eastAsia="仿宋" w:cs="仿宋"/>
          <w:kern w:val="2"/>
          <w:sz w:val="30"/>
          <w:szCs w:val="30"/>
        </w:rPr>
        <w:t>年度，我局“信息化建设”</w:t>
      </w:r>
      <w:r>
        <w:rPr>
          <w:rFonts w:hint="eastAsia" w:ascii="仿宋" w:hAnsi="仿宋" w:eastAsia="仿宋" w:cs="仿宋"/>
          <w:kern w:val="2"/>
          <w:sz w:val="30"/>
          <w:szCs w:val="30"/>
          <w:lang w:eastAsia="zh-CN"/>
        </w:rPr>
        <w:t>等</w:t>
      </w:r>
      <w:r>
        <w:rPr>
          <w:rFonts w:hint="eastAsia" w:ascii="仿宋" w:hAnsi="仿宋" w:eastAsia="仿宋" w:cs="仿宋"/>
          <w:kern w:val="2"/>
          <w:sz w:val="30"/>
          <w:szCs w:val="30"/>
        </w:rPr>
        <w:t>经费资金预算总额为</w:t>
      </w:r>
      <w:r>
        <w:rPr>
          <w:rFonts w:ascii="仿宋" w:hAnsi="仿宋" w:eastAsia="仿宋" w:cs="仿宋"/>
          <w:kern w:val="2"/>
          <w:sz w:val="30"/>
          <w:szCs w:val="30"/>
        </w:rPr>
        <w:t>246.16</w:t>
      </w:r>
      <w:r>
        <w:rPr>
          <w:rFonts w:hint="eastAsia" w:ascii="仿宋" w:hAnsi="仿宋" w:eastAsia="仿宋" w:cs="仿宋"/>
          <w:kern w:val="2"/>
          <w:sz w:val="30"/>
          <w:szCs w:val="30"/>
        </w:rPr>
        <w:t>万元，实际到位资金</w:t>
      </w:r>
      <w:r>
        <w:rPr>
          <w:rFonts w:ascii="仿宋" w:hAnsi="仿宋" w:eastAsia="仿宋" w:cs="仿宋"/>
          <w:kern w:val="2"/>
          <w:sz w:val="30"/>
          <w:szCs w:val="30"/>
        </w:rPr>
        <w:t>246.16</w:t>
      </w:r>
      <w:r>
        <w:rPr>
          <w:rFonts w:hint="eastAsia" w:ascii="仿宋" w:hAnsi="仿宋" w:eastAsia="仿宋" w:cs="仿宋"/>
          <w:kern w:val="2"/>
          <w:sz w:val="30"/>
          <w:szCs w:val="30"/>
        </w:rPr>
        <w:t>元。</w:t>
      </w:r>
      <w:r>
        <w:rPr>
          <w:rFonts w:hint="eastAsia" w:ascii="仿宋" w:hAnsi="仿宋" w:eastAsia="仿宋" w:cs="仿宋"/>
          <w:kern w:val="2"/>
          <w:sz w:val="30"/>
          <w:szCs w:val="30"/>
          <w:lang w:eastAsia="zh-CN"/>
        </w:rPr>
        <w:t>文化宣传</w:t>
      </w:r>
      <w:r>
        <w:rPr>
          <w:rFonts w:hint="eastAsia" w:ascii="仿宋" w:hAnsi="仿宋" w:eastAsia="仿宋" w:cs="仿宋"/>
          <w:kern w:val="2"/>
          <w:sz w:val="30"/>
          <w:szCs w:val="30"/>
        </w:rPr>
        <w:t>资金预算</w:t>
      </w:r>
      <w:r>
        <w:rPr>
          <w:rFonts w:hint="eastAsia" w:ascii="仿宋" w:hAnsi="仿宋" w:eastAsia="仿宋" w:cs="仿宋"/>
          <w:kern w:val="2"/>
          <w:sz w:val="30"/>
          <w:szCs w:val="30"/>
          <w:lang w:val="en-US" w:eastAsia="zh-CN"/>
        </w:rPr>
        <w:t>60万元，</w:t>
      </w:r>
      <w:r>
        <w:rPr>
          <w:rFonts w:hint="eastAsia" w:ascii="仿宋" w:hAnsi="仿宋" w:eastAsia="仿宋" w:cs="仿宋"/>
          <w:kern w:val="2"/>
          <w:sz w:val="30"/>
          <w:szCs w:val="30"/>
        </w:rPr>
        <w:t>实际到位资金</w:t>
      </w:r>
      <w:r>
        <w:rPr>
          <w:rFonts w:hint="eastAsia" w:ascii="仿宋" w:hAnsi="仿宋" w:eastAsia="仿宋" w:cs="仿宋"/>
          <w:kern w:val="2"/>
          <w:sz w:val="30"/>
          <w:szCs w:val="30"/>
          <w:lang w:val="en-US" w:eastAsia="zh-CN"/>
        </w:rPr>
        <w:t>60万</w:t>
      </w:r>
      <w:r>
        <w:rPr>
          <w:rFonts w:hint="eastAsia" w:ascii="仿宋" w:hAnsi="仿宋" w:eastAsia="仿宋" w:cs="仿宋"/>
          <w:kern w:val="2"/>
          <w:sz w:val="30"/>
          <w:szCs w:val="30"/>
        </w:rPr>
        <w:t>元</w:t>
      </w:r>
      <w:r>
        <w:rPr>
          <w:rFonts w:hint="eastAsia" w:ascii="仿宋" w:hAnsi="仿宋" w:eastAsia="仿宋" w:cs="仿宋"/>
          <w:kern w:val="2"/>
          <w:sz w:val="30"/>
          <w:szCs w:val="30"/>
          <w:lang w:eastAsia="zh-CN"/>
        </w:rPr>
        <w:t>。</w:t>
      </w:r>
      <w:r>
        <w:rPr>
          <w:rFonts w:hint="eastAsia" w:ascii="仿宋" w:hAnsi="仿宋" w:eastAsia="仿宋" w:cs="仿宋"/>
          <w:kern w:val="2"/>
          <w:sz w:val="30"/>
          <w:szCs w:val="30"/>
        </w:rPr>
        <w:t>全年资金到位率为</w:t>
      </w:r>
      <w:r>
        <w:rPr>
          <w:rFonts w:ascii="仿宋" w:hAnsi="仿宋" w:eastAsia="仿宋" w:cs="仿宋"/>
          <w:kern w:val="2"/>
          <w:sz w:val="30"/>
          <w:szCs w:val="30"/>
        </w:rPr>
        <w:t>100%</w:t>
      </w:r>
      <w:r>
        <w:rPr>
          <w:rFonts w:hint="eastAsia" w:ascii="仿宋" w:hAnsi="仿宋" w:eastAsia="仿宋" w:cs="仿宋"/>
          <w:kern w:val="2"/>
          <w:sz w:val="30"/>
          <w:szCs w:val="30"/>
        </w:rPr>
        <w:t>，到位资金支出完成率为</w:t>
      </w:r>
      <w:r>
        <w:rPr>
          <w:rFonts w:ascii="仿宋" w:hAnsi="仿宋" w:eastAsia="仿宋" w:cs="仿宋"/>
          <w:kern w:val="2"/>
          <w:sz w:val="30"/>
          <w:szCs w:val="30"/>
        </w:rPr>
        <w:t>100%</w:t>
      </w:r>
      <w:r>
        <w:rPr>
          <w:rFonts w:hint="eastAsia" w:ascii="仿宋" w:hAnsi="仿宋" w:eastAsia="仿宋" w:cs="仿宋"/>
          <w:kern w:val="2"/>
          <w:sz w:val="30"/>
          <w:szCs w:val="30"/>
        </w:rPr>
        <w:t>。</w:t>
      </w:r>
    </w:p>
    <w:p>
      <w:pPr>
        <w:pStyle w:val="2"/>
        <w:spacing w:line="600" w:lineRule="exact"/>
        <w:ind w:firstLine="31680"/>
        <w:rPr>
          <w:rFonts w:hint="default" w:ascii="仿宋" w:hAnsi="仿宋" w:eastAsia="仿宋" w:cs="仿宋"/>
          <w:kern w:val="2"/>
          <w:sz w:val="30"/>
          <w:szCs w:val="30"/>
          <w:lang w:val="en-US" w:eastAsia="zh-CN"/>
        </w:rPr>
      </w:pPr>
      <w:r>
        <w:rPr>
          <w:rFonts w:hint="eastAsia" w:ascii="仿宋" w:hAnsi="仿宋" w:eastAsia="仿宋" w:cs="仿宋"/>
          <w:kern w:val="2"/>
          <w:sz w:val="30"/>
          <w:szCs w:val="30"/>
          <w:lang w:eastAsia="zh-CN"/>
        </w:rPr>
        <w:t>（三）全年绩效总目标</w:t>
      </w:r>
      <w:r>
        <w:rPr>
          <w:rFonts w:hint="eastAsia" w:ascii="仿宋" w:hAnsi="仿宋" w:eastAsia="仿宋" w:cs="仿宋"/>
          <w:kern w:val="2"/>
          <w:sz w:val="30"/>
          <w:szCs w:val="30"/>
          <w:lang w:val="en-US" w:eastAsia="zh-CN"/>
        </w:rPr>
        <w:t>306.16万元实际完成目标306.16万元。</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在资金的使用方面，我局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pPr>
        <w:pStyle w:val="4"/>
        <w:shd w:val="clear" w:color="auto" w:fill="FFFFFF"/>
        <w:spacing w:before="0" w:beforeAutospacing="0" w:after="0" w:afterAutospacing="0" w:line="600" w:lineRule="exact"/>
        <w:ind w:firstLine="600" w:firstLineChars="200"/>
        <w:jc w:val="both"/>
        <w:rPr>
          <w:rFonts w:hint="eastAsia" w:ascii="仿宋" w:hAnsi="仿宋" w:eastAsia="仿宋" w:cs="仿宋"/>
          <w:sz w:val="30"/>
          <w:szCs w:val="30"/>
        </w:rPr>
      </w:pPr>
      <w:r>
        <w:rPr>
          <w:rFonts w:hint="eastAsia" w:ascii="仿宋" w:hAnsi="仿宋" w:eastAsia="仿宋" w:cs="仿宋"/>
          <w:sz w:val="30"/>
          <w:szCs w:val="30"/>
        </w:rPr>
        <w:t>业务管理方面：我局管理制度健全，并制定了相应的质量要求，符合标准。</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财务管理方面：我局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等办法。固定资产按时入账，充分保障了固定资产的利用率。所以在管理制度的健全性、资金使用合规性、固定资产专人管理、固定资产利用率、项目资金安全性这五个方面均为满分。</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在业务管理、财务管理、会计信息管理方面，我局总体情况良好。</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在产出的数量、质量、效益方面，我局总体情况良好，均达到期初制定的绩效目标值。</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b/>
          <w:bCs/>
          <w:sz w:val="30"/>
          <w:szCs w:val="30"/>
        </w:rPr>
      </w:pPr>
      <w:r>
        <w:rPr>
          <w:rFonts w:hint="eastAsia" w:ascii="仿宋" w:hAnsi="仿宋" w:eastAsia="仿宋" w:cs="仿宋"/>
          <w:b w:val="0"/>
          <w:bCs w:val="0"/>
          <w:sz w:val="30"/>
          <w:szCs w:val="30"/>
        </w:rPr>
        <w:t>总体评价</w:t>
      </w:r>
      <w:r>
        <w:rPr>
          <w:rFonts w:ascii="仿宋" w:hAnsi="仿宋" w:eastAsia="仿宋" w:cs="Times New Roman"/>
          <w:b w:val="0"/>
          <w:bCs w:val="0"/>
          <w:sz w:val="30"/>
          <w:szCs w:val="30"/>
        </w:rPr>
        <w:t> </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通过项目的实施，我局产出的数量、质量普遍达到了预期，数量目标、质量目标均达成期初制定的绩效目标，信息化管理有了进一步的改善。</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绩效指标分析</w:t>
      </w:r>
      <w:r>
        <w:rPr>
          <w:rFonts w:ascii="仿宋" w:hAnsi="仿宋" w:eastAsia="仿宋" w:cs="Times New Roman"/>
          <w:sz w:val="30"/>
          <w:szCs w:val="30"/>
        </w:rPr>
        <w:t> </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财政项目资金投入及时，实施有序，保障了项目的整体进展，；绩效目标设置合理、明确，可操作性强；绩效指标的完成率达到预期。</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资金落实方面资金到位率为</w:t>
      </w:r>
      <w:r>
        <w:rPr>
          <w:rFonts w:ascii="仿宋" w:hAnsi="仿宋" w:eastAsia="仿宋" w:cs="仿宋"/>
          <w:sz w:val="30"/>
          <w:szCs w:val="30"/>
        </w:rPr>
        <w:t xml:space="preserve"> 100%</w:t>
      </w:r>
      <w:r>
        <w:rPr>
          <w:rFonts w:hint="eastAsia" w:ascii="仿宋" w:hAnsi="仿宋" w:eastAsia="仿宋" w:cs="仿宋"/>
          <w:sz w:val="30"/>
          <w:szCs w:val="30"/>
        </w:rPr>
        <w:t>。</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在资金的使用方面，我局严格依据财政部门制定的相关规章制度对项目资金进行管理、结算，遵循年初整体预算，该纳入政府采购的，必须严格按采购法的规定执行，从根本上杜绝了资金的挪用、挤占。目前，会计基础工作开展得较为扎实，各项费用的申报、审批、付款等手续规范、完备。</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财务管理方面：我局能依据相关规章制度，在严格实行专款专用的前提下进行了实时监控、全程监督。资金使用合规，利用率高，安全性强，符合国家财经法规和财务管理制度以及有关专项资金管理办法的规定。所有开支都有完整的审批程序和手续，都有经办人签字、部门负责签字、领导审批等。重大项目开支有经过会议研究，采用政府采购等办法。固定资产有专人管理，并建立了详实的台帐，充分保障了固定资产的利用率。所以在管理制度的健全性、资金使用合规性、固定资产专人管理、固定资产利用率、项目资金安全性这五个方面均为满分。</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会计信息管理方面：我局的财务信息规范、健全，各项支付手续完备，准确地记录和反映了项目支出的具体情况，原始凭证、会计账簿、财务报表等会计资料都能按期编制、整理归档。所以上述两项均满分。</w:t>
      </w:r>
    </w:p>
    <w:p>
      <w:pPr>
        <w:pStyle w:val="4"/>
        <w:shd w:val="clear" w:color="auto" w:fill="FFFFFF"/>
        <w:spacing w:before="0" w:beforeAutospacing="0" w:after="0" w:afterAutospacing="0" w:line="600" w:lineRule="exact"/>
        <w:ind w:firstLine="602" w:firstLineChars="200"/>
        <w:jc w:val="both"/>
        <w:rPr>
          <w:rFonts w:ascii="仿宋" w:hAnsi="仿宋" w:eastAsia="仿宋" w:cs="Times New Roman"/>
          <w:b/>
          <w:bCs/>
          <w:sz w:val="30"/>
          <w:szCs w:val="30"/>
        </w:rPr>
      </w:pPr>
      <w:r>
        <w:rPr>
          <w:rFonts w:hint="eastAsia" w:ascii="仿宋" w:hAnsi="仿宋" w:eastAsia="仿宋" w:cs="仿宋"/>
          <w:b/>
          <w:bCs/>
          <w:sz w:val="30"/>
          <w:szCs w:val="30"/>
        </w:rPr>
        <w:t>存在问题</w:t>
      </w:r>
      <w:r>
        <w:rPr>
          <w:rFonts w:ascii="仿宋" w:hAnsi="仿宋" w:eastAsia="仿宋" w:cs="Times New Roman"/>
          <w:b/>
          <w:bCs/>
          <w:sz w:val="30"/>
          <w:szCs w:val="30"/>
        </w:rPr>
        <w:t> </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加强对项目相关材料的整理与收集，及时上交相应的材料。。</w:t>
      </w:r>
    </w:p>
    <w:p>
      <w:pPr>
        <w:pStyle w:val="4"/>
        <w:shd w:val="clear" w:color="auto" w:fill="FFFFFF"/>
        <w:spacing w:before="0" w:beforeAutospacing="0" w:after="0" w:afterAutospacing="0" w:line="600" w:lineRule="exact"/>
        <w:ind w:firstLine="602" w:firstLineChars="200"/>
        <w:jc w:val="both"/>
        <w:rPr>
          <w:rFonts w:ascii="仿宋" w:hAnsi="仿宋" w:eastAsia="仿宋" w:cs="Times New Roman"/>
          <w:b/>
          <w:bCs/>
          <w:sz w:val="30"/>
          <w:szCs w:val="30"/>
        </w:rPr>
      </w:pPr>
      <w:r>
        <w:rPr>
          <w:rFonts w:hint="eastAsia" w:ascii="仿宋" w:hAnsi="仿宋" w:eastAsia="仿宋" w:cs="仿宋"/>
          <w:b/>
          <w:bCs/>
          <w:sz w:val="30"/>
          <w:szCs w:val="30"/>
        </w:rPr>
        <w:t>下一步改进工作的意见和建议</w:t>
      </w:r>
      <w:r>
        <w:rPr>
          <w:rFonts w:ascii="仿宋" w:hAnsi="仿宋" w:eastAsia="仿宋" w:cs="Times New Roman"/>
          <w:b/>
          <w:bCs/>
          <w:sz w:val="30"/>
          <w:szCs w:val="30"/>
        </w:rPr>
        <w:t> </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（一）建议及时对项目进行管理，确保专项经费专款专用，按规定落实到位。</w:t>
      </w:r>
    </w:p>
    <w:p>
      <w:pPr>
        <w:pStyle w:val="4"/>
        <w:shd w:val="clear" w:color="auto" w:fill="FFFFFF"/>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仿宋"/>
          <w:sz w:val="30"/>
          <w:szCs w:val="30"/>
        </w:rPr>
        <w:t>（二）建议加强业务培训，组织相关单位人员学习交流以拓展工作思路。</w:t>
      </w:r>
    </w:p>
    <w:p>
      <w:pPr>
        <w:spacing w:line="600" w:lineRule="exact"/>
        <w:ind w:firstLine="600" w:firstLineChars="200"/>
        <w:rPr>
          <w:rFonts w:ascii="仿宋" w:hAnsi="仿宋" w:eastAsia="仿宋" w:cs="Times New Roman"/>
          <w:sz w:val="30"/>
          <w:szCs w:val="30"/>
        </w:rPr>
      </w:pPr>
      <w:r>
        <w:rPr>
          <w:rFonts w:hint="eastAsia" w:ascii="仿宋" w:hAnsi="仿宋" w:eastAsia="仿宋" w:cs="仿宋"/>
          <w:sz w:val="30"/>
          <w:szCs w:val="30"/>
        </w:rPr>
        <w:t>（三）建议完善各项运行管护制度，制定管护措施、落实管护责任，保证项目正常运转，发挥长期效益。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66925"/>
    <w:multiLevelType w:val="singleLevel"/>
    <w:tmpl w:val="4C5669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CDA7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ind w:firstLine="720" w:firstLineChars="257"/>
    </w:pPr>
    <w:rPr>
      <w:kern w:val="0"/>
      <w:sz w:val="20"/>
      <w:szCs w:val="20"/>
    </w:rPr>
  </w:style>
  <w:style w:type="paragraph" w:styleId="4">
    <w:name w:val="Normal (Web)"/>
    <w:basedOn w:val="1"/>
    <w:uiPriority w:val="99"/>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2023-06-17T13:25:01Z</dcterms:created>
  <dc:creator>admin-3</dc:creator>
  <cp:lastModifiedBy>admin-3</cp:lastModifiedBy>
  <dcterms:modified xsi:type="dcterms:W3CDTF">2023-06-17T13:27:38Z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1B3CFBF321FD4544B70708B169BD83BC_12</vt:lpwstr>
  </property>
</Properties>
</file>