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p>
    <w:p>
      <w:pPr>
        <w:jc w:val="center"/>
        <w:rPr>
          <w:rFonts w:hint="eastAsia" w:ascii="黑体" w:hAnsi="黑体" w:eastAsia="黑体" w:cs="黑体"/>
          <w:sz w:val="36"/>
          <w:szCs w:val="36"/>
        </w:rPr>
      </w:pPr>
      <w:bookmarkStart w:id="0" w:name="_GoBack"/>
      <w:bookmarkEnd w:id="0"/>
      <w:r>
        <w:rPr>
          <w:rFonts w:hint="eastAsia" w:ascii="黑体" w:hAnsi="黑体" w:eastAsia="黑体" w:cs="黑体"/>
          <w:sz w:val="36"/>
          <w:szCs w:val="36"/>
        </w:rPr>
        <w:t>益阳市赫山区</w:t>
      </w:r>
      <w:r>
        <w:rPr>
          <w:rFonts w:hint="eastAsia" w:ascii="黑体" w:hAnsi="黑体" w:eastAsia="黑体" w:cs="黑体"/>
          <w:sz w:val="36"/>
          <w:szCs w:val="36"/>
          <w:lang w:val="en-US" w:eastAsia="zh-CN"/>
        </w:rPr>
        <w:t>文化旅游广电体育局</w:t>
      </w:r>
      <w:r>
        <w:rPr>
          <w:rFonts w:hint="eastAsia" w:ascii="黑体" w:hAnsi="黑体" w:eastAsia="黑体" w:cs="黑体"/>
          <w:sz w:val="36"/>
          <w:szCs w:val="36"/>
        </w:rPr>
        <w:t>2021年度图书馆</w:t>
      </w:r>
    </w:p>
    <w:p>
      <w:pPr>
        <w:jc w:val="center"/>
        <w:rPr>
          <w:rFonts w:hint="eastAsia" w:ascii="黑体" w:hAnsi="黑体" w:eastAsia="黑体" w:cs="黑体"/>
          <w:sz w:val="36"/>
          <w:szCs w:val="36"/>
        </w:rPr>
      </w:pPr>
      <w:r>
        <w:rPr>
          <w:rFonts w:hint="eastAsia" w:ascii="黑体" w:hAnsi="黑体" w:eastAsia="黑体" w:cs="黑体"/>
          <w:sz w:val="36"/>
          <w:szCs w:val="36"/>
        </w:rPr>
        <w:t>数字化总分馆建设</w:t>
      </w:r>
      <w:r>
        <w:rPr>
          <w:rFonts w:hint="eastAsia" w:ascii="黑体" w:hAnsi="黑体" w:eastAsia="黑体" w:cs="黑体"/>
          <w:sz w:val="36"/>
          <w:szCs w:val="36"/>
          <w:lang w:val="en-US" w:eastAsia="zh-CN"/>
        </w:rPr>
        <w:t>项目支出</w:t>
      </w:r>
      <w:r>
        <w:rPr>
          <w:rFonts w:hint="eastAsia" w:ascii="黑体" w:hAnsi="黑体" w:eastAsia="黑体" w:cs="黑体"/>
          <w:sz w:val="36"/>
          <w:szCs w:val="36"/>
        </w:rPr>
        <w:t>绩效自评报告</w:t>
      </w:r>
    </w:p>
    <w:p>
      <w:pPr>
        <w:jc w:val="center"/>
        <w:rPr>
          <w:rFonts w:eastAsia="方正小标宋_GBK"/>
          <w:sz w:val="36"/>
          <w:szCs w:val="36"/>
        </w:rPr>
      </w:pP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一、绩效目标分解下达情况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中央下达支持地方公共文化服务体系建设转移支付项目预算和绩效目标情况：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图书馆智能书屋项目资金申请于2021年2月提交，并在申请报告中设定了相关绩效目标：完成了智能书屋建设完成安装及配套并投入使用。该改造项目为全民公益文化建设项目，服务性质为公益免费。该项目建成后，支持读者自助借书、还书、办证、续借、查询等图书馆的基本服务，真正实现了对图书借还管理的智能化、自动化、网络化和大众化，为读者提供了便捷服务，让读者阅读更方便。进一步完善了公共文化服务体系建设工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省内资金安排、分解下达预算和绩效目标情况。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湘财预［2021］115号：2021年中央支持地方公共文化服务体系建设（一般项目）补助资金（智能化提质改造）40万元于2021年9月下达到单位指标。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二、绩效目标完成情况分析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赫山区图书馆智能书屋建设资金40万元于2021年度下达到单位指标。赫山区图书馆智能书屋建设预算金额51.648万元资金分批分量执行，实际执行情况明细如下表：</w:t>
      </w:r>
    </w:p>
    <w:p>
      <w:pPr>
        <w:pStyle w:val="3"/>
        <w:sectPr>
          <w:pgSz w:w="12240" w:h="15840"/>
          <w:pgMar w:top="1134" w:right="1644" w:bottom="1134" w:left="1644" w:header="720" w:footer="720" w:gutter="0"/>
          <w:lnNumType w:countBy="0" w:distance="360"/>
          <w:cols w:space="720" w:num="1"/>
          <w:rtlGutter w:val="0"/>
          <w:docGrid w:linePitch="0" w:charSpace="0"/>
        </w:sectPr>
      </w:pPr>
    </w:p>
    <w:tbl>
      <w:tblPr>
        <w:tblStyle w:val="4"/>
        <w:tblpPr w:leftFromText="180" w:rightFromText="180" w:vertAnchor="text" w:horzAnchor="page" w:tblpX="827" w:tblpY="945"/>
        <w:tblOverlap w:val="never"/>
        <w:tblW w:w="10480" w:type="dxa"/>
        <w:tblInd w:w="0" w:type="dxa"/>
        <w:tblLayout w:type="fixed"/>
        <w:tblCellMar>
          <w:top w:w="0" w:type="dxa"/>
          <w:left w:w="0" w:type="dxa"/>
          <w:bottom w:w="0" w:type="dxa"/>
          <w:right w:w="0" w:type="dxa"/>
        </w:tblCellMar>
      </w:tblPr>
      <w:tblGrid>
        <w:gridCol w:w="404"/>
        <w:gridCol w:w="1677"/>
        <w:gridCol w:w="1748"/>
        <w:gridCol w:w="1318"/>
        <w:gridCol w:w="702"/>
        <w:gridCol w:w="1246"/>
        <w:gridCol w:w="1561"/>
        <w:gridCol w:w="1824"/>
      </w:tblGrid>
      <w:tr>
        <w:tblPrEx>
          <w:tblCellMar>
            <w:top w:w="0" w:type="dxa"/>
            <w:left w:w="0" w:type="dxa"/>
            <w:bottom w:w="0" w:type="dxa"/>
            <w:right w:w="0" w:type="dxa"/>
          </w:tblCellMar>
        </w:tblPrEx>
        <w:trPr>
          <w:trHeight w:val="613"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产品</w:t>
            </w:r>
          </w:p>
        </w:tc>
        <w:tc>
          <w:tcPr>
            <w:tcW w:w="1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规格</w:t>
            </w: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数量</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单价</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合价</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备注</w:t>
            </w:r>
          </w:p>
        </w:tc>
      </w:tr>
      <w:tr>
        <w:tblPrEx>
          <w:tblCellMar>
            <w:top w:w="0" w:type="dxa"/>
            <w:left w:w="0" w:type="dxa"/>
            <w:bottom w:w="0" w:type="dxa"/>
            <w:right w:w="0" w:type="dxa"/>
          </w:tblCellMar>
        </w:tblPrEx>
        <w:trPr>
          <w:trHeight w:val="613"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微型图书馆设备</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1239*400*1788</w:t>
            </w: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95000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380000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一个主柜</w:t>
            </w:r>
          </w:p>
        </w:tc>
      </w:tr>
      <w:tr>
        <w:tblPrEx>
          <w:tblCellMar>
            <w:top w:w="0" w:type="dxa"/>
            <w:left w:w="0" w:type="dxa"/>
            <w:bottom w:w="0" w:type="dxa"/>
            <w:right w:w="0" w:type="dxa"/>
          </w:tblCellMar>
        </w:tblPrEx>
        <w:trPr>
          <w:trHeight w:val="613"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微型图书馆房体</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1800*1500</w:t>
            </w: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48000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997"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图书</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kern w:val="0"/>
                <w:sz w:val="24"/>
              </w:rPr>
              <w:t>各出版社</w:t>
            </w: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128*4=512</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册</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20480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rPr>
            </w:pPr>
            <w:r>
              <w:rPr>
                <w:rFonts w:hint="eastAsia" w:ascii="宋体" w:hAnsi="宋体" w:cs="宋体"/>
                <w:color w:val="000000"/>
                <w:kern w:val="0"/>
                <w:szCs w:val="21"/>
              </w:rPr>
              <w:t>按采购方及设备的要求提供编目上架服务</w:t>
            </w:r>
          </w:p>
        </w:tc>
      </w:tr>
      <w:tr>
        <w:tblPrEx>
          <w:tblCellMar>
            <w:top w:w="0" w:type="dxa"/>
            <w:left w:w="0" w:type="dxa"/>
            <w:bottom w:w="0" w:type="dxa"/>
            <w:right w:w="0" w:type="dxa"/>
          </w:tblCellMar>
        </w:tblPrEx>
        <w:trPr>
          <w:trHeight w:val="319"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设计、测量费</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3000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12000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rPr>
                <w:rFonts w:ascii="宋体" w:hAnsi="宋体" w:cs="宋体"/>
                <w:color w:val="000000"/>
                <w:sz w:val="22"/>
                <w:szCs w:val="22"/>
              </w:rPr>
            </w:pPr>
          </w:p>
        </w:tc>
      </w:tr>
      <w:tr>
        <w:tblPrEx>
          <w:tblCellMar>
            <w:top w:w="0" w:type="dxa"/>
            <w:left w:w="0" w:type="dxa"/>
            <w:bottom w:w="0" w:type="dxa"/>
            <w:right w:w="0" w:type="dxa"/>
          </w:tblCellMar>
        </w:tblPrEx>
        <w:trPr>
          <w:trHeight w:val="1497"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土建及电施</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cs="宋体"/>
                <w:color w:val="000000"/>
                <w:sz w:val="24"/>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6000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24000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kern w:val="0"/>
                <w:sz w:val="24"/>
              </w:rPr>
              <w:t>要求对地面进行硬化以及抬高。中标人要负责把外接电线接入微型图书馆。</w:t>
            </w:r>
          </w:p>
        </w:tc>
      </w:tr>
      <w:tr>
        <w:tblPrEx>
          <w:tblCellMar>
            <w:top w:w="0" w:type="dxa"/>
            <w:left w:w="0" w:type="dxa"/>
            <w:bottom w:w="0" w:type="dxa"/>
            <w:right w:w="0" w:type="dxa"/>
          </w:tblCellMar>
        </w:tblPrEx>
        <w:trPr>
          <w:trHeight w:val="865"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6</w:t>
            </w:r>
          </w:p>
        </w:tc>
        <w:tc>
          <w:tcPr>
            <w:tcW w:w="1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自助端接口</w:t>
            </w:r>
          </w:p>
        </w:tc>
        <w:tc>
          <w:tcPr>
            <w:tcW w:w="17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ascii="宋体" w:hAnsi="宋体" w:cs="宋体"/>
                <w:color w:val="000000"/>
                <w:sz w:val="24"/>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7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套</w:t>
            </w:r>
          </w:p>
        </w:tc>
        <w:tc>
          <w:tcPr>
            <w:tcW w:w="12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8000</w:t>
            </w:r>
          </w:p>
        </w:tc>
        <w:tc>
          <w:tcPr>
            <w:tcW w:w="1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32000</w:t>
            </w:r>
          </w:p>
        </w:tc>
        <w:tc>
          <w:tcPr>
            <w:tcW w:w="1824"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kern w:val="0"/>
                <w:sz w:val="24"/>
              </w:rPr>
              <w:t>图书馆管理软件端口</w:t>
            </w:r>
          </w:p>
        </w:tc>
      </w:tr>
      <w:tr>
        <w:tblPrEx>
          <w:tblCellMar>
            <w:top w:w="0" w:type="dxa"/>
            <w:left w:w="0" w:type="dxa"/>
            <w:bottom w:w="0" w:type="dxa"/>
            <w:right w:w="0" w:type="dxa"/>
          </w:tblCellMar>
        </w:tblPrEx>
        <w:trPr>
          <w:trHeight w:val="701" w:hRule="atLeast"/>
        </w:trPr>
        <w:tc>
          <w:tcPr>
            <w:tcW w:w="4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7</w:t>
            </w:r>
          </w:p>
        </w:tc>
        <w:tc>
          <w:tcPr>
            <w:tcW w:w="342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rPr>
              <w:t>总预算</w:t>
            </w:r>
          </w:p>
        </w:tc>
        <w:tc>
          <w:tcPr>
            <w:tcW w:w="6651" w:type="dxa"/>
            <w:gridSpan w:val="5"/>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小写：516480.00  大写：伍拾壹万陆仟肆佰捌元整</w:t>
            </w:r>
          </w:p>
        </w:tc>
      </w:tr>
    </w:tbl>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三、项目建设明细</w:t>
      </w:r>
    </w:p>
    <w:p>
      <w:pPr>
        <w:bidi w:val="0"/>
        <w:rPr>
          <w:rFonts w:hint="eastAsia" w:ascii="Times New Roman" w:hAnsi="Times New Roman" w:eastAsia="宋体" w:cs="Times New Roman"/>
          <w:kern w:val="2"/>
          <w:sz w:val="21"/>
          <w:szCs w:val="21"/>
          <w:lang w:val="en-US" w:eastAsia="zh-CN" w:bidi="ar-SA"/>
        </w:rPr>
      </w:pPr>
    </w:p>
    <w:p>
      <w:pPr>
        <w:bidi w:val="0"/>
        <w:rPr>
          <w:rFonts w:hint="eastAsia"/>
          <w:lang w:val="en-US" w:eastAsia="zh-CN"/>
        </w:rPr>
      </w:pPr>
    </w:p>
    <w:p>
      <w:pPr>
        <w:tabs>
          <w:tab w:val="left" w:pos="390"/>
        </w:tabs>
        <w:bidi w:val="0"/>
        <w:jc w:val="left"/>
        <w:rPr>
          <w:rFonts w:hint="eastAsia" w:ascii="仿宋" w:hAnsi="仿宋" w:eastAsia="仿宋" w:cs="仿宋"/>
          <w:sz w:val="30"/>
          <w:szCs w:val="30"/>
        </w:rPr>
      </w:pPr>
      <w:r>
        <w:rPr>
          <w:rFonts w:hint="eastAsia"/>
          <w:lang w:val="en-US" w:eastAsia="zh-CN"/>
        </w:rPr>
        <w:tab/>
      </w:r>
      <w:r>
        <w:rPr>
          <w:rFonts w:hint="eastAsia" w:ascii="仿宋" w:hAnsi="仿宋" w:eastAsia="仿宋" w:cs="仿宋"/>
          <w:sz w:val="30"/>
          <w:szCs w:val="30"/>
        </w:rPr>
        <w:t>1.项目资金管理情况分析。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图书馆对智能书屋建设专项资金严格按照单位制定的专项项目资金使用管理制度实行。项目资金严格控制资金的使用节奏，在相应额度内计划支出。专项资金用于围绕智能书屋建设所需的各项设备购进安装及相应软硬件设施的维修维护支出，没有挪用于其他支出的现象。</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2.总体绩效目标完成情况分析:依据项目目标设定情况完成了智能书屋建设，完成配套自助借还设备购置及软件安装，监控系统设备的采购和安装，并投入使用。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3.绩效指标完成情况分析。（根据年初绩效指标逐项分析）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产出指标完成情况分析：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（1）数量指标：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已完成指标值4个智能书屋建设及相关设施的配套采购及安装并投入使用。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（2）质量指标：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政府采购率，改造验收合格率及馆内自助设备的正常运行率均为100%，达到绩效设定指标值.</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（3）时效指标：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建设项目绝大部分在预期内完成投入使用。</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（4）成本指标：</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建设项目支出成本严格控制在项目预算资金51.648万，相关采购均进行了比价采购，做到了采购价值最大化。</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eastAsia="zh-CN"/>
        </w:rPr>
        <w:t>.</w:t>
      </w:r>
      <w:r>
        <w:rPr>
          <w:rFonts w:hint="eastAsia" w:ascii="仿宋" w:hAnsi="仿宋" w:eastAsia="仿宋" w:cs="仿宋"/>
          <w:sz w:val="30"/>
          <w:szCs w:val="30"/>
        </w:rPr>
        <w:t>效益指标完成情况分析。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（1）经济效益：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此项目不产生经济效益。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（2）社会效益：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指标1</w:t>
      </w:r>
      <w:r>
        <w:rPr>
          <w:rFonts w:hint="eastAsia" w:ascii="仿宋" w:hAnsi="仿宋" w:eastAsia="仿宋" w:cs="仿宋"/>
          <w:sz w:val="30"/>
          <w:szCs w:val="30"/>
          <w:lang w:eastAsia="zh-CN"/>
        </w:rPr>
        <w:t>：</w:t>
      </w:r>
      <w:r>
        <w:rPr>
          <w:rFonts w:hint="eastAsia" w:ascii="仿宋" w:hAnsi="仿宋" w:eastAsia="仿宋" w:cs="仿宋"/>
          <w:sz w:val="30"/>
          <w:szCs w:val="30"/>
        </w:rPr>
        <w:t xml:space="preserve"> 方便读者自动借还图书，让读者借阅更便捷，建设书香益阳。促进全民阅读。</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指标2</w:t>
      </w:r>
      <w:r>
        <w:rPr>
          <w:rFonts w:hint="eastAsia" w:ascii="仿宋" w:hAnsi="仿宋" w:eastAsia="仿宋" w:cs="仿宋"/>
          <w:sz w:val="30"/>
          <w:szCs w:val="30"/>
          <w:lang w:eastAsia="zh-CN"/>
        </w:rPr>
        <w:t>：</w:t>
      </w:r>
      <w:r>
        <w:rPr>
          <w:rFonts w:hint="eastAsia" w:ascii="仿宋" w:hAnsi="仿宋" w:eastAsia="仿宋" w:cs="仿宋"/>
          <w:sz w:val="30"/>
          <w:szCs w:val="30"/>
        </w:rPr>
        <w:t>丰富人民群众文化生活，推动形成全民阅读氛围。让更多的读者增加阅读的频率，更加喜欢上阅读。</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两项指标基本上达到预期的指标效果。</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（3）生态效益：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暂无生态效益</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5.可持续影响：</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智能书屋建设完成对于全市公共文化体系的服务水平的提高起到一定的推动作用，并能持续影响。</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6.满意度指标完成情况分析：</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通过此次智能书屋建设，市民借阅更方便了，让市民逐渐爱上阅读。带给了读者不错的阅读和借还体验，满意率达到百分之九十九。</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三、偏离绩效目标的原因和下一步改进措施</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区图书馆智能书屋建设项目申报的计划相比目前阶段实施的范围要广，需要更多资金投入才能更进一步完成申报的计划，单位正努力争取更多资金完成此项目的整体计划。</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rPr>
        <w:t>四、绩效自评结果拟应用和公开情况</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单位根据专项绩效评定指标对项目量化管理，将项目支出后的实际状况与项目申报的绩效目标进行对比分析，按项目实际支出和项目申报绩效目标对比分析自评得分100分，所有支出均与批复下达相符。</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其他需要说明的问题</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因为有一个站点用电审批还在协调中，审批手续没下达，所以影响项目完成进度。</w:t>
      </w:r>
    </w:p>
    <w:p>
      <w:pPr>
        <w:keepNext w:val="0"/>
        <w:keepLines w:val="0"/>
        <w:pageBreakBefore w:val="0"/>
        <w:widowControl/>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附件：</w:t>
      </w:r>
      <w:r>
        <w:rPr>
          <w:rFonts w:hint="eastAsia" w:ascii="仿宋" w:hAnsi="仿宋" w:eastAsia="仿宋" w:cs="仿宋"/>
          <w:sz w:val="30"/>
          <w:szCs w:val="30"/>
        </w:rPr>
        <w:t>2021年度中央对地方专项转移支付区域（益阳市赫山区图书馆数字化总分馆建设）绩效目标自评表</w:t>
      </w:r>
    </w:p>
    <w:p>
      <w:pPr>
        <w:widowControl/>
        <w:ind w:firstLine="420"/>
        <w:jc w:val="left"/>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snapToGrid w:val="0"/>
        <w:spacing w:line="360" w:lineRule="auto"/>
      </w:pPr>
    </w:p>
    <w:p>
      <w:pPr>
        <w:widowControl/>
        <w:jc w:val="center"/>
        <w:rPr>
          <w:rFonts w:hint="eastAsia" w:ascii="黑体" w:hAnsi="黑体" w:eastAsia="黑体" w:cs="黑体"/>
          <w:bCs/>
          <w:color w:val="000000"/>
          <w:kern w:val="0"/>
          <w:sz w:val="36"/>
          <w:szCs w:val="36"/>
        </w:rPr>
      </w:pPr>
      <w:r>
        <w:rPr>
          <w:rFonts w:hint="eastAsia" w:ascii="黑体" w:hAnsi="黑体" w:eastAsia="黑体" w:cs="黑体"/>
          <w:bCs/>
          <w:color w:val="000000"/>
          <w:kern w:val="0"/>
          <w:sz w:val="36"/>
          <w:szCs w:val="36"/>
        </w:rPr>
        <w:t>2021年度中央对地方专项转移支付区域（益阳市赫山区图书馆数字化总分馆建设）绩效目标自评表</w:t>
      </w:r>
    </w:p>
    <w:p>
      <w:pPr>
        <w:widowControl/>
        <w:jc w:val="center"/>
        <w:rPr>
          <w:rFonts w:eastAsia="楷体_GB2312"/>
          <w:color w:val="000000"/>
          <w:kern w:val="0"/>
          <w:sz w:val="30"/>
          <w:szCs w:val="30"/>
        </w:rPr>
      </w:pPr>
      <w:r>
        <w:rPr>
          <w:rFonts w:eastAsia="楷体_GB2312"/>
          <w:color w:val="000000"/>
          <w:kern w:val="0"/>
          <w:sz w:val="30"/>
          <w:szCs w:val="30"/>
        </w:rPr>
        <w:t>(202</w:t>
      </w:r>
      <w:r>
        <w:rPr>
          <w:rFonts w:hint="eastAsia" w:eastAsia="楷体_GB2312"/>
          <w:color w:val="000000"/>
          <w:kern w:val="0"/>
          <w:sz w:val="30"/>
          <w:szCs w:val="30"/>
        </w:rPr>
        <w:t>1</w:t>
      </w:r>
      <w:r>
        <w:rPr>
          <w:rFonts w:hint="eastAsia" w:ascii="楷体_GB2312" w:eastAsia="楷体_GB2312"/>
          <w:color w:val="000000"/>
          <w:kern w:val="0"/>
          <w:sz w:val="30"/>
          <w:szCs w:val="30"/>
        </w:rPr>
        <w:t>年度</w:t>
      </w:r>
      <w:r>
        <w:rPr>
          <w:rFonts w:eastAsia="楷体_GB2312"/>
          <w:color w:val="000000"/>
          <w:kern w:val="0"/>
          <w:sz w:val="30"/>
          <w:szCs w:val="30"/>
        </w:rPr>
        <w:t>)</w:t>
      </w:r>
    </w:p>
    <w:tbl>
      <w:tblPr>
        <w:tblStyle w:val="4"/>
        <w:tblW w:w="9907" w:type="dxa"/>
        <w:jc w:val="center"/>
        <w:tblLayout w:type="fixed"/>
        <w:tblCellMar>
          <w:top w:w="0" w:type="dxa"/>
          <w:left w:w="108" w:type="dxa"/>
          <w:bottom w:w="0" w:type="dxa"/>
          <w:right w:w="108" w:type="dxa"/>
        </w:tblCellMar>
      </w:tblPr>
      <w:tblGrid>
        <w:gridCol w:w="569"/>
        <w:gridCol w:w="984"/>
        <w:gridCol w:w="1718"/>
        <w:gridCol w:w="1729"/>
        <w:gridCol w:w="892"/>
        <w:gridCol w:w="1082"/>
        <w:gridCol w:w="1022"/>
        <w:gridCol w:w="1911"/>
      </w:tblGrid>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转移支付（项目）名称</w:t>
            </w:r>
          </w:p>
        </w:tc>
        <w:tc>
          <w:tcPr>
            <w:tcW w:w="6636"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益阳市赫山区图书馆智能书屋项目　</w:t>
            </w: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中央主管部门</w:t>
            </w:r>
          </w:p>
        </w:tc>
        <w:tc>
          <w:tcPr>
            <w:tcW w:w="6636" w:type="dxa"/>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文化部　</w:t>
            </w: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single" w:color="000000" w:sz="4" w:space="0"/>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地方主管部门</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益阳市赫山区文化旅游广电体育局</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实施单位</w:t>
            </w:r>
          </w:p>
        </w:tc>
        <w:tc>
          <w:tcPr>
            <w:tcW w:w="2933"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益阳市赫山区图书馆　</w:t>
            </w:r>
          </w:p>
        </w:tc>
      </w:tr>
      <w:tr>
        <w:tblPrEx>
          <w:tblCellMar>
            <w:top w:w="0" w:type="dxa"/>
            <w:left w:w="108" w:type="dxa"/>
            <w:bottom w:w="0" w:type="dxa"/>
            <w:right w:w="108" w:type="dxa"/>
          </w:tblCellMar>
        </w:tblPrEx>
        <w:trPr>
          <w:jc w:val="center"/>
        </w:trPr>
        <w:tc>
          <w:tcPr>
            <w:tcW w:w="3271" w:type="dxa"/>
            <w:gridSpan w:val="3"/>
            <w:vMerge w:val="restart"/>
            <w:tcBorders>
              <w:top w:val="nil"/>
              <w:left w:val="single" w:color="auto" w:sz="4" w:space="0"/>
              <w:bottom w:val="single" w:color="000000"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项目资金（万元）</w:t>
            </w: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40　</w:t>
            </w:r>
          </w:p>
        </w:tc>
        <w:tc>
          <w:tcPr>
            <w:tcW w:w="89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全年预算数（</w:t>
            </w:r>
            <w:r>
              <w:rPr>
                <w:rFonts w:eastAsia="仿宋_GB2312"/>
                <w:color w:val="000000"/>
                <w:kern w:val="0"/>
              </w:rPr>
              <w:t>A</w:t>
            </w:r>
            <w:r>
              <w:rPr>
                <w:rFonts w:hint="eastAsia" w:ascii="仿宋_GB2312" w:eastAsia="仿宋_GB2312"/>
                <w:color w:val="000000"/>
                <w:kern w:val="0"/>
              </w:rPr>
              <w:t>）</w:t>
            </w:r>
          </w:p>
        </w:tc>
        <w:tc>
          <w:tcPr>
            <w:tcW w:w="2104"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全年执行数（</w:t>
            </w:r>
            <w:r>
              <w:rPr>
                <w:rFonts w:eastAsia="仿宋_GB2312"/>
                <w:color w:val="000000"/>
                <w:kern w:val="0"/>
              </w:rPr>
              <w:t>B</w:t>
            </w:r>
            <w:r>
              <w:rPr>
                <w:rFonts w:hint="eastAsia" w:ascii="仿宋_GB2312" w:eastAsia="仿宋_GB2312"/>
                <w:color w:val="000000"/>
                <w:kern w:val="0"/>
              </w:rPr>
              <w:t>）</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预算执行率（</w:t>
            </w:r>
            <w:r>
              <w:rPr>
                <w:rFonts w:eastAsia="仿宋_GB2312"/>
                <w:color w:val="000000"/>
                <w:kern w:val="0"/>
              </w:rPr>
              <w:t>B/A</w:t>
            </w:r>
            <w:r>
              <w:rPr>
                <w:rFonts w:hint="eastAsia" w:ascii="仿宋_GB2312" w:eastAsia="仿宋_GB2312"/>
                <w:color w:val="000000"/>
                <w:kern w:val="0"/>
              </w:rPr>
              <w:t>）</w:t>
            </w:r>
          </w:p>
        </w:tc>
      </w:tr>
      <w:tr>
        <w:tblPrEx>
          <w:tblCellMar>
            <w:top w:w="0" w:type="dxa"/>
            <w:left w:w="108" w:type="dxa"/>
            <w:bottom w:w="0" w:type="dxa"/>
            <w:right w:w="108" w:type="dxa"/>
          </w:tblCellMar>
        </w:tblPrEx>
        <w:trPr>
          <w:jc w:val="center"/>
        </w:trPr>
        <w:tc>
          <w:tcPr>
            <w:tcW w:w="900" w:type="dxa"/>
            <w:gridSpan w:val="3"/>
            <w:vMerge w:val="continue"/>
            <w:tcBorders>
              <w:top w:val="nil"/>
              <w:left w:val="single" w:color="auto" w:sz="4" w:space="0"/>
              <w:bottom w:val="single" w:color="000000" w:sz="4" w:space="0"/>
              <w:right w:val="single" w:color="000000" w:sz="4" w:space="0"/>
            </w:tcBorders>
            <w:noWrap w:val="0"/>
            <w:vAlign w:val="center"/>
          </w:tcPr>
          <w:p>
            <w:pPr>
              <w:widowControl/>
              <w:jc w:val="left"/>
              <w:rPr>
                <w:rFonts w:eastAsia="仿宋_GB2312"/>
                <w:color w:val="000000"/>
                <w:kern w:val="0"/>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年度资金总额：</w:t>
            </w:r>
          </w:p>
        </w:tc>
        <w:tc>
          <w:tcPr>
            <w:tcW w:w="89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51.648</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35</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68%</w:t>
            </w:r>
          </w:p>
        </w:tc>
      </w:tr>
      <w:tr>
        <w:trPr>
          <w:jc w:val="center"/>
        </w:trPr>
        <w:tc>
          <w:tcPr>
            <w:tcW w:w="900" w:type="dxa"/>
            <w:gridSpan w:val="3"/>
            <w:vMerge w:val="continue"/>
            <w:tcBorders>
              <w:top w:val="nil"/>
              <w:left w:val="single" w:color="auto" w:sz="4" w:space="0"/>
              <w:bottom w:val="single" w:color="000000" w:sz="4" w:space="0"/>
              <w:right w:val="single" w:color="000000" w:sz="4" w:space="0"/>
            </w:tcBorders>
            <w:noWrap w:val="0"/>
            <w:vAlign w:val="center"/>
          </w:tcPr>
          <w:p>
            <w:pPr>
              <w:widowControl/>
              <w:jc w:val="left"/>
              <w:rPr>
                <w:rFonts w:eastAsia="仿宋_GB2312"/>
                <w:color w:val="000000"/>
                <w:kern w:val="0"/>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其中：中央补助</w:t>
            </w:r>
          </w:p>
        </w:tc>
        <w:tc>
          <w:tcPr>
            <w:tcW w:w="89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40</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xml:space="preserve"> 35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87.5%　</w:t>
            </w:r>
          </w:p>
        </w:tc>
      </w:tr>
      <w:tr>
        <w:tblPrEx>
          <w:tblCellMar>
            <w:top w:w="0" w:type="dxa"/>
            <w:left w:w="108" w:type="dxa"/>
            <w:bottom w:w="0" w:type="dxa"/>
            <w:right w:w="108" w:type="dxa"/>
          </w:tblCellMar>
        </w:tblPrEx>
        <w:trPr>
          <w:jc w:val="center"/>
        </w:trPr>
        <w:tc>
          <w:tcPr>
            <w:tcW w:w="900" w:type="dxa"/>
            <w:gridSpan w:val="3"/>
            <w:vMerge w:val="continue"/>
            <w:tcBorders>
              <w:top w:val="nil"/>
              <w:left w:val="single" w:color="auto" w:sz="4" w:space="0"/>
              <w:bottom w:val="single" w:color="000000" w:sz="4" w:space="0"/>
              <w:right w:val="single" w:color="000000" w:sz="4" w:space="0"/>
            </w:tcBorders>
            <w:noWrap w:val="0"/>
            <w:vAlign w:val="center"/>
          </w:tcPr>
          <w:p>
            <w:pPr>
              <w:widowControl/>
              <w:jc w:val="left"/>
              <w:rPr>
                <w:rFonts w:eastAsia="仿宋_GB2312"/>
                <w:color w:val="000000"/>
                <w:kern w:val="0"/>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地方资金</w:t>
            </w:r>
          </w:p>
        </w:tc>
        <w:tc>
          <w:tcPr>
            <w:tcW w:w="89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0</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900" w:type="dxa"/>
            <w:gridSpan w:val="3"/>
            <w:vMerge w:val="continue"/>
            <w:tcBorders>
              <w:top w:val="nil"/>
              <w:left w:val="single" w:color="auto" w:sz="4" w:space="0"/>
              <w:bottom w:val="single" w:color="000000" w:sz="4" w:space="0"/>
              <w:right w:val="single" w:color="000000" w:sz="4" w:space="0"/>
            </w:tcBorders>
            <w:noWrap w:val="0"/>
            <w:vAlign w:val="center"/>
          </w:tcPr>
          <w:p>
            <w:pPr>
              <w:widowControl/>
              <w:jc w:val="left"/>
              <w:rPr>
                <w:rFonts w:eastAsia="仿宋_GB2312"/>
                <w:color w:val="000000"/>
                <w:kern w:val="0"/>
              </w:rPr>
            </w:pPr>
          </w:p>
        </w:tc>
        <w:tc>
          <w:tcPr>
            <w:tcW w:w="1729"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其他资金</w:t>
            </w:r>
          </w:p>
        </w:tc>
        <w:tc>
          <w:tcPr>
            <w:tcW w:w="89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12</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569"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年度总体目标</w:t>
            </w: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年初设定目标</w:t>
            </w:r>
          </w:p>
        </w:tc>
        <w:tc>
          <w:tcPr>
            <w:tcW w:w="490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全年实际完成情况</w:t>
            </w:r>
          </w:p>
        </w:tc>
      </w:tr>
      <w:tr>
        <w:tblPrEx>
          <w:tblCellMar>
            <w:top w:w="0" w:type="dxa"/>
            <w:left w:w="108" w:type="dxa"/>
            <w:bottom w:w="0" w:type="dxa"/>
            <w:right w:w="108" w:type="dxa"/>
          </w:tblCellMar>
        </w:tblPrEx>
        <w:trPr>
          <w:trHeight w:val="1219"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4431" w:type="dxa"/>
            <w:gridSpan w:val="3"/>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ascii="仿宋_GB2312" w:eastAsia="仿宋_GB2312"/>
                <w:color w:val="000000"/>
                <w:kern w:val="0"/>
              </w:rPr>
            </w:pPr>
            <w:r>
              <w:rPr>
                <w:rFonts w:hint="eastAsia" w:ascii="仿宋_GB2312" w:eastAsia="仿宋_GB2312"/>
                <w:color w:val="000000"/>
                <w:kern w:val="0"/>
              </w:rPr>
              <w:t>选四个公交站建设智能书屋，打造赫山区图书馆智能书屋智慧阅读圈。提升人民的文化自信和文明素养，为建设富裕美丽幸福社会提供思想保证、精神动力、智力支持和文化条件。　</w:t>
            </w:r>
          </w:p>
        </w:tc>
        <w:tc>
          <w:tcPr>
            <w:tcW w:w="4907" w:type="dxa"/>
            <w:gridSpan w:val="4"/>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报建项目、区政府组织开协调会、测量、设计图纸、做效果图，一共花了四个月时间，手续还没有全部办齐，基本做到了四个点位科学布局，能自助借书、还书。成为广大市民休闲阅读的文化驿站。完成了建设任务的75%。</w:t>
            </w:r>
          </w:p>
        </w:tc>
      </w:tr>
      <w:tr>
        <w:tblPrEx>
          <w:tblCellMar>
            <w:top w:w="0" w:type="dxa"/>
            <w:left w:w="108" w:type="dxa"/>
            <w:bottom w:w="0" w:type="dxa"/>
            <w:right w:w="108" w:type="dxa"/>
          </w:tblCellMar>
        </w:tblPrEx>
        <w:trPr>
          <w:jc w:val="center"/>
        </w:trPr>
        <w:tc>
          <w:tcPr>
            <w:tcW w:w="569" w:type="dxa"/>
            <w:vMerge w:val="restart"/>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绩效指标</w:t>
            </w:r>
          </w:p>
        </w:tc>
        <w:tc>
          <w:tcPr>
            <w:tcW w:w="984"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一级指标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二级指标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三级指标</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年度指标值</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全年完成值</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未完成原因和改造措施</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984"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产出指标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数量指标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rPr>
                <w:rFonts w:eastAsia="仿宋_GB2312"/>
                <w:color w:val="000000"/>
                <w:kern w:val="0"/>
              </w:rPr>
            </w:pPr>
            <w:r>
              <w:rPr>
                <w:rFonts w:hint="eastAsia" w:ascii="仿宋_GB2312" w:eastAsia="仿宋_GB2312"/>
                <w:color w:val="000000"/>
                <w:kern w:val="0"/>
              </w:rPr>
              <w:t>完成4个智能书屋的建设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4个</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3个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审批手续复杂，费时多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质量指标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ascii="宋体" w:hAnsi="宋体"/>
                <w:kern w:val="0"/>
              </w:rPr>
            </w:pPr>
            <w:r>
              <w:rPr>
                <w:rFonts w:hint="eastAsia" w:ascii="宋体" w:hAnsi="宋体"/>
                <w:kern w:val="0"/>
              </w:rPr>
              <w:t>指标1：政府采购率</w:t>
            </w:r>
          </w:p>
          <w:p>
            <w:pPr>
              <w:widowControl/>
              <w:spacing w:line="260" w:lineRule="exact"/>
              <w:jc w:val="left"/>
              <w:rPr>
                <w:rFonts w:ascii="宋体" w:hAnsi="宋体"/>
                <w:kern w:val="0"/>
              </w:rPr>
            </w:pPr>
            <w:r>
              <w:rPr>
                <w:rFonts w:hint="eastAsia" w:ascii="宋体" w:hAnsi="宋体"/>
                <w:kern w:val="0"/>
              </w:rPr>
              <w:t>指标2：馆内自助设备正常运行率</w:t>
            </w:r>
          </w:p>
          <w:p>
            <w:pPr>
              <w:widowControl/>
              <w:spacing w:line="260" w:lineRule="exact"/>
              <w:jc w:val="center"/>
              <w:rPr>
                <w:rFonts w:ascii="宋体" w:hAnsi="宋体"/>
                <w:kern w:val="0"/>
              </w:rPr>
            </w:pPr>
            <w:r>
              <w:rPr>
                <w:rFonts w:hint="eastAsia" w:ascii="宋体" w:hAnsi="宋体"/>
                <w:kern w:val="0"/>
              </w:rPr>
              <w:t>指标3：改造验收合格率</w:t>
            </w:r>
          </w:p>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100%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100%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时效指标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宋体" w:hAnsi="宋体"/>
                <w:kern w:val="0"/>
              </w:rPr>
              <w:t>建设项目按期完成率</w:t>
            </w: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100%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87.5%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成本指标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宋体" w:hAnsi="宋体"/>
                <w:kern w:val="0"/>
              </w:rPr>
              <w:t>智能书屋建设项目成本</w:t>
            </w: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100%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100%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eastAsia="仿宋_GB2312"/>
                <w:color w:val="000000"/>
                <w:kern w:val="0"/>
              </w:rPr>
              <w:t>……</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984"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效益指标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经济效益指标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无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无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trHeight w:val="1498" w:hRule="atLeast"/>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社会效益指标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eastAsia="仿宋_GB2312"/>
                <w:color w:val="000000"/>
                <w:kern w:val="0"/>
              </w:rPr>
            </w:pPr>
            <w:r>
              <w:rPr>
                <w:rFonts w:hint="eastAsia" w:ascii="宋体" w:hAnsi="宋体"/>
                <w:kern w:val="0"/>
              </w:rPr>
              <w:t>方便读者自动借还图书，提升人民的文化自信和文明素养，为建设富裕美丽幸福社会提供思想保证、精神动力、智力支持和文化条件。</w:t>
            </w: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提升文化自信和文明素养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达到预期指标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生态效益指标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可持续影响指标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eastAsia="仿宋_GB2312"/>
                <w:color w:val="000000"/>
                <w:kern w:val="0"/>
              </w:rPr>
            </w:pPr>
            <w:r>
              <w:rPr>
                <w:rFonts w:hint="eastAsia" w:ascii="宋体" w:hAnsi="宋体"/>
                <w:kern w:val="0"/>
              </w:rPr>
              <w:t>推动全市公共文化服务体系发展，让阅读更便捷</w:t>
            </w: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宋体" w:hAnsi="宋体"/>
              </w:rPr>
              <w:t>持续推动</w:t>
            </w: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宋体" w:hAnsi="宋体"/>
                <w:color w:val="000000"/>
                <w:kern w:val="0"/>
              </w:rPr>
              <w:t>达成预期指标</w:t>
            </w: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eastAsia="仿宋_GB2312"/>
                <w:color w:val="000000"/>
                <w:kern w:val="0"/>
              </w:rPr>
              <w:t>……</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984" w:type="dxa"/>
            <w:vMerge w:val="restart"/>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满意度指标</w:t>
            </w: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服务对象满意度指标</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人民群众对智能书屋便捷性的满意度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99%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99%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持续增加点位，进一步推广　</w:t>
            </w:r>
          </w:p>
        </w:tc>
      </w:tr>
      <w:tr>
        <w:tblPrEx>
          <w:tblCellMar>
            <w:top w:w="0" w:type="dxa"/>
            <w:left w:w="108" w:type="dxa"/>
            <w:bottom w:w="0" w:type="dxa"/>
            <w:right w:w="108" w:type="dxa"/>
          </w:tblCellMar>
        </w:tblPrEx>
        <w:trPr>
          <w:jc w:val="center"/>
        </w:trPr>
        <w:tc>
          <w:tcPr>
            <w:tcW w:w="3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300" w:type="dxa"/>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718"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eastAsia="仿宋_GB2312"/>
                <w:color w:val="000000"/>
                <w:kern w:val="0"/>
              </w:rPr>
              <w:t>……</w:t>
            </w:r>
          </w:p>
        </w:tc>
        <w:tc>
          <w:tcPr>
            <w:tcW w:w="2621" w:type="dxa"/>
            <w:gridSpan w:val="2"/>
            <w:tcBorders>
              <w:top w:val="single" w:color="auto" w:sz="4" w:space="0"/>
              <w:left w:val="nil"/>
              <w:bottom w:val="single" w:color="auto" w:sz="4" w:space="0"/>
              <w:right w:val="single" w:color="000000"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8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022"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c>
          <w:tcPr>
            <w:tcW w:w="1911" w:type="dxa"/>
            <w:tcBorders>
              <w:top w:val="nil"/>
              <w:left w:val="nil"/>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　</w:t>
            </w:r>
          </w:p>
        </w:tc>
      </w:tr>
      <w:tr>
        <w:tblPrEx>
          <w:tblCellMar>
            <w:top w:w="0" w:type="dxa"/>
            <w:left w:w="108" w:type="dxa"/>
            <w:bottom w:w="0" w:type="dxa"/>
            <w:right w:w="108" w:type="dxa"/>
          </w:tblCellMar>
        </w:tblPrEx>
        <w:trPr>
          <w:jc w:val="center"/>
        </w:trPr>
        <w:tc>
          <w:tcPr>
            <w:tcW w:w="569" w:type="dxa"/>
            <w:tcBorders>
              <w:top w:val="nil"/>
              <w:left w:val="single" w:color="auto" w:sz="4" w:space="0"/>
              <w:bottom w:val="single" w:color="auto" w:sz="4" w:space="0"/>
              <w:right w:val="single" w:color="auto" w:sz="4" w:space="0"/>
            </w:tcBorders>
            <w:noWrap w:val="0"/>
            <w:vAlign w:val="center"/>
          </w:tcPr>
          <w:p>
            <w:pPr>
              <w:widowControl/>
              <w:spacing w:line="260" w:lineRule="exact"/>
              <w:jc w:val="center"/>
              <w:rPr>
                <w:rFonts w:eastAsia="仿宋_GB2312"/>
                <w:color w:val="000000"/>
                <w:kern w:val="0"/>
              </w:rPr>
            </w:pPr>
            <w:r>
              <w:rPr>
                <w:rFonts w:hint="eastAsia" w:ascii="仿宋_GB2312" w:eastAsia="仿宋_GB2312"/>
                <w:color w:val="000000"/>
                <w:kern w:val="0"/>
              </w:rPr>
              <w:t>说明</w:t>
            </w:r>
          </w:p>
        </w:tc>
        <w:tc>
          <w:tcPr>
            <w:tcW w:w="9338" w:type="dxa"/>
            <w:gridSpan w:val="7"/>
            <w:tcBorders>
              <w:top w:val="single" w:color="auto" w:sz="4" w:space="0"/>
              <w:left w:val="nil"/>
              <w:bottom w:val="single" w:color="auto" w:sz="4" w:space="0"/>
              <w:right w:val="single" w:color="auto" w:sz="4" w:space="0"/>
            </w:tcBorders>
            <w:noWrap w:val="0"/>
            <w:vAlign w:val="center"/>
          </w:tcPr>
          <w:p>
            <w:pPr>
              <w:widowControl/>
              <w:spacing w:line="260" w:lineRule="exact"/>
              <w:jc w:val="left"/>
              <w:rPr>
                <w:rFonts w:eastAsia="仿宋_GB2312"/>
                <w:color w:val="000000"/>
                <w:kern w:val="0"/>
              </w:rPr>
            </w:pPr>
            <w:r>
              <w:rPr>
                <w:rFonts w:hint="eastAsia" w:ascii="仿宋_GB2312" w:eastAsia="仿宋_GB2312"/>
                <w:color w:val="000000"/>
                <w:kern w:val="0"/>
              </w:rPr>
              <w:t>请在此处简要说明中央巡视、各级审计和财政监督中发现的问题及其所涉及的金额，如没有请填无。</w:t>
            </w:r>
          </w:p>
        </w:tc>
      </w:tr>
    </w:tbl>
    <w:p>
      <w:pPr>
        <w:jc w:val="left"/>
        <w:rPr>
          <w:rFonts w:hint="eastAsia" w:ascii="宋体"/>
          <w:kern w:val="0"/>
          <w:sz w:val="18"/>
          <w:szCs w:val="24"/>
          <w:highlight w:val="white"/>
          <w:lang w:val="zh-CN"/>
        </w:rPr>
      </w:pPr>
    </w:p>
    <w:p/>
    <w:sectPr>
      <w:pgSz w:w="12240" w:h="15840"/>
      <w:pgMar w:top="1134" w:right="1531" w:bottom="1134" w:left="1531" w:header="720" w:footer="720" w:gutter="0"/>
      <w:lnNumType w:countBy="0" w:distance="36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54EF1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jc w:val="center"/>
      <w:outlineLvl w:val="0"/>
    </w:pPr>
    <w:rPr>
      <w:rFonts w:eastAsia="黑体"/>
      <w:bCs/>
      <w:kern w:val="44"/>
      <w:sz w:val="36"/>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2023-06-17T13:53:58Z</dcterms:created>
  <dc:creator>admin-3</dc:creator>
  <cp:lastModifiedBy>admin-3</cp:lastModifiedBy>
  <dcterms:modified xsi:type="dcterms:W3CDTF">2023-06-17T13:54:51Z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CEFB7B77233D4CB095DB263110D33F4C_12</vt:lpwstr>
  </property>
</Properties>
</file>