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480" w:lineRule="auto"/>
        <w:jc w:val="center"/>
        <w:rPr>
          <w:rFonts w:hint="eastAsia" w:ascii="黑体" w:hAnsi="黑体" w:eastAsia="黑体" w:cs="黑体"/>
          <w:color w:val="666666"/>
          <w:sz w:val="36"/>
          <w:szCs w:val="36"/>
          <w:shd w:val="clear" w:color="auto" w:fill="FFFFFF"/>
        </w:rPr>
      </w:pPr>
      <w:r>
        <w:rPr>
          <w:rFonts w:hint="eastAsia" w:ascii="黑体" w:hAnsi="黑体" w:eastAsia="黑体" w:cs="黑体"/>
          <w:color w:val="666666"/>
          <w:sz w:val="36"/>
          <w:szCs w:val="36"/>
          <w:shd w:val="clear" w:color="auto" w:fill="FFFFFF"/>
        </w:rPr>
        <w:t>益阳市赫山区档案馆2021年度部门整体</w:t>
      </w:r>
    </w:p>
    <w:p>
      <w:pPr>
        <w:pStyle w:val="5"/>
        <w:shd w:val="clear" w:color="auto" w:fill="FFFFFF"/>
        <w:spacing w:before="0" w:beforeAutospacing="0" w:after="0" w:afterAutospacing="0" w:line="480" w:lineRule="auto"/>
        <w:jc w:val="center"/>
        <w:rPr>
          <w:rFonts w:ascii="黑体" w:hAnsi="黑体" w:eastAsia="黑体" w:cs="黑体"/>
          <w:color w:val="666666"/>
          <w:sz w:val="36"/>
          <w:szCs w:val="36"/>
          <w:shd w:val="clear" w:color="auto" w:fill="FFFFFF"/>
        </w:rPr>
      </w:pPr>
      <w:r>
        <w:rPr>
          <w:rFonts w:hint="eastAsia" w:ascii="黑体" w:hAnsi="黑体" w:eastAsia="黑体" w:cs="黑体"/>
          <w:color w:val="666666"/>
          <w:sz w:val="36"/>
          <w:szCs w:val="36"/>
          <w:shd w:val="clear" w:color="auto" w:fill="FFFFFF"/>
        </w:rPr>
        <w:t>支出</w:t>
      </w:r>
      <w:bookmarkStart w:id="0" w:name="_GoBack"/>
      <w:bookmarkEnd w:id="0"/>
      <w:r>
        <w:rPr>
          <w:rFonts w:hint="eastAsia" w:ascii="黑体" w:hAnsi="黑体" w:eastAsia="黑体" w:cs="黑体"/>
          <w:color w:val="666666"/>
          <w:sz w:val="36"/>
          <w:szCs w:val="36"/>
          <w:shd w:val="clear" w:color="auto" w:fill="FFFFFF"/>
        </w:rPr>
        <w:t>绩效评价报告</w:t>
      </w:r>
    </w:p>
    <w:p>
      <w:pPr>
        <w:pStyle w:val="5"/>
        <w:shd w:val="clear" w:color="auto" w:fill="FFFFFF"/>
        <w:spacing w:before="0" w:beforeAutospacing="0" w:after="0" w:afterAutospacing="0" w:line="480" w:lineRule="auto"/>
        <w:jc w:val="center"/>
        <w:rPr>
          <w:rFonts w:ascii="黑体" w:hAnsi="黑体" w:eastAsia="黑体" w:cs="黑体"/>
          <w:color w:val="666666"/>
          <w:sz w:val="36"/>
          <w:szCs w:val="36"/>
          <w:shd w:val="clear" w:color="auto" w:fill="FFFFFF"/>
        </w:rPr>
      </w:pPr>
    </w:p>
    <w:p>
      <w:pPr>
        <w:pStyle w:val="5"/>
        <w:shd w:val="clear" w:color="auto" w:fill="FFFFFF"/>
        <w:spacing w:before="0" w:beforeAutospacing="0" w:after="0" w:afterAutospacing="0" w:line="600" w:lineRule="exact"/>
        <w:ind w:firstLine="600" w:firstLineChars="200"/>
        <w:rPr>
          <w:rFonts w:ascii="仿宋" w:hAnsi="仿宋" w:eastAsia="仿宋" w:cs="仿宋"/>
          <w:sz w:val="30"/>
          <w:szCs w:val="30"/>
        </w:rPr>
      </w:pPr>
      <w:r>
        <w:rPr>
          <w:rFonts w:hint="eastAsia" w:ascii="仿宋" w:hAnsi="仿宋" w:eastAsia="仿宋" w:cs="仿宋"/>
          <w:sz w:val="30"/>
          <w:szCs w:val="30"/>
        </w:rPr>
        <w:t>根据益赫财绩【2022】1号《益阳市赫山区财政局关于做好2021年度预算绩效自评工作的通知》文件精神，我办从预算配置、预算执行、预算管理、职责履行、履职效益等五方面入手，对照《部门整体支出绩效评价指标表》，认真负责、客观公正地开展2021年度部门整体支出绩效自评工作，现将相关情况报告如下：</w:t>
      </w:r>
    </w:p>
    <w:p>
      <w:pPr>
        <w:pStyle w:val="5"/>
        <w:shd w:val="clear" w:color="auto" w:fill="FFFFFF"/>
        <w:spacing w:before="0" w:beforeAutospacing="0" w:after="0" w:afterAutospacing="0" w:line="600" w:lineRule="exact"/>
        <w:ind w:firstLine="600" w:firstLineChars="200"/>
        <w:rPr>
          <w:rFonts w:ascii="黑体" w:hAnsi="黑体" w:eastAsia="黑体" w:cs="黑体"/>
          <w:sz w:val="30"/>
          <w:szCs w:val="30"/>
        </w:rPr>
      </w:pPr>
      <w:r>
        <w:rPr>
          <w:rFonts w:hint="eastAsia" w:ascii="黑体" w:hAnsi="黑体" w:eastAsia="黑体" w:cs="黑体"/>
          <w:sz w:val="30"/>
          <w:szCs w:val="30"/>
        </w:rPr>
        <w:t>一、部门基本情况</w:t>
      </w:r>
    </w:p>
    <w:p>
      <w:pPr>
        <w:spacing w:line="600" w:lineRule="exact"/>
        <w:ind w:firstLine="602" w:firstLineChars="200"/>
        <w:rPr>
          <w:rFonts w:hint="eastAsia" w:ascii="仿宋" w:hAnsi="仿宋" w:eastAsia="仿宋" w:cs="仿宋"/>
          <w:kern w:val="0"/>
          <w:sz w:val="30"/>
          <w:szCs w:val="30"/>
        </w:rPr>
      </w:pPr>
      <w:r>
        <w:rPr>
          <w:rFonts w:hint="eastAsia" w:ascii="仿宋" w:hAnsi="仿宋" w:eastAsia="仿宋" w:cs="仿宋"/>
          <w:b/>
          <w:bCs/>
          <w:color w:val="333333"/>
          <w:kern w:val="0"/>
          <w:sz w:val="30"/>
          <w:szCs w:val="30"/>
        </w:rPr>
        <w:t> </w:t>
      </w:r>
      <w:r>
        <w:rPr>
          <w:rFonts w:hint="eastAsia" w:ascii="仿宋" w:hAnsi="仿宋" w:eastAsia="仿宋" w:cs="仿宋"/>
          <w:b/>
          <w:bCs/>
          <w:sz w:val="30"/>
          <w:szCs w:val="30"/>
        </w:rPr>
        <w:t>（一）</w:t>
      </w:r>
      <w:r>
        <w:rPr>
          <w:rFonts w:hint="eastAsia" w:ascii="仿宋" w:hAnsi="仿宋" w:eastAsia="仿宋" w:cs="仿宋"/>
          <w:b/>
          <w:bCs/>
          <w:sz w:val="30"/>
          <w:szCs w:val="30"/>
          <w:lang w:val="en-US" w:eastAsia="zh-CN"/>
        </w:rPr>
        <w:t>部门职责</w:t>
      </w:r>
    </w:p>
    <w:p>
      <w:pPr>
        <w:spacing w:line="600" w:lineRule="exact"/>
        <w:ind w:firstLine="600" w:firstLineChars="200"/>
      </w:pPr>
      <w:r>
        <w:rPr>
          <w:rFonts w:hint="eastAsia" w:ascii="仿宋" w:hAnsi="仿宋" w:eastAsia="仿宋" w:cs="仿宋"/>
          <w:sz w:val="30"/>
          <w:szCs w:val="30"/>
        </w:rPr>
        <w:t>贯彻执行国家和本区有关档案管理的法律、法规、规章和方针、政策。依法开展区直单位档案收集工作，科学规范管理档案。负责对馆藏档案资料进行整理和鉴定，编制检索工具。负责征集社会上有保存利用价值的档案资料。负责做好馆藏档案有效保管保护安全工作，采用科学方法，开展防火防盗防虫等“十防”工作，保证档案实体的绝对安全。负责做好馆藏档案的信息化工作，努力开发档案信息资源，为党和政府及社会民众提供档案利用服务。负责馆藏档案编研工作，运用档案资源，开发编研成果，办好爱国主义教育基地。承担政府主动公开信息的收集、查阅和受理工作。承办上级机关交办的其他事项。</w:t>
      </w:r>
    </w:p>
    <w:p>
      <w:pPr>
        <w:numPr>
          <w:ilvl w:val="0"/>
          <w:numId w:val="1"/>
        </w:num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lang w:val="en-US" w:eastAsia="zh-CN"/>
        </w:rPr>
        <w:t>机构设置及</w:t>
      </w:r>
      <w:r>
        <w:rPr>
          <w:rFonts w:hint="eastAsia" w:ascii="仿宋" w:hAnsi="仿宋" w:eastAsia="仿宋" w:cs="仿宋"/>
          <w:b/>
          <w:bCs/>
          <w:kern w:val="0"/>
          <w:sz w:val="30"/>
          <w:szCs w:val="30"/>
        </w:rPr>
        <w:t>人员编制情况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赫山区档案馆系原“赫山区档案局”，正科级单位，2019年更改为现名，设有办公室、科技信息股、档案管理股。</w:t>
      </w:r>
      <w:r>
        <w:rPr>
          <w:rFonts w:hint="eastAsia" w:ascii="仿宋" w:hAnsi="仿宋" w:eastAsia="仿宋" w:cs="仿宋"/>
          <w:sz w:val="30"/>
          <w:szCs w:val="30"/>
        </w:rPr>
        <w:t>赫山区档案馆</w:t>
      </w:r>
      <w:r>
        <w:rPr>
          <w:rFonts w:hint="eastAsia" w:ascii="仿宋" w:hAnsi="仿宋" w:eastAsia="仿宋" w:cs="仿宋"/>
          <w:kern w:val="0"/>
          <w:sz w:val="30"/>
          <w:szCs w:val="30"/>
        </w:rPr>
        <w:t>核定事业编制数8名，2021年实有在编在岗人员9人，退休人员7人。</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二、一般公共预算支出情况</w:t>
      </w:r>
    </w:p>
    <w:p>
      <w:pPr>
        <w:pStyle w:val="5"/>
        <w:shd w:val="clear" w:color="auto" w:fill="FFFFFF"/>
        <w:spacing w:before="0" w:beforeAutospacing="0" w:after="0" w:afterAutospacing="0" w:line="600" w:lineRule="exact"/>
        <w:ind w:firstLine="602" w:firstLineChars="200"/>
        <w:jc w:val="both"/>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（一）基本支出情况</w:t>
      </w:r>
    </w:p>
    <w:p>
      <w:pPr>
        <w:widowControl/>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基本支出是指为保障单位机构正常运转、完成日常工作任务而发生的各项支出。2021年基本支出决算数为161.5万元，较上年增加30.95万元，增加23.70%，其中人员经费支出112.02万元，占基本支出的 69.36%，较上年增加3.22万元，增加2.98%，主要是由于原因:人员增加；公用经费支出支出49.47万元,占基本支出的 30.63%</w:t>
      </w:r>
      <w:r>
        <w:rPr>
          <w:rFonts w:hint="eastAsia" w:ascii="仿宋" w:hAnsi="仿宋" w:eastAsia="仿宋" w:cs="仿宋"/>
          <w:color w:val="333333"/>
          <w:kern w:val="0"/>
          <w:sz w:val="30"/>
          <w:szCs w:val="30"/>
          <w:shd w:val="clear" w:color="auto" w:fill="FFFFFF"/>
          <w:lang w:eastAsia="zh-CN"/>
        </w:rPr>
        <w:t>，</w:t>
      </w:r>
      <w:r>
        <w:rPr>
          <w:rFonts w:hint="eastAsia" w:ascii="仿宋" w:hAnsi="仿宋" w:eastAsia="仿宋" w:cs="仿宋"/>
          <w:color w:val="333333"/>
          <w:kern w:val="0"/>
          <w:sz w:val="30"/>
          <w:szCs w:val="30"/>
          <w:shd w:val="clear" w:color="auto" w:fill="FFFFFF"/>
        </w:rPr>
        <w:t>较上年增加</w:t>
      </w:r>
      <w:r>
        <w:rPr>
          <w:rFonts w:hint="eastAsia" w:ascii="仿宋" w:hAnsi="仿宋" w:eastAsia="仿宋" w:cs="仿宋"/>
          <w:color w:val="333333"/>
          <w:kern w:val="0"/>
          <w:sz w:val="30"/>
          <w:szCs w:val="30"/>
          <w:shd w:val="clear" w:color="auto" w:fill="FFFFFF"/>
          <w:lang w:val="en-US" w:eastAsia="zh-CN"/>
        </w:rPr>
        <w:t>27.73</w:t>
      </w:r>
      <w:r>
        <w:rPr>
          <w:rFonts w:hint="eastAsia" w:ascii="仿宋" w:hAnsi="仿宋" w:eastAsia="仿宋" w:cs="仿宋"/>
          <w:color w:val="333333"/>
          <w:kern w:val="0"/>
          <w:sz w:val="30"/>
          <w:szCs w:val="30"/>
          <w:shd w:val="clear" w:color="auto" w:fill="FFFFFF"/>
        </w:rPr>
        <w:t>万元，增加</w:t>
      </w:r>
      <w:r>
        <w:rPr>
          <w:rFonts w:hint="eastAsia" w:ascii="仿宋" w:hAnsi="仿宋" w:eastAsia="仿宋" w:cs="仿宋"/>
          <w:color w:val="333333"/>
          <w:kern w:val="0"/>
          <w:sz w:val="30"/>
          <w:szCs w:val="30"/>
          <w:shd w:val="clear" w:color="auto" w:fill="FFFFFF"/>
          <w:lang w:val="en-US" w:eastAsia="zh-CN"/>
        </w:rPr>
        <w:t>127.55</w:t>
      </w:r>
      <w:r>
        <w:rPr>
          <w:rFonts w:hint="eastAsia" w:ascii="仿宋" w:hAnsi="仿宋" w:eastAsia="仿宋" w:cs="仿宋"/>
          <w:color w:val="333333"/>
          <w:kern w:val="0"/>
          <w:sz w:val="30"/>
          <w:szCs w:val="30"/>
          <w:shd w:val="clear" w:color="auto" w:fill="FFFFFF"/>
        </w:rPr>
        <w:t>%，主要是</w:t>
      </w:r>
      <w:r>
        <w:rPr>
          <w:rFonts w:hint="eastAsia" w:ascii="仿宋" w:hAnsi="仿宋" w:eastAsia="仿宋" w:cs="仿宋"/>
          <w:color w:val="333333"/>
          <w:kern w:val="0"/>
          <w:sz w:val="30"/>
          <w:szCs w:val="30"/>
          <w:shd w:val="clear" w:color="auto" w:fill="FFFFFF"/>
          <w:lang w:val="en-US" w:eastAsia="zh-CN"/>
        </w:rPr>
        <w:t>增加了档案室搬迁费用等</w:t>
      </w:r>
      <w:r>
        <w:rPr>
          <w:rFonts w:hint="eastAsia" w:ascii="仿宋" w:hAnsi="仿宋" w:eastAsia="仿宋" w:cs="仿宋"/>
          <w:color w:val="333333"/>
          <w:kern w:val="0"/>
          <w:sz w:val="30"/>
          <w:szCs w:val="30"/>
          <w:shd w:val="clear" w:color="auto" w:fill="FFFFFF"/>
        </w:rPr>
        <w:t>。</w:t>
      </w:r>
    </w:p>
    <w:p>
      <w:pPr>
        <w:pStyle w:val="5"/>
        <w:shd w:val="clear" w:color="auto" w:fill="FFFFFF"/>
        <w:spacing w:before="0" w:beforeAutospacing="0" w:after="0" w:afterAutospacing="0" w:line="600" w:lineRule="exact"/>
        <w:ind w:firstLine="602" w:firstLineChars="200"/>
        <w:jc w:val="both"/>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（二）项目支出情况</w:t>
      </w:r>
    </w:p>
    <w:p>
      <w:pPr>
        <w:spacing w:line="600" w:lineRule="exact"/>
        <w:ind w:firstLine="600" w:firstLineChars="200"/>
        <w:rPr>
          <w:rFonts w:hint="eastAsia"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项目支出是指单位为完成特定行政工作任务或事业发展目标而发生的支出。2021年项目支出0万元，较上年减少5万元，主要原因</w:t>
      </w:r>
      <w:r>
        <w:rPr>
          <w:rFonts w:hint="eastAsia" w:ascii="仿宋" w:hAnsi="仿宋" w:eastAsia="仿宋" w:cs="仿宋"/>
          <w:color w:val="333333"/>
          <w:kern w:val="0"/>
          <w:sz w:val="30"/>
          <w:szCs w:val="30"/>
          <w:shd w:val="clear" w:color="auto" w:fill="FFFFFF"/>
          <w:lang w:val="en-US" w:eastAsia="zh-CN"/>
        </w:rPr>
        <w:t>上年部分</w:t>
      </w:r>
      <w:r>
        <w:rPr>
          <w:rFonts w:hint="eastAsia" w:ascii="仿宋" w:hAnsi="仿宋" w:eastAsia="仿宋" w:cs="仿宋"/>
          <w:color w:val="333333"/>
          <w:kern w:val="0"/>
          <w:sz w:val="30"/>
          <w:szCs w:val="30"/>
          <w:shd w:val="clear" w:color="auto" w:fill="FFFFFF"/>
        </w:rPr>
        <w:t>档案</w:t>
      </w:r>
      <w:r>
        <w:rPr>
          <w:rFonts w:hint="eastAsia" w:ascii="仿宋" w:hAnsi="仿宋" w:eastAsia="仿宋" w:cs="仿宋"/>
          <w:color w:val="333333"/>
          <w:kern w:val="0"/>
          <w:sz w:val="30"/>
          <w:szCs w:val="30"/>
          <w:shd w:val="clear" w:color="auto" w:fill="FFFFFF"/>
          <w:lang w:val="en-US" w:eastAsia="zh-CN"/>
        </w:rPr>
        <w:t>进行了</w:t>
      </w:r>
      <w:r>
        <w:rPr>
          <w:rFonts w:hint="eastAsia" w:ascii="仿宋" w:hAnsi="仿宋" w:eastAsia="仿宋" w:cs="仿宋"/>
          <w:color w:val="333333"/>
          <w:kern w:val="0"/>
          <w:sz w:val="30"/>
          <w:szCs w:val="30"/>
          <w:shd w:val="clear" w:color="auto" w:fill="FFFFFF"/>
        </w:rPr>
        <w:t>数字化</w:t>
      </w:r>
      <w:r>
        <w:rPr>
          <w:rFonts w:hint="eastAsia" w:ascii="仿宋" w:hAnsi="仿宋" w:eastAsia="仿宋" w:cs="仿宋"/>
          <w:color w:val="333333"/>
          <w:kern w:val="0"/>
          <w:sz w:val="30"/>
          <w:szCs w:val="30"/>
          <w:shd w:val="clear" w:color="auto" w:fill="FFFFFF"/>
          <w:lang w:val="en-US" w:eastAsia="zh-CN"/>
        </w:rPr>
        <w:t>管理</w:t>
      </w:r>
      <w:r>
        <w:rPr>
          <w:rFonts w:hint="eastAsia" w:ascii="仿宋" w:hAnsi="仿宋" w:eastAsia="仿宋" w:cs="仿宋"/>
          <w:color w:val="333333"/>
          <w:kern w:val="0"/>
          <w:sz w:val="30"/>
          <w:szCs w:val="30"/>
          <w:shd w:val="clear" w:color="auto" w:fill="FFFFFF"/>
        </w:rPr>
        <w:t>。</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三、政府性基金预算支出情况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2021年本单位无政府性基金预算支出</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四、国有资本经营预算支出情况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2021年本单位无国有资本经营预算支出</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五、社会保险基金预算支出情况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2021年本单位无社会保险经营预算支出。</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六、部门整体支出绩效情况</w:t>
      </w:r>
    </w:p>
    <w:p>
      <w:pPr>
        <w:widowControl/>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（一）预算绩效目标情况</w:t>
      </w:r>
    </w:p>
    <w:p>
      <w:pPr>
        <w:widowControl/>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2021年赫山区档案馆整体支出绩效目标109.56 万元，其中：基本支出 95.06万元，项目支出14.5万元。全部实行整体绩效目标管理，涉及一般公共预算当年拨款99.2万元。</w:t>
      </w:r>
    </w:p>
    <w:p>
      <w:pPr>
        <w:widowControl/>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2021年区赫山区档案馆无重点项目支出。</w:t>
      </w:r>
    </w:p>
    <w:p>
      <w:p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（二）部门整体支出绩效目标完成情况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预决算公开：根据区财政局的统一部署及相关要求，我馆已在赫山信息网站上进行了预（决）算公开。</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存量资金管理：我馆已实行国库集中支付管理。</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资产管理：制定了《赫山区档案馆固定资产管理制度》，建立了固定资产台帐，指定专人管理，及时登记，科学使用，实现了“一物一卡一条码”。固定资产的调出、处置、报废、报损严格执行国家有关规定的审批程序办理。</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“三公”经费控制：2021年，我馆“三公”经费支出2.8万元，其中：无公务用车运行维护费，公务接待费2.8万元，无出国出境费。</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内部控制制度建设：我馆制定了《赫山区档案馆机关管理制度》、《财务管理制度》、《赫山区档案馆政府采购制度》、《赫山区档案馆资产管理制度》等一系列内部控制制度，相关制度合法合规、完整，并得到有效执行。</w:t>
      </w:r>
    </w:p>
    <w:p>
      <w:pPr>
        <w:pStyle w:val="3"/>
        <w:ind w:firstLine="600"/>
        <w:rPr>
          <w:rFonts w:ascii="仿宋" w:hAnsi="仿宋" w:eastAsia="仿宋" w:cs="仿宋"/>
          <w:bCs w:val="0"/>
          <w:kern w:val="0"/>
          <w:sz w:val="30"/>
          <w:szCs w:val="30"/>
        </w:rPr>
      </w:pPr>
      <w:r>
        <w:rPr>
          <w:rFonts w:hint="eastAsia" w:ascii="仿宋" w:hAnsi="仿宋" w:eastAsia="仿宋" w:cs="仿宋"/>
          <w:bCs w:val="0"/>
          <w:kern w:val="0"/>
          <w:sz w:val="30"/>
          <w:szCs w:val="30"/>
        </w:rPr>
        <w:t>绩效目标完成情况：1.丰富馆藏档案，有效提高档案利用效率。2.加强档案信息化建设，拓宽档案服务平台。3.积极推进乡村振兴、教育扶贫工作。4.以积极履行社会治安综合治理责任抓好信访维稳安全工作5.以加强社会意识形态工作抓好网络舆情安全工作。6.以加强馆库建设抓好档案安全工作。</w:t>
      </w:r>
    </w:p>
    <w:p>
      <w:p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（三）部门整体支出实施情况分析</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 xml:space="preserve">我馆在部门整体支出中，严格按照年初预算安排，坚持“无预算，不支出；有预算，严格按预算支出”的原则，以及“细化预算和提前编制预算”原则，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使用效益。  </w:t>
      </w:r>
    </w:p>
    <w:p>
      <w:pPr>
        <w:widowControl/>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（四）绩效评价工作情况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1.绩效评价目的</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本次绩效评价的目的是为了全面分析和综合评价我馆本级财政预算资金的使用管理情况，为切实提高财政资金使用效益，强化预算支出的责任和效率提供参考依据。</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2.绩效评价工作过程</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（1）前期准备。按照绩效自评工作要求，成立以馆长夏旦辉为组长的绩效评价工作小组，对相关的国家法律法规进行了认真学习，掌握政策，根据部门整体收支情况制定了部门整体支出绩效评价实施方案。</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（2）组织实施。采用核查法核查2021年同级财政预算批复执行及部门整体支出情况，着重核查了“三公”经费及资产管理、内部控制制度等情况。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（3）分析评价。对评价过程中收集资料进行归纳，汇总分析，依据设定的部门整体支出绩效评价指标体系进行了评分，形成了综合性书面报告。</w:t>
      </w:r>
    </w:p>
    <w:p>
      <w:p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（五）主要绩效及评价结论</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1.经济性分析</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（1）本年预算配置控制较好。财政供养人员控制在预算编制以内，编制内在职人员控制率为100%；“三公”经费支出总额小，低于年初预算。</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（2）预算执行方面。支出总额控制在预算总额以内，所有支出严格依照相关财务管理规定执行，特别重视量财办事、量力而行，严格控制标准、注重节约，少花钱办好事，各项支出都在合理范围内。</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（3）预算管理方面。我馆制定了切实有效的内部管理制度和经费支出控制方案，有较强的内控风险管理意识、各项经费支出得到了有效控制。</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2.效率性分析</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2021年，我馆坚持“围绕中心、服务大局、拓宽领域、创新发展”的档案工作理念，不断加强自身建设，规范行业管理，档案工作现代化、科学化、规范化管理水平及社会服务效能得到有效提升。</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3.效益性分析</w:t>
      </w:r>
    </w:p>
    <w:p>
      <w:pPr>
        <w:pStyle w:val="5"/>
        <w:widowControl w:val="0"/>
        <w:spacing w:before="0" w:beforeAutospacing="0" w:after="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2021年，共接收档案2500余卷（册），进一步充实了档案馆馆藏内容。接待查阅利用者1000余人次，提供档案查阅1500余卷（册）。其中涉及民生的档案利用比例超过80％，查档准确率和群众满意率都是100%；我馆加强档案管理平台建设，完成档案数据录入5万页，为更好地推进我区档案信息化建设打下了基础。</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4.评价结论</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一是预算执行到位。严格执行《预算法》和各项财经纪律，机关管理制度健全，财务管理规范，预算编制合理; 二是资金监管到位。</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七、存在的问题及原因分析</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因部分工作不可预见性，有些支出无法纳入预算，导致预算执行存在偏差。</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八、下一步改进措施</w:t>
      </w:r>
    </w:p>
    <w:p>
      <w:pPr>
        <w:numPr>
          <w:ilvl w:val="0"/>
          <w:numId w:val="2"/>
        </w:num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提高认识，突出重点</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1．提高对预算绩效管理的认识，充分理解财政绩效评价指标体系，注重绩效目标、评价指标的关联性，依据部门职责和年度工作重点，更加科学合理地确定部门绩效目标和评价目标。</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强化全过程预算绩效管理理念，强化部门项目选择与部门职责的相关性。按财政管理要求进一步建立完善项目库和内部项目选择机制，完善项目管理制度，实施项目事加强领导重视，合理设定绩效目标，强化管理措施，科学编制预算,认真组织绩效考评。</w:t>
      </w:r>
    </w:p>
    <w:p>
      <w:p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（二）强化管理，规范行为</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1．强化部门预算约束，细化预算编制，严格预算执行，合理制定项目方案和计划，减少预算执行中的项目预算调整和结余，平衡好预算执行进度，提高财政资金使用效率和效益。</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2．加强预算项目事前、事中、事后管控，做到事前有评估、事中有监控、事后有评价，并且按预期绩效目标完成程度考核项目实施效果。</w:t>
      </w:r>
    </w:p>
    <w:p>
      <w:p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（三）科学考核，注重实效</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1．建立科学合理的项目预算效果考核机制，依据预设的绩效数量、质量指标全面衡量预算实施效果，既重“绩”，更重“效”。</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2．注重服务对象满意度调查工作，根据部门职责明确服务对象、确定调查范围，采取适当方式全面收集服务对象满意度资料，反映部门服务效果。</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3．注重考核的全面性和客观性，对预设指标之外的项目效果同样纳入考核评价报告。</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总之，部门整体绩效考评是一项系统性、全局性的工作，需要领导重视，全员参与，科学考核，注重实效。只有这样，才能不断增强绩效考评的客观性和科学性，切实促进财政资金科学管理和实际绩效水平不断提高。</w:t>
      </w:r>
    </w:p>
    <w:p>
      <w:pPr>
        <w:spacing w:line="600" w:lineRule="exact"/>
        <w:ind w:firstLine="600" w:firstLineChars="200"/>
        <w:rPr>
          <w:rFonts w:ascii="黑体" w:hAnsi="黑体" w:eastAsia="黑体" w:cs="黑体"/>
          <w:bCs/>
          <w:color w:val="000000"/>
          <w:kern w:val="0"/>
          <w:sz w:val="30"/>
          <w:szCs w:val="30"/>
        </w:rPr>
      </w:pPr>
      <w:r>
        <w:rPr>
          <w:rFonts w:hint="eastAsia" w:ascii="黑体" w:hAnsi="黑体" w:eastAsia="黑体" w:cs="黑体"/>
          <w:bCs/>
          <w:color w:val="000000"/>
          <w:kern w:val="0"/>
          <w:sz w:val="30"/>
          <w:szCs w:val="30"/>
        </w:rPr>
        <w:t>九、其他需要说明的情况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spacing w:line="600" w:lineRule="exact"/>
        <w:ind w:firstLine="600" w:firstLineChars="200"/>
        <w:rPr>
          <w:rFonts w:ascii="仿宋" w:hAnsi="仿宋" w:eastAsia="仿宋" w:cs="仿宋"/>
          <w:color w:val="000000"/>
          <w:kern w:val="0"/>
          <w:sz w:val="30"/>
          <w:szCs w:val="30"/>
        </w:rPr>
      </w:pPr>
    </w:p>
    <w:p>
      <w:pPr>
        <w:spacing w:line="600" w:lineRule="exact"/>
        <w:ind w:firstLine="600" w:firstLineChars="200"/>
        <w:rPr>
          <w:rFonts w:ascii="仿宋" w:hAnsi="仿宋" w:eastAsia="仿宋" w:cs="仿宋"/>
          <w:color w:val="000000"/>
          <w:kern w:val="0"/>
          <w:sz w:val="30"/>
          <w:szCs w:val="30"/>
        </w:rPr>
      </w:pPr>
    </w:p>
    <w:p>
      <w:pPr>
        <w:spacing w:line="600" w:lineRule="exact"/>
        <w:ind w:firstLine="600" w:firstLineChars="200"/>
        <w:rPr>
          <w:rFonts w:ascii="仿宋" w:hAnsi="仿宋" w:eastAsia="仿宋" w:cs="仿宋"/>
          <w:sz w:val="30"/>
          <w:szCs w:val="30"/>
        </w:rPr>
      </w:pPr>
      <w:r>
        <w:rPr>
          <w:rFonts w:hint="eastAsia" w:ascii="仿宋" w:hAnsi="仿宋" w:eastAsia="仿宋" w:cs="仿宋"/>
          <w:color w:val="000000"/>
          <w:kern w:val="0"/>
          <w:sz w:val="30"/>
          <w:szCs w:val="30"/>
        </w:rPr>
        <w:t xml:space="preserve">                                </w:t>
      </w:r>
    </w:p>
    <w:p>
      <w:pPr>
        <w:spacing w:line="540" w:lineRule="exact"/>
        <w:rPr>
          <w:rFonts w:eastAsia="仿宋_GB2312"/>
          <w:sz w:val="32"/>
        </w:rPr>
      </w:pPr>
    </w:p>
    <w:p>
      <w:pPr>
        <w:spacing w:line="540" w:lineRule="exact"/>
        <w:rPr>
          <w:rFonts w:eastAsia="仿宋_GB2312"/>
          <w:sz w:val="32"/>
        </w:rPr>
      </w:pPr>
    </w:p>
    <w:p>
      <w:pPr>
        <w:spacing w:line="540" w:lineRule="exact"/>
        <w:rPr>
          <w:rFonts w:eastAsia="仿宋_GB2312"/>
          <w:sz w:val="32"/>
        </w:rPr>
      </w:pPr>
    </w:p>
    <w:p>
      <w:pPr>
        <w:spacing w:line="540" w:lineRule="exact"/>
        <w:rPr>
          <w:rFonts w:eastAsia="仿宋_GB2312"/>
          <w:sz w:val="32"/>
        </w:rPr>
      </w:pPr>
    </w:p>
    <w:p>
      <w:pPr>
        <w:spacing w:line="460" w:lineRule="exact"/>
        <w:rPr>
          <w:rFonts w:ascii="黑体" w:hAnsi="黑体" w:eastAsia="宋体"/>
          <w:sz w:val="32"/>
          <w:szCs w:val="32"/>
        </w:rPr>
        <w:sectPr>
          <w:footerReference r:id="rId3" w:type="default"/>
          <w:pgSz w:w="11906" w:h="16838"/>
          <w:pgMar w:top="1134" w:right="1531" w:bottom="1134" w:left="1531" w:header="851" w:footer="992" w:gutter="0"/>
          <w:cols w:space="0" w:num="1"/>
          <w:docGrid w:type="lines" w:linePitch="312" w:charSpace="0"/>
        </w:sectPr>
      </w:pPr>
    </w:p>
    <w:p>
      <w:pPr>
        <w:spacing w:beforeLines="50" w:afterLines="50"/>
        <w:jc w:val="center"/>
        <w:rPr>
          <w:rFonts w:ascii="黑体" w:hAnsi="黑体" w:eastAsia="黑体" w:cs="黑体"/>
          <w:sz w:val="36"/>
          <w:szCs w:val="36"/>
        </w:rPr>
      </w:pPr>
      <w:r>
        <w:rPr>
          <w:rFonts w:hint="eastAsia" w:ascii="黑体" w:hAnsi="黑体" w:eastAsia="黑体" w:cs="黑体"/>
          <w:sz w:val="36"/>
          <w:szCs w:val="36"/>
        </w:rPr>
        <w:t>2021年度部门整体支出绩效自评指标计分表</w:t>
      </w:r>
    </w:p>
    <w:p>
      <w:pPr>
        <w:spacing w:line="240" w:lineRule="exact"/>
        <w:ind w:right="105" w:rightChars="50"/>
        <w:rPr>
          <w:rFonts w:ascii="宋体" w:hAnsi="宋体" w:cs="宋体"/>
          <w:b/>
          <w:bCs/>
        </w:rPr>
      </w:pPr>
      <w:r>
        <w:rPr>
          <w:rFonts w:hint="eastAsia" w:ascii="宋体" w:hAnsi="宋体" w:cs="宋体"/>
          <w:b/>
          <w:bCs/>
        </w:rPr>
        <w:t>单位：赫山区档案馆                                  自评分：98分</w:t>
      </w:r>
    </w:p>
    <w:tbl>
      <w:tblPr>
        <w:tblStyle w:val="6"/>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hAnsi="宋体" w:eastAsia="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eastAsia="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eastAsia="宋体" w:cs="宋体"/>
              </w:rPr>
            </w:pPr>
          </w:p>
          <w:p>
            <w:pPr>
              <w:tabs>
                <w:tab w:val="left" w:pos="2604"/>
              </w:tabs>
              <w:spacing w:line="240" w:lineRule="exact"/>
              <w:ind w:left="105" w:leftChars="50" w:right="105" w:rightChars="50" w:firstLine="96" w:firstLineChars="46"/>
              <w:rPr>
                <w:rFonts w:ascii="宋体" w:eastAsia="宋体" w:cs="宋体"/>
              </w:rPr>
            </w:pPr>
          </w:p>
          <w:p>
            <w:pPr>
              <w:tabs>
                <w:tab w:val="left" w:pos="2604"/>
              </w:tabs>
              <w:spacing w:line="240" w:lineRule="exact"/>
              <w:ind w:left="105" w:leftChars="50" w:right="105" w:rightChars="50" w:firstLine="96" w:firstLineChars="46"/>
              <w:rPr>
                <w:rFonts w:ascii="宋体" w:eastAsia="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评价要点：</w:t>
            </w:r>
          </w:p>
          <w:p>
            <w:pPr>
              <w:spacing w:line="240" w:lineRule="exact"/>
              <w:ind w:left="105" w:leftChars="50" w:right="105" w:rightChars="50"/>
              <w:rPr>
                <w:rFonts w:ascii="宋体" w:hAnsi="宋体" w:eastAsia="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ascii="宋体" w:hAnsi="宋体" w:eastAsia="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评价要点：</w:t>
            </w:r>
          </w:p>
          <w:p>
            <w:pPr>
              <w:spacing w:line="240" w:lineRule="exact"/>
              <w:ind w:left="105" w:leftChars="50" w:right="105" w:rightChars="50"/>
              <w:rPr>
                <w:rFonts w:ascii="宋体" w:hAnsi="宋体" w:eastAsia="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ascii="宋体" w:hAnsi="宋体" w:eastAsia="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eastAsia="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eastAsia="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eastAsia="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eastAsia="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eastAsia="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eastAsia="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eastAsia="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评价要点：</w:t>
            </w:r>
          </w:p>
          <w:p>
            <w:pPr>
              <w:spacing w:line="240" w:lineRule="exact"/>
              <w:ind w:left="105" w:leftChars="50" w:right="105" w:rightChars="50"/>
              <w:rPr>
                <w:rFonts w:ascii="宋体" w:hAnsi="宋体" w:eastAsia="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ascii="宋体" w:hAnsi="宋体" w:eastAsia="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评价要点：</w:t>
            </w:r>
          </w:p>
          <w:p>
            <w:pPr>
              <w:spacing w:line="240" w:lineRule="exact"/>
              <w:ind w:left="105" w:leftChars="50" w:right="105" w:rightChars="50"/>
              <w:rPr>
                <w:rFonts w:ascii="宋体" w:hAnsi="宋体" w:eastAsia="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ascii="宋体" w:hAnsi="宋体" w:eastAsia="宋体" w:cs="宋体"/>
              </w:rPr>
            </w:pPr>
            <w:r>
              <w:rPr>
                <w:rFonts w:hint="eastAsia" w:ascii="宋体" w:hAnsi="宋体" w:cs="宋体"/>
              </w:rPr>
              <w:t>②资金的拨付是否有完整的审批程序和手续；</w:t>
            </w:r>
          </w:p>
          <w:p>
            <w:pPr>
              <w:spacing w:line="240" w:lineRule="exact"/>
              <w:ind w:left="105" w:leftChars="50" w:right="105" w:rightChars="50"/>
              <w:rPr>
                <w:rFonts w:ascii="宋体" w:hAnsi="宋体" w:eastAsia="宋体" w:cs="宋体"/>
              </w:rPr>
            </w:pPr>
            <w:r>
              <w:rPr>
                <w:rFonts w:hint="eastAsia" w:ascii="宋体" w:hAnsi="宋体" w:cs="宋体"/>
              </w:rPr>
              <w:t>③预算支出的重大开支是否经过评估论证；</w:t>
            </w:r>
          </w:p>
          <w:p>
            <w:pPr>
              <w:spacing w:line="240" w:lineRule="exact"/>
              <w:ind w:left="105" w:leftChars="50" w:right="105" w:rightChars="50"/>
              <w:rPr>
                <w:rFonts w:ascii="宋体" w:hAnsi="宋体" w:eastAsia="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评价要点：</w:t>
            </w:r>
          </w:p>
          <w:p>
            <w:pPr>
              <w:spacing w:line="240" w:lineRule="exact"/>
              <w:ind w:left="105" w:leftChars="50" w:right="105" w:rightChars="50"/>
              <w:rPr>
                <w:rFonts w:ascii="宋体" w:hAnsi="宋体" w:eastAsia="宋体" w:cs="宋体"/>
              </w:rPr>
            </w:pPr>
            <w:r>
              <w:rPr>
                <w:rFonts w:hint="eastAsia" w:ascii="宋体" w:hAnsi="宋体" w:cs="宋体"/>
              </w:rPr>
              <w:t>①是否按规定内容公开预决算信息；</w:t>
            </w:r>
          </w:p>
          <w:p>
            <w:pPr>
              <w:spacing w:line="240" w:lineRule="exact"/>
              <w:ind w:left="105" w:leftChars="50" w:right="105" w:rightChars="50"/>
              <w:rPr>
                <w:rFonts w:ascii="宋体" w:hAnsi="宋体" w:eastAsia="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评价要点：</w:t>
            </w:r>
          </w:p>
          <w:p>
            <w:pPr>
              <w:spacing w:line="240" w:lineRule="exact"/>
              <w:ind w:left="105" w:leftChars="50" w:right="105" w:rightChars="50"/>
              <w:rPr>
                <w:rFonts w:ascii="宋体" w:hAnsi="宋体" w:eastAsia="宋体" w:cs="宋体"/>
              </w:rPr>
            </w:pPr>
            <w:r>
              <w:rPr>
                <w:rFonts w:hint="eastAsia" w:ascii="宋体" w:hAnsi="宋体" w:cs="宋体"/>
              </w:rPr>
              <w:t>①基础数据信息和会计信息资料是否真实；</w:t>
            </w:r>
          </w:p>
          <w:p>
            <w:pPr>
              <w:spacing w:line="240" w:lineRule="exact"/>
              <w:ind w:left="105" w:leftChars="50" w:right="105" w:rightChars="50"/>
              <w:rPr>
                <w:rFonts w:ascii="宋体" w:hAnsi="宋体" w:eastAsia="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eastAsia="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评价要点：</w:t>
            </w:r>
          </w:p>
          <w:p>
            <w:pPr>
              <w:spacing w:line="240" w:lineRule="exact"/>
              <w:ind w:left="105" w:leftChars="50" w:right="105" w:rightChars="50"/>
              <w:rPr>
                <w:rFonts w:ascii="宋体" w:hAnsi="宋体" w:eastAsia="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评价要点：</w:t>
            </w:r>
          </w:p>
          <w:p>
            <w:pPr>
              <w:spacing w:line="240" w:lineRule="exact"/>
              <w:ind w:left="105" w:leftChars="50" w:right="105" w:rightChars="50"/>
              <w:rPr>
                <w:rFonts w:ascii="宋体" w:hAnsi="宋体" w:eastAsia="宋体" w:cs="宋体"/>
              </w:rPr>
            </w:pPr>
            <w:r>
              <w:rPr>
                <w:rFonts w:hint="eastAsia" w:ascii="宋体" w:hAnsi="宋体" w:cs="宋体"/>
              </w:rPr>
              <w:t>①资产保存是否完整；</w:t>
            </w:r>
          </w:p>
          <w:p>
            <w:pPr>
              <w:spacing w:line="240" w:lineRule="exact"/>
              <w:ind w:left="105" w:leftChars="50" w:right="105" w:rightChars="50"/>
              <w:rPr>
                <w:rFonts w:ascii="宋体" w:hAnsi="宋体" w:eastAsia="宋体" w:cs="宋体"/>
              </w:rPr>
            </w:pPr>
            <w:r>
              <w:rPr>
                <w:rFonts w:hint="eastAsia" w:ascii="宋体" w:hAnsi="宋体" w:cs="宋体"/>
              </w:rPr>
              <w:t>②资产配置是否合理；</w:t>
            </w:r>
          </w:p>
          <w:p>
            <w:pPr>
              <w:spacing w:line="240" w:lineRule="exact"/>
              <w:ind w:left="105" w:leftChars="50" w:right="105" w:rightChars="50"/>
              <w:rPr>
                <w:rFonts w:ascii="宋体" w:hAnsi="宋体" w:eastAsia="宋体" w:cs="宋体"/>
              </w:rPr>
            </w:pPr>
            <w:r>
              <w:rPr>
                <w:rFonts w:hint="eastAsia" w:ascii="宋体" w:hAnsi="宋体" w:cs="宋体"/>
              </w:rPr>
              <w:t>③资产处置是否规范；</w:t>
            </w:r>
          </w:p>
          <w:p>
            <w:pPr>
              <w:spacing w:line="240" w:lineRule="exact"/>
              <w:ind w:left="105" w:leftChars="50" w:right="105" w:rightChars="50"/>
              <w:rPr>
                <w:rFonts w:ascii="宋体" w:hAnsi="宋体" w:eastAsia="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eastAsia="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eastAsia="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eastAsia="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98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spacing w:line="40" w:lineRule="exact"/>
      </w:pPr>
    </w:p>
    <w:p>
      <w:pPr>
        <w:ind w:firstLine="640" w:firstLineChars="200"/>
        <w:jc w:val="left"/>
        <w:rPr>
          <w:rFonts w:cs="黑体" w:asciiTheme="minorEastAsia" w:hAnsiTheme="minorEastAsia"/>
          <w:color w:val="000000"/>
          <w:kern w:val="0"/>
          <w:sz w:val="32"/>
          <w:szCs w:val="32"/>
        </w:rPr>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ascii="仿宋" w:hAnsi="仿宋" w:eastAsia="仿宋" w:cs="仿宋"/>
        <w:sz w:val="30"/>
        <w:szCs w:val="3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FC73B"/>
    <w:multiLevelType w:val="singleLevel"/>
    <w:tmpl w:val="C06FC73B"/>
    <w:lvl w:ilvl="0" w:tentative="0">
      <w:start w:val="2"/>
      <w:numFmt w:val="chineseCounting"/>
      <w:suff w:val="nothing"/>
      <w:lvlText w:val="（%1）"/>
      <w:lvlJc w:val="left"/>
      <w:rPr>
        <w:rFonts w:hint="eastAsia"/>
      </w:rPr>
    </w:lvl>
  </w:abstractNum>
  <w:abstractNum w:abstractNumId="1">
    <w:nsid w:val="62EBEE90"/>
    <w:multiLevelType w:val="singleLevel"/>
    <w:tmpl w:val="62EBEE9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E13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rFonts w:hint="eastAsia" w:ascii="仿宋" w:hAnsi="仿宋" w:eastAsia="仿宋" w:cs="Segoe UI"/>
      <w:color w:val="222222"/>
      <w:sz w:val="28"/>
      <w:szCs w:val="28"/>
    </w:rPr>
  </w:style>
  <w:style w:type="paragraph" w:styleId="3">
    <w:name w:val="index 5"/>
    <w:basedOn w:val="1"/>
    <w:next w:val="1"/>
    <w:qFormat/>
    <w:uiPriority w:val="0"/>
    <w:pPr>
      <w:spacing w:line="600" w:lineRule="exact"/>
      <w:ind w:firstLine="200" w:firstLineChars="200"/>
    </w:pPr>
    <w:rPr>
      <w:rFonts w:ascii="仿宋_GB2312"/>
      <w:bCs/>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2023-06-17T14:47:44Z</dcterms:created>
  <dc:creator>admin-3</dc:creator>
  <cp:lastModifiedBy>admin-3</cp:lastModifiedBy>
  <dcterms:modified xsi:type="dcterms:W3CDTF">2023-06-17T14:48:17Z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791ED963FB8C48FD9D39123C04C08613_12</vt:lpwstr>
  </property>
</Properties>
</file>