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right="0"/>
        <w:jc w:val="center"/>
        <w:textAlignment w:val="auto"/>
        <w:rPr>
          <w:rFonts w:hint="eastAsia" w:ascii="黑体" w:hAnsi="黑体" w:eastAsia="黑体" w:cs="黑体"/>
          <w:b w:val="0"/>
          <w:bCs w:val="0"/>
          <w:i w:val="0"/>
          <w:iCs w:val="0"/>
          <w:caps w:val="0"/>
          <w:color w:val="414141"/>
          <w:spacing w:val="0"/>
          <w:sz w:val="36"/>
          <w:szCs w:val="36"/>
          <w:shd w:val="clear" w:fill="FFFFFF"/>
        </w:rPr>
      </w:pPr>
      <w:r>
        <w:rPr>
          <w:rFonts w:hint="eastAsia" w:ascii="黑体" w:hAnsi="黑体" w:eastAsia="黑体" w:cs="黑体"/>
          <w:b w:val="0"/>
          <w:bCs w:val="0"/>
          <w:i w:val="0"/>
          <w:iCs w:val="0"/>
          <w:caps w:val="0"/>
          <w:color w:val="414141"/>
          <w:spacing w:val="0"/>
          <w:sz w:val="36"/>
          <w:szCs w:val="36"/>
          <w:shd w:val="clear" w:fill="FFFFFF"/>
        </w:rPr>
        <w:t>益阳市赫山区应急管理局202</w:t>
      </w:r>
      <w:r>
        <w:rPr>
          <w:rFonts w:hint="eastAsia" w:ascii="黑体" w:hAnsi="黑体" w:eastAsia="黑体" w:cs="黑体"/>
          <w:b w:val="0"/>
          <w:bCs w:val="0"/>
          <w:i w:val="0"/>
          <w:iCs w:val="0"/>
          <w:caps w:val="0"/>
          <w:color w:val="414141"/>
          <w:spacing w:val="0"/>
          <w:sz w:val="36"/>
          <w:szCs w:val="36"/>
          <w:shd w:val="clear" w:fill="FFFFFF"/>
          <w:lang w:val="en-US" w:eastAsia="zh-CN"/>
        </w:rPr>
        <w:t>1</w:t>
      </w:r>
      <w:r>
        <w:rPr>
          <w:rFonts w:hint="eastAsia" w:ascii="黑体" w:hAnsi="黑体" w:eastAsia="黑体" w:cs="黑体"/>
          <w:b w:val="0"/>
          <w:bCs w:val="0"/>
          <w:i w:val="0"/>
          <w:iCs w:val="0"/>
          <w:caps w:val="0"/>
          <w:color w:val="414141"/>
          <w:spacing w:val="0"/>
          <w:sz w:val="36"/>
          <w:szCs w:val="36"/>
          <w:shd w:val="clear" w:fill="FFFFFF"/>
        </w:rPr>
        <w:t>年部门整体支出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right="0"/>
        <w:jc w:val="center"/>
        <w:textAlignment w:val="auto"/>
        <w:rPr>
          <w:rFonts w:hint="eastAsia" w:ascii="黑体" w:hAnsi="黑体" w:eastAsia="黑体" w:cs="黑体"/>
          <w:i w:val="0"/>
          <w:iCs w:val="0"/>
          <w:caps w:val="0"/>
          <w:color w:val="333333"/>
          <w:spacing w:val="0"/>
          <w:sz w:val="36"/>
          <w:szCs w:val="36"/>
        </w:rPr>
      </w:pPr>
      <w:bookmarkStart w:id="0" w:name="_GoBack"/>
      <w:bookmarkEnd w:id="0"/>
      <w:r>
        <w:rPr>
          <w:rFonts w:hint="eastAsia" w:ascii="黑体" w:hAnsi="黑体" w:eastAsia="黑体" w:cs="黑体"/>
          <w:b w:val="0"/>
          <w:bCs w:val="0"/>
          <w:i w:val="0"/>
          <w:iCs w:val="0"/>
          <w:caps w:val="0"/>
          <w:color w:val="414141"/>
          <w:spacing w:val="0"/>
          <w:sz w:val="36"/>
          <w:szCs w:val="36"/>
          <w:shd w:val="clear" w:fill="FFFFFF"/>
        </w:rPr>
        <w:t>绩效评估报告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textAlignment w:val="auto"/>
        <w:rPr>
          <w:rFonts w:hint="eastAsia" w:ascii="黑体" w:hAnsi="黑体" w:eastAsia="黑体" w:cs="黑体"/>
          <w:kern w:val="2"/>
          <w:sz w:val="30"/>
          <w:szCs w:val="30"/>
          <w:lang w:val="zh-CN" w:eastAsia="zh-CN" w:bidi="ar-SA"/>
        </w:rPr>
      </w:pPr>
      <w:r>
        <w:rPr>
          <w:rFonts w:hint="eastAsia" w:ascii="黑体" w:hAnsi="黑体" w:eastAsia="黑体" w:cs="黑体"/>
          <w:kern w:val="2"/>
          <w:sz w:val="30"/>
          <w:szCs w:val="30"/>
          <w:lang w:val="zh-CN" w:eastAsia="zh-CN" w:bidi="ar-SA"/>
        </w:rPr>
        <w:t>一、部门单位基本情况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2" w:firstLineChars="200"/>
        <w:textAlignment w:val="auto"/>
        <w:rPr>
          <w:rFonts w:hint="eastAsia" w:ascii="仿宋" w:hAnsi="仿宋" w:eastAsia="仿宋" w:cs="仿宋"/>
          <w:b/>
          <w:bCs/>
          <w:kern w:val="2"/>
          <w:sz w:val="30"/>
          <w:szCs w:val="30"/>
          <w:lang w:val="zh-CN" w:eastAsia="zh-CN" w:bidi="ar-SA"/>
        </w:rPr>
      </w:pPr>
      <w:r>
        <w:rPr>
          <w:rFonts w:hint="eastAsia" w:ascii="仿宋" w:hAnsi="仿宋" w:eastAsia="仿宋" w:cs="仿宋"/>
          <w:b/>
          <w:bCs/>
          <w:kern w:val="2"/>
          <w:sz w:val="30"/>
          <w:szCs w:val="30"/>
          <w:lang w:val="zh-CN" w:eastAsia="zh-CN" w:bidi="ar-SA"/>
        </w:rPr>
        <w:t>（一）机构组成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zh-CN" w:eastAsia="zh-CN" w:bidi="ar-SA"/>
        </w:rPr>
        <w:t>赫山区安全生产监督管理局下设11个股室，分别是办公室（新闻宣传和教育训练股）、应急指挥中心（救援协调和预案管理股)、政策法规股（政务服务股）、安全生产综合协调与事故查处股（科技和信息化股)、火灾防治管理股、防汛抗旱股、地震和地质灾害救援股、矿山和工贸行业安全监督管理股、危险化学品安全监督管理股（烟花爆竹安全监督管理股）、救灾和物资保障股、政治工作办公室，一个事业二级机构安全生产执法大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2" w:firstLineChars="200"/>
        <w:textAlignment w:val="auto"/>
        <w:rPr>
          <w:rFonts w:hint="eastAsia" w:ascii="仿宋" w:hAnsi="仿宋" w:eastAsia="仿宋" w:cs="仿宋"/>
          <w:b/>
          <w:bCs/>
          <w:kern w:val="2"/>
          <w:sz w:val="30"/>
          <w:szCs w:val="30"/>
          <w:lang w:val="zh-CN" w:eastAsia="zh-CN" w:bidi="ar-SA"/>
        </w:rPr>
      </w:pPr>
      <w:r>
        <w:rPr>
          <w:rFonts w:hint="eastAsia" w:ascii="仿宋" w:hAnsi="仿宋" w:eastAsia="仿宋" w:cs="仿宋"/>
          <w:b/>
          <w:bCs/>
          <w:kern w:val="2"/>
          <w:sz w:val="30"/>
          <w:szCs w:val="30"/>
          <w:lang w:val="zh-CN" w:eastAsia="zh-CN" w:bidi="ar-SA"/>
        </w:rPr>
        <w:t>（二）机构职能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1.负责应急管理工作，指导赫山区各级各部门应对安全生产类、自然灾害类等突发事件和综合防灾减灾救灾工作。负责安全生产综合监督管理和工矿商贸行业（含煤矿）安全生产监督管理工作。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2.贯彻实施相关法律法规、部门规章、规程和标准，组织编制全区应急体系建设、安全生产和综合防灾减灾规划，组织拟订相关政策、规程和标准并监督实施。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3.指导应急预案体系建设，建立完善事故灾难和自然灾害分级应对制度，组织编制赫山区总体应急预案和安全生产类、自然灾害类专项预案，综合协调应急预案衔接工作，组织开展预案演练，推动应急避难设施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4.牵头推进赫山区统一的应急管理信息系统建设，负责信息传输渠道的规划和布局，建立监测预警和灾情报告制度，健全自然灾害信息资源获取和共享机制，依法统一发布灾情。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5.组织指导协调安全生产类、自然灾害类等突发事件应急救援，承担区应对灾害指挥部工作，综合研判突发事件发展态势并提出应对建议，协助区委、区政府指定的负责同志组织灾害应急处置工作。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6.统一协调指挥各类应急专业队伍，建立应急协调联动机制，推进指挥平台对接，负责做好解放军和武警部队参与应急救援相关衔接工作。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7.统筹全区应急救援力量建设，负责消防、森林火灾扑救、抗洪抢险、地震和地质灾害救援、生产安全事故救援等专业应急救援力量建设，依权限做好驻区国家综合性应急救援队伍建设的相关工作，指导乡镇、街道、园区及社会应急救援力量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8.负责全区消防管理有关工作，指导乡镇、街道、园区消防监督、火灾预防、火灾扑救等工作。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9.指导协调全区森林火灾、水旱灾害、地震和地质灾害等防治工作，负责自然灾害综合监测预警工作，指导开展自然灾害综合风险评估工作。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10.组织协调灾害救助工作，组织指导灾情核查、损失评估、救灾捐赠工作，按权限管理、分配中央、省、市下达和区级救灾款物并监督使用。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11.依法行使安全生产综合监督管理职权，指导协调、监督检查区政府有关部门和乡镇、街道、园区安全生产工作，组织开展安全生产巡查、考核工作。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12.按照分级、属地原则，依法监督检查工矿商贸生产经营单位贯彻执行安全生产法律法规情况及其安全生产条件和有关设备（特种设备除外）、材料、劳动防护用品的安全生产管理工作。负责监督管理工矿商贸行业企业安全生产工作。依法组织并指导监督实施安全生产准入制度。负责危险化学品安全监督管理综合工作和烟花爆竹安全生产监督管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13.依法组织指导生产安全事故调查处理，监督事故查处和责任追究落实情况。组织开展自然灾害类突发事件的调查评估工作。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14.开展应急管理对外交流与合作，组织参与安全生产类、自然灾害类等突发事件的对外救援工作。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15.制定全区应急物资储备和应急救援装备规划并组织实施，会同区发展和改革局（区粮食和物资储备局）等部门建立健全应急物资信息平台和调拨制度，在救灾时统一调度。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16.负责应急管理、安全生产宣传教育和培训工作，组织指导应急管理、安全生产的科学技术研究、推广应用和信息化建设工作。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17.承担区防汛抗旱指挥部日常工作，协调区防汛抗旱指挥部成员单位的相关工作，组织执行国家防汛抗旱总指挥部、相关流域防汛抗旱指挥机构和省、市、区防汛抗旱指挥部的指示、命令。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18.完成区委、区政府交办的其他任务。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19.职能转变。区应急管理局应加强、优化、统筹全区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区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较大及以上安全事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2" w:firstLineChars="200"/>
        <w:textAlignment w:val="auto"/>
        <w:rPr>
          <w:rFonts w:hint="eastAsia" w:ascii="仿宋" w:hAnsi="仿宋" w:eastAsia="仿宋" w:cs="仿宋"/>
          <w:b/>
          <w:bCs/>
          <w:kern w:val="2"/>
          <w:sz w:val="30"/>
          <w:szCs w:val="30"/>
          <w:lang w:val="zh-CN" w:eastAsia="zh-CN" w:bidi="ar-SA"/>
        </w:rPr>
      </w:pPr>
      <w:r>
        <w:rPr>
          <w:rFonts w:hint="eastAsia" w:ascii="仿宋" w:hAnsi="仿宋" w:eastAsia="仿宋" w:cs="仿宋"/>
          <w:b/>
          <w:bCs/>
          <w:kern w:val="2"/>
          <w:sz w:val="30"/>
          <w:szCs w:val="30"/>
          <w:lang w:val="zh-CN" w:eastAsia="zh-CN" w:bidi="ar-SA"/>
        </w:rPr>
        <w:t>（三）人员概况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zh-CN" w:eastAsia="zh-CN" w:bidi="ar-SA"/>
        </w:rPr>
        <w:t>区应急局现有编制 31个，其中：行政编制12个（工勤1人），事业编制 19个。在职人员总数 33人，其中：行政13 人（含提前退休2人），事业19人，工勤1人；离退休4人。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00" w:firstLineChars="200"/>
        <w:textAlignment w:val="auto"/>
        <w:rPr>
          <w:rFonts w:hint="eastAsia" w:ascii="黑体" w:hAnsi="黑体" w:eastAsia="黑体" w:cs="黑体"/>
          <w:kern w:val="2"/>
          <w:sz w:val="30"/>
          <w:szCs w:val="30"/>
          <w:lang w:val="zh-CN" w:eastAsia="zh-CN" w:bidi="ar-SA"/>
        </w:rPr>
      </w:pPr>
      <w:r>
        <w:rPr>
          <w:rFonts w:hint="eastAsia" w:ascii="黑体" w:hAnsi="黑体" w:eastAsia="黑体" w:cs="黑体"/>
          <w:kern w:val="2"/>
          <w:sz w:val="30"/>
          <w:szCs w:val="30"/>
          <w:lang w:val="zh-CN" w:eastAsia="zh-CN" w:bidi="ar-SA"/>
        </w:rPr>
        <w:t>二、一般公共预算支出情况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02" w:firstLineChars="200"/>
        <w:textAlignment w:val="auto"/>
        <w:rPr>
          <w:rFonts w:hint="eastAsia" w:ascii="仿宋" w:hAnsi="仿宋" w:eastAsia="仿宋" w:cs="仿宋"/>
          <w:b/>
          <w:bCs/>
          <w:kern w:val="2"/>
          <w:sz w:val="30"/>
          <w:szCs w:val="30"/>
          <w:lang w:val="zh-CN" w:eastAsia="zh-CN" w:bidi="ar-SA"/>
        </w:rPr>
      </w:pPr>
      <w:r>
        <w:rPr>
          <w:rFonts w:hint="eastAsia" w:ascii="仿宋" w:hAnsi="仿宋" w:eastAsia="仿宋" w:cs="仿宋"/>
          <w:b/>
          <w:bCs/>
          <w:kern w:val="2"/>
          <w:sz w:val="30"/>
          <w:szCs w:val="30"/>
          <w:lang w:val="zh-CN" w:eastAsia="zh-CN" w:bidi="ar-SA"/>
        </w:rPr>
        <w:t>（一）基本支出情况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zh-CN" w:eastAsia="zh-CN" w:bidi="ar-SA"/>
        </w:rPr>
        <w:t> 全年总支出</w:t>
      </w:r>
      <w:r>
        <w:rPr>
          <w:rFonts w:hint="eastAsia" w:ascii="仿宋" w:hAnsi="仿宋" w:eastAsia="仿宋" w:cs="仿宋"/>
          <w:kern w:val="2"/>
          <w:sz w:val="30"/>
          <w:szCs w:val="30"/>
          <w:lang w:val="en-US" w:eastAsia="zh-CN" w:bidi="ar-SA"/>
        </w:rPr>
        <w:t>1282.93</w:t>
      </w:r>
      <w:r>
        <w:rPr>
          <w:rFonts w:hint="eastAsia" w:ascii="仿宋" w:hAnsi="仿宋" w:eastAsia="仿宋" w:cs="仿宋"/>
          <w:kern w:val="2"/>
          <w:sz w:val="30"/>
          <w:szCs w:val="30"/>
          <w:lang w:val="zh-CN" w:eastAsia="zh-CN" w:bidi="ar-SA"/>
        </w:rPr>
        <w:t>万元，其中</w:t>
      </w:r>
      <w:commentRangeStart w:id="0"/>
      <w:r>
        <w:rPr>
          <w:rFonts w:hint="eastAsia" w:ascii="仿宋" w:hAnsi="仿宋" w:eastAsia="仿宋" w:cs="仿宋"/>
          <w:kern w:val="2"/>
          <w:sz w:val="30"/>
          <w:szCs w:val="30"/>
          <w:lang w:val="zh-CN" w:eastAsia="zh-CN" w:bidi="ar-SA"/>
        </w:rPr>
        <w:t>基本支出</w:t>
      </w:r>
      <w:r>
        <w:rPr>
          <w:rFonts w:hint="eastAsia" w:ascii="仿宋" w:hAnsi="仿宋" w:eastAsia="仿宋" w:cs="仿宋"/>
          <w:kern w:val="2"/>
          <w:sz w:val="30"/>
          <w:szCs w:val="30"/>
          <w:lang w:val="en-US" w:eastAsia="zh-CN" w:bidi="ar-SA"/>
        </w:rPr>
        <w:t>626.95</w:t>
      </w:r>
      <w:r>
        <w:rPr>
          <w:rFonts w:hint="eastAsia" w:ascii="仿宋" w:hAnsi="仿宋" w:eastAsia="仿宋" w:cs="仿宋"/>
          <w:kern w:val="2"/>
          <w:sz w:val="30"/>
          <w:szCs w:val="30"/>
          <w:lang w:val="zh-CN" w:eastAsia="zh-CN" w:bidi="ar-SA"/>
        </w:rPr>
        <w:t>万元</w:t>
      </w:r>
      <w:commentRangeEnd w:id="0"/>
      <w:r>
        <w:commentReference w:id="0"/>
      </w:r>
      <w:r>
        <w:rPr>
          <w:rFonts w:hint="eastAsia" w:ascii="仿宋" w:hAnsi="仿宋" w:eastAsia="仿宋" w:cs="仿宋"/>
          <w:kern w:val="2"/>
          <w:sz w:val="30"/>
          <w:szCs w:val="30"/>
          <w:lang w:val="zh-CN" w:eastAsia="zh-CN" w:bidi="ar-SA"/>
        </w:rPr>
        <w:t>：工资福利支出</w:t>
      </w:r>
      <w:r>
        <w:rPr>
          <w:rFonts w:hint="eastAsia" w:ascii="仿宋" w:hAnsi="仿宋" w:eastAsia="仿宋" w:cs="仿宋"/>
          <w:kern w:val="2"/>
          <w:sz w:val="30"/>
          <w:szCs w:val="30"/>
          <w:lang w:val="en-US" w:eastAsia="zh-CN" w:bidi="ar-SA"/>
        </w:rPr>
        <w:t>455.02</w:t>
      </w:r>
      <w:r>
        <w:rPr>
          <w:rFonts w:hint="eastAsia" w:ascii="仿宋" w:hAnsi="仿宋" w:eastAsia="仿宋" w:cs="仿宋"/>
          <w:kern w:val="2"/>
          <w:sz w:val="30"/>
          <w:szCs w:val="30"/>
          <w:lang w:val="zh-CN" w:eastAsia="zh-CN" w:bidi="ar-SA"/>
        </w:rPr>
        <w:t>万元，商品和服务支出</w:t>
      </w:r>
      <w:r>
        <w:rPr>
          <w:rFonts w:hint="eastAsia" w:ascii="仿宋" w:hAnsi="仿宋" w:eastAsia="仿宋" w:cs="仿宋"/>
          <w:kern w:val="2"/>
          <w:sz w:val="30"/>
          <w:szCs w:val="30"/>
          <w:lang w:val="en-US" w:eastAsia="zh-CN" w:bidi="ar-SA"/>
        </w:rPr>
        <w:t>170.41</w:t>
      </w:r>
      <w:r>
        <w:rPr>
          <w:rFonts w:hint="eastAsia" w:ascii="仿宋" w:hAnsi="仿宋" w:eastAsia="仿宋" w:cs="仿宋"/>
          <w:kern w:val="2"/>
          <w:sz w:val="30"/>
          <w:szCs w:val="30"/>
          <w:lang w:val="zh-CN" w:eastAsia="zh-CN" w:bidi="ar-SA"/>
        </w:rPr>
        <w:t>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zh-CN" w:eastAsia="zh-CN" w:bidi="ar-SA"/>
        </w:rPr>
        <w:t>收支平衡结余情况：收入</w:t>
      </w:r>
      <w:r>
        <w:rPr>
          <w:rFonts w:hint="eastAsia" w:ascii="仿宋" w:hAnsi="仿宋" w:eastAsia="仿宋" w:cs="仿宋"/>
          <w:kern w:val="2"/>
          <w:sz w:val="30"/>
          <w:szCs w:val="30"/>
          <w:lang w:val="en-US" w:eastAsia="zh-CN" w:bidi="ar-SA"/>
        </w:rPr>
        <w:t>825.79</w:t>
      </w:r>
      <w:r>
        <w:rPr>
          <w:rFonts w:hint="eastAsia" w:ascii="仿宋" w:hAnsi="仿宋" w:eastAsia="仿宋" w:cs="仿宋"/>
          <w:kern w:val="2"/>
          <w:sz w:val="30"/>
          <w:szCs w:val="30"/>
          <w:lang w:val="zh-CN" w:eastAsia="zh-CN" w:bidi="ar-SA"/>
        </w:rPr>
        <w:t>万元，支出</w:t>
      </w:r>
      <w:r>
        <w:rPr>
          <w:rFonts w:hint="eastAsia" w:ascii="仿宋" w:hAnsi="仿宋" w:eastAsia="仿宋" w:cs="仿宋"/>
          <w:kern w:val="2"/>
          <w:sz w:val="30"/>
          <w:szCs w:val="30"/>
          <w:lang w:val="en-US" w:eastAsia="zh-CN" w:bidi="ar-SA"/>
        </w:rPr>
        <w:t>1272.93</w:t>
      </w:r>
      <w:r>
        <w:rPr>
          <w:rFonts w:hint="eastAsia" w:ascii="仿宋" w:hAnsi="仿宋" w:eastAsia="仿宋" w:cs="仿宋"/>
          <w:kern w:val="2"/>
          <w:sz w:val="30"/>
          <w:szCs w:val="30"/>
          <w:lang w:val="zh-CN" w:eastAsia="zh-CN" w:bidi="ar-SA"/>
        </w:rPr>
        <w:t>万元，上年结转</w:t>
      </w:r>
      <w:r>
        <w:rPr>
          <w:rFonts w:hint="eastAsia" w:ascii="仿宋" w:hAnsi="仿宋" w:eastAsia="仿宋" w:cs="仿宋"/>
          <w:kern w:val="2"/>
          <w:sz w:val="30"/>
          <w:szCs w:val="30"/>
          <w:lang w:val="en-US" w:eastAsia="zh-CN" w:bidi="ar-SA"/>
        </w:rPr>
        <w:t>488.25</w:t>
      </w:r>
      <w:r>
        <w:rPr>
          <w:rFonts w:hint="eastAsia" w:ascii="仿宋" w:hAnsi="仿宋" w:eastAsia="仿宋" w:cs="仿宋"/>
          <w:kern w:val="2"/>
          <w:sz w:val="30"/>
          <w:szCs w:val="30"/>
          <w:lang w:val="zh-CN" w:eastAsia="zh-CN" w:bidi="ar-SA"/>
        </w:rPr>
        <w:t>万元，本年结余</w:t>
      </w:r>
      <w:r>
        <w:rPr>
          <w:rFonts w:hint="eastAsia" w:ascii="仿宋" w:hAnsi="仿宋" w:eastAsia="仿宋" w:cs="仿宋"/>
          <w:kern w:val="2"/>
          <w:sz w:val="30"/>
          <w:szCs w:val="30"/>
          <w:lang w:val="en-US" w:eastAsia="zh-CN" w:bidi="ar-SA"/>
        </w:rPr>
        <w:t>31.11</w:t>
      </w:r>
      <w:r>
        <w:rPr>
          <w:rFonts w:hint="eastAsia" w:ascii="仿宋" w:hAnsi="仿宋" w:eastAsia="仿宋" w:cs="仿宋"/>
          <w:kern w:val="2"/>
          <w:sz w:val="30"/>
          <w:szCs w:val="30"/>
          <w:lang w:val="zh-CN" w:eastAsia="zh-CN" w:bidi="ar-SA"/>
        </w:rPr>
        <w:t>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02" w:firstLineChars="200"/>
        <w:textAlignment w:val="auto"/>
        <w:rPr>
          <w:rFonts w:hint="eastAsia" w:ascii="仿宋" w:hAnsi="仿宋" w:eastAsia="仿宋" w:cs="仿宋"/>
          <w:b/>
          <w:bCs/>
          <w:kern w:val="2"/>
          <w:sz w:val="30"/>
          <w:szCs w:val="30"/>
          <w:lang w:val="zh-CN" w:eastAsia="zh-CN" w:bidi="ar-SA"/>
        </w:rPr>
      </w:pPr>
      <w:r>
        <w:rPr>
          <w:rFonts w:hint="eastAsia" w:ascii="仿宋" w:hAnsi="仿宋" w:eastAsia="仿宋" w:cs="仿宋"/>
          <w:b/>
          <w:bCs/>
          <w:kern w:val="2"/>
          <w:sz w:val="30"/>
          <w:szCs w:val="30"/>
          <w:lang w:val="zh-CN" w:eastAsia="zh-CN" w:bidi="ar-SA"/>
        </w:rPr>
        <w:t>（二）项目支出情况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zh-CN" w:eastAsia="zh-CN" w:bidi="ar-SA"/>
        </w:rPr>
        <w:t>  202</w:t>
      </w:r>
      <w:r>
        <w:rPr>
          <w:rFonts w:hint="eastAsia" w:ascii="仿宋" w:hAnsi="仿宋" w:eastAsia="仿宋" w:cs="仿宋"/>
          <w:kern w:val="2"/>
          <w:sz w:val="30"/>
          <w:szCs w:val="30"/>
          <w:lang w:val="en-US" w:eastAsia="zh-CN" w:bidi="ar-SA"/>
        </w:rPr>
        <w:t>1</w:t>
      </w:r>
      <w:r>
        <w:rPr>
          <w:rFonts w:hint="eastAsia" w:ascii="仿宋" w:hAnsi="仿宋" w:eastAsia="仿宋" w:cs="仿宋"/>
          <w:kern w:val="2"/>
          <w:sz w:val="30"/>
          <w:szCs w:val="30"/>
          <w:lang w:val="zh-CN" w:eastAsia="zh-CN" w:bidi="ar-SA"/>
        </w:rPr>
        <w:t>年</w:t>
      </w:r>
      <w:commentRangeStart w:id="1"/>
      <w:r>
        <w:rPr>
          <w:rFonts w:hint="eastAsia" w:ascii="仿宋" w:hAnsi="仿宋" w:eastAsia="仿宋" w:cs="仿宋"/>
          <w:kern w:val="2"/>
          <w:sz w:val="30"/>
          <w:szCs w:val="30"/>
          <w:lang w:val="zh-CN" w:eastAsia="zh-CN" w:bidi="ar-SA"/>
        </w:rPr>
        <w:t>项目支出总计</w:t>
      </w:r>
      <w:r>
        <w:rPr>
          <w:rFonts w:hint="eastAsia" w:ascii="仿宋" w:hAnsi="仿宋" w:eastAsia="仿宋" w:cs="仿宋"/>
          <w:kern w:val="2"/>
          <w:sz w:val="30"/>
          <w:szCs w:val="30"/>
          <w:lang w:val="en-US" w:eastAsia="zh-CN" w:bidi="ar-SA"/>
        </w:rPr>
        <w:t>655.99</w:t>
      </w:r>
      <w:r>
        <w:rPr>
          <w:rFonts w:hint="eastAsia" w:ascii="仿宋" w:hAnsi="仿宋" w:eastAsia="仿宋" w:cs="仿宋"/>
          <w:kern w:val="2"/>
          <w:sz w:val="30"/>
          <w:szCs w:val="30"/>
          <w:lang w:val="zh-CN" w:eastAsia="zh-CN" w:bidi="ar-SA"/>
        </w:rPr>
        <w:t>万元</w:t>
      </w:r>
      <w:commentRangeEnd w:id="1"/>
      <w:r>
        <w:commentReference w:id="1"/>
      </w:r>
      <w:r>
        <w:rPr>
          <w:rFonts w:hint="eastAsia" w:ascii="仿宋" w:hAnsi="仿宋" w:eastAsia="仿宋" w:cs="仿宋"/>
          <w:kern w:val="2"/>
          <w:sz w:val="30"/>
          <w:szCs w:val="30"/>
          <w:lang w:val="zh-CN" w:eastAsia="zh-CN" w:bidi="ar-SA"/>
        </w:rPr>
        <w:t>，其中应急管理事务</w:t>
      </w:r>
      <w:r>
        <w:rPr>
          <w:rFonts w:hint="eastAsia" w:ascii="仿宋" w:hAnsi="仿宋" w:eastAsia="仿宋" w:cs="仿宋"/>
          <w:kern w:val="2"/>
          <w:sz w:val="30"/>
          <w:szCs w:val="30"/>
          <w:lang w:val="en-US" w:eastAsia="zh-CN" w:bidi="ar-SA"/>
        </w:rPr>
        <w:t>358.15</w:t>
      </w:r>
      <w:r>
        <w:rPr>
          <w:rFonts w:hint="eastAsia" w:ascii="仿宋" w:hAnsi="仿宋" w:eastAsia="仿宋" w:cs="仿宋"/>
          <w:kern w:val="2"/>
          <w:sz w:val="30"/>
          <w:szCs w:val="30"/>
          <w:lang w:val="zh-CN" w:eastAsia="zh-CN" w:bidi="ar-SA"/>
        </w:rPr>
        <w:t>万元，自然灾害救灾及恢复重建支出</w:t>
      </w:r>
      <w:r>
        <w:rPr>
          <w:rFonts w:hint="eastAsia" w:ascii="仿宋" w:hAnsi="仿宋" w:eastAsia="仿宋" w:cs="仿宋"/>
          <w:kern w:val="2"/>
          <w:sz w:val="30"/>
          <w:szCs w:val="30"/>
          <w:lang w:val="en-US" w:eastAsia="zh-CN" w:bidi="ar-SA"/>
        </w:rPr>
        <w:t>200</w:t>
      </w:r>
      <w:r>
        <w:rPr>
          <w:rFonts w:hint="eastAsia" w:ascii="仿宋" w:hAnsi="仿宋" w:eastAsia="仿宋" w:cs="仿宋"/>
          <w:kern w:val="2"/>
          <w:sz w:val="30"/>
          <w:szCs w:val="30"/>
          <w:lang w:val="zh-CN" w:eastAsia="zh-CN" w:bidi="ar-SA"/>
        </w:rPr>
        <w:t>万元，其他灾害防治及应急管理支出</w:t>
      </w:r>
      <w:r>
        <w:rPr>
          <w:rFonts w:hint="eastAsia" w:ascii="仿宋" w:hAnsi="仿宋" w:eastAsia="仿宋" w:cs="仿宋"/>
          <w:kern w:val="2"/>
          <w:sz w:val="30"/>
          <w:szCs w:val="30"/>
          <w:lang w:val="en-US" w:eastAsia="zh-CN" w:bidi="ar-SA"/>
        </w:rPr>
        <w:t>97.84</w:t>
      </w:r>
      <w:r>
        <w:rPr>
          <w:rFonts w:hint="eastAsia" w:ascii="仿宋" w:hAnsi="仿宋" w:eastAsia="仿宋" w:cs="仿宋"/>
          <w:kern w:val="2"/>
          <w:sz w:val="30"/>
          <w:szCs w:val="30"/>
          <w:lang w:val="zh-CN" w:eastAsia="zh-CN" w:bidi="ar-SA"/>
        </w:rPr>
        <w:t>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00" w:firstLineChars="200"/>
        <w:textAlignment w:val="auto"/>
        <w:rPr>
          <w:rFonts w:hint="eastAsia" w:ascii="黑体" w:hAnsi="黑体" w:eastAsia="黑体" w:cs="黑体"/>
          <w:kern w:val="2"/>
          <w:sz w:val="30"/>
          <w:szCs w:val="30"/>
          <w:lang w:val="zh-CN" w:eastAsia="zh-CN" w:bidi="ar-SA"/>
        </w:rPr>
      </w:pPr>
      <w:r>
        <w:rPr>
          <w:rFonts w:hint="eastAsia" w:ascii="黑体" w:hAnsi="黑体" w:eastAsia="黑体" w:cs="黑体"/>
          <w:kern w:val="2"/>
          <w:sz w:val="30"/>
          <w:szCs w:val="30"/>
          <w:lang w:val="zh-CN" w:eastAsia="zh-CN" w:bidi="ar-SA"/>
        </w:rPr>
        <w:t>三、政府性基金预算支出情况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right="0" w:firstLine="600" w:firstLineChars="200"/>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zh-CN" w:eastAsia="zh-CN" w:bidi="ar-SA"/>
        </w:rPr>
        <w:t>无政府性基金预算支出。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00" w:firstLineChars="200"/>
        <w:textAlignment w:val="auto"/>
        <w:rPr>
          <w:rFonts w:hint="eastAsia" w:ascii="黑体" w:hAnsi="黑体" w:eastAsia="黑体" w:cs="黑体"/>
          <w:kern w:val="2"/>
          <w:sz w:val="30"/>
          <w:szCs w:val="30"/>
          <w:lang w:val="zh-CN" w:eastAsia="zh-CN" w:bidi="ar-SA"/>
        </w:rPr>
      </w:pPr>
      <w:r>
        <w:rPr>
          <w:rFonts w:hint="eastAsia" w:ascii="黑体" w:hAnsi="黑体" w:eastAsia="黑体" w:cs="黑体"/>
          <w:kern w:val="2"/>
          <w:sz w:val="30"/>
          <w:szCs w:val="30"/>
          <w:lang w:val="zh-CN" w:eastAsia="zh-CN" w:bidi="ar-SA"/>
        </w:rPr>
        <w:t>四、国有资本经营预算支出情况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right="0" w:firstLine="600" w:firstLineChars="200"/>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zh-CN" w:eastAsia="zh-CN" w:bidi="ar-SA"/>
        </w:rPr>
        <w:t>无国有资本经营预算支出。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00" w:firstLineChars="200"/>
        <w:textAlignment w:val="auto"/>
        <w:rPr>
          <w:rFonts w:hint="eastAsia" w:ascii="黑体" w:hAnsi="黑体" w:eastAsia="黑体" w:cs="黑体"/>
          <w:kern w:val="2"/>
          <w:sz w:val="30"/>
          <w:szCs w:val="30"/>
          <w:lang w:val="zh-CN" w:eastAsia="zh-CN" w:bidi="ar-SA"/>
        </w:rPr>
      </w:pPr>
      <w:r>
        <w:rPr>
          <w:rFonts w:hint="eastAsia" w:ascii="黑体" w:hAnsi="黑体" w:eastAsia="黑体" w:cs="黑体"/>
          <w:kern w:val="2"/>
          <w:sz w:val="30"/>
          <w:szCs w:val="30"/>
          <w:lang w:val="en-US" w:eastAsia="zh-CN" w:bidi="ar-SA"/>
        </w:rPr>
        <w:t>五、</w:t>
      </w:r>
      <w:r>
        <w:rPr>
          <w:rFonts w:hint="eastAsia" w:ascii="黑体" w:hAnsi="黑体" w:eastAsia="黑体" w:cs="黑体"/>
          <w:kern w:val="2"/>
          <w:sz w:val="30"/>
          <w:szCs w:val="30"/>
          <w:lang w:val="zh-CN" w:eastAsia="zh-CN" w:bidi="ar-SA"/>
        </w:rPr>
        <w:t>社会保险基金预算支出情况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00" w:firstLineChars="200"/>
        <w:textAlignment w:val="auto"/>
        <w:rPr>
          <w:rFonts w:hint="eastAsia" w:ascii="黑体" w:hAnsi="黑体" w:eastAsia="黑体" w:cs="黑体"/>
          <w:kern w:val="2"/>
          <w:sz w:val="30"/>
          <w:szCs w:val="30"/>
          <w:lang w:val="zh-CN" w:eastAsia="zh-CN" w:bidi="ar-SA"/>
        </w:rPr>
      </w:pPr>
      <w:r>
        <w:rPr>
          <w:rFonts w:hint="eastAsia" w:ascii="仿宋" w:hAnsi="仿宋" w:eastAsia="仿宋" w:cs="仿宋"/>
          <w:kern w:val="2"/>
          <w:sz w:val="30"/>
          <w:szCs w:val="30"/>
          <w:lang w:val="zh-CN" w:eastAsia="zh-CN" w:bidi="ar-SA"/>
        </w:rPr>
        <w:t>无社会保险基金预算支出。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00" w:firstLineChars="200"/>
        <w:textAlignment w:val="auto"/>
        <w:rPr>
          <w:rFonts w:hint="eastAsia" w:ascii="黑体" w:hAnsi="黑体" w:eastAsia="黑体" w:cs="黑体"/>
          <w:kern w:val="2"/>
          <w:sz w:val="30"/>
          <w:szCs w:val="30"/>
          <w:lang w:val="zh-CN" w:eastAsia="zh-CN" w:bidi="ar-SA"/>
        </w:rPr>
      </w:pPr>
      <w:r>
        <w:rPr>
          <w:rFonts w:hint="eastAsia" w:ascii="黑体" w:hAnsi="黑体" w:eastAsia="黑体" w:cs="黑体"/>
          <w:kern w:val="2"/>
          <w:sz w:val="30"/>
          <w:szCs w:val="30"/>
          <w:lang w:val="zh-CN" w:eastAsia="zh-CN" w:bidi="ar-SA"/>
        </w:rPr>
        <w:t>六、部门整体支出绩效情况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2" w:firstLineChars="200"/>
        <w:textAlignment w:val="auto"/>
        <w:rPr>
          <w:rFonts w:hint="eastAsia" w:ascii="仿宋" w:hAnsi="仿宋" w:eastAsia="仿宋" w:cs="仿宋"/>
          <w:b/>
          <w:bCs/>
          <w:kern w:val="2"/>
          <w:sz w:val="30"/>
          <w:szCs w:val="30"/>
          <w:lang w:val="zh-CN" w:eastAsia="zh-CN" w:bidi="ar-SA"/>
        </w:rPr>
      </w:pPr>
      <w:r>
        <w:rPr>
          <w:rFonts w:hint="eastAsia" w:ascii="仿宋" w:hAnsi="仿宋" w:eastAsia="仿宋" w:cs="仿宋"/>
          <w:b/>
          <w:bCs/>
          <w:kern w:val="2"/>
          <w:sz w:val="30"/>
          <w:szCs w:val="30"/>
          <w:lang w:val="zh-CN" w:eastAsia="zh-CN" w:bidi="ar-SA"/>
        </w:rPr>
        <w:t>（一）预决算编制情况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zh-CN" w:eastAsia="zh-CN" w:bidi="ar-SA"/>
        </w:rPr>
        <w:t>按照区财政局202</w:t>
      </w:r>
      <w:r>
        <w:rPr>
          <w:rFonts w:hint="eastAsia" w:ascii="仿宋" w:hAnsi="仿宋" w:eastAsia="仿宋" w:cs="仿宋"/>
          <w:kern w:val="2"/>
          <w:sz w:val="30"/>
          <w:szCs w:val="30"/>
          <w:lang w:val="en-US" w:eastAsia="zh-CN" w:bidi="ar-SA"/>
        </w:rPr>
        <w:t>1</w:t>
      </w:r>
      <w:r>
        <w:rPr>
          <w:rFonts w:hint="eastAsia" w:ascii="仿宋" w:hAnsi="仿宋" w:eastAsia="仿宋" w:cs="仿宋"/>
          <w:kern w:val="2"/>
          <w:sz w:val="30"/>
          <w:szCs w:val="30"/>
          <w:lang w:val="zh-CN" w:eastAsia="zh-CN" w:bidi="ar-SA"/>
        </w:rPr>
        <w:t>年部门预算编制通知要求，按时完成部门年初预算编制工作。在编制过程中，认真核实单位实际财政供养人数和单位实有编制情况，尽量细化项目资金支出预算范围和科目，及时上报相关股室进行审核，对所编制的预算予以调整通过。为真实、准确反应单位年度财务收、支情况，按照政府收支分类科目和财务报表支出情况编制部门决算，决算收入、支出口径与财政局国库股、预算股和行财股核对无误，报表编制无差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2" w:firstLineChars="200"/>
        <w:textAlignment w:val="auto"/>
        <w:rPr>
          <w:rFonts w:hint="eastAsia" w:ascii="仿宋" w:hAnsi="仿宋" w:eastAsia="仿宋" w:cs="仿宋"/>
          <w:b/>
          <w:bCs/>
          <w:kern w:val="2"/>
          <w:sz w:val="30"/>
          <w:szCs w:val="30"/>
          <w:lang w:val="zh-CN" w:eastAsia="zh-CN" w:bidi="ar-SA"/>
        </w:rPr>
      </w:pPr>
      <w:r>
        <w:rPr>
          <w:rFonts w:hint="eastAsia" w:ascii="仿宋" w:hAnsi="仿宋" w:eastAsia="仿宋" w:cs="仿宋"/>
          <w:b/>
          <w:bCs/>
          <w:kern w:val="2"/>
          <w:sz w:val="30"/>
          <w:szCs w:val="30"/>
          <w:lang w:val="zh-CN" w:eastAsia="zh-CN" w:bidi="ar-SA"/>
        </w:rPr>
        <w:t>（二）执行管理情况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zh-CN" w:eastAsia="zh-CN" w:bidi="ar-SA"/>
        </w:rPr>
        <w:t>按照《预算法》和财政有关规定，职工工资等人员经费按月发放，项目资金实行专户管理，公用经费转账支付，尽量减少现金支出（零星支出）。在执行各项资金预算中，严格按照中央、省、市、区各级财务规定，管好、用好每笔资金。在专项项目资金使用过程中，严格按照项目资金管理办法的规定做好项目实施和监管，切实做到专款专用，从而发挥好项目资金对项目实施的促进作用。认真开展厉行节约反对浪费规定学习的同时，倡导全体机关工作人员弘扬艰苦奋斗、勤俭节约的优良作风，进一步推进建设节约型机关。“三公”支出逐年递减 ，严格执行中央八项规定、省、市十项规定，着力控制“三公”经费预算支出。全年因公出国（境）费用为0元；车辆运行维护费</w:t>
      </w:r>
      <w:r>
        <w:rPr>
          <w:rFonts w:hint="eastAsia" w:ascii="仿宋" w:hAnsi="仿宋" w:eastAsia="仿宋" w:cs="仿宋"/>
          <w:kern w:val="2"/>
          <w:sz w:val="30"/>
          <w:szCs w:val="30"/>
          <w:lang w:val="en-US" w:eastAsia="zh-CN" w:bidi="ar-SA"/>
        </w:rPr>
        <w:t>1.25</w:t>
      </w:r>
      <w:r>
        <w:rPr>
          <w:rFonts w:hint="eastAsia" w:ascii="仿宋" w:hAnsi="仿宋" w:eastAsia="仿宋" w:cs="仿宋"/>
          <w:kern w:val="2"/>
          <w:sz w:val="30"/>
          <w:szCs w:val="30"/>
          <w:lang w:val="zh-CN" w:eastAsia="zh-CN" w:bidi="ar-SA"/>
        </w:rPr>
        <w:t>万元；公务接待费</w:t>
      </w:r>
      <w:r>
        <w:rPr>
          <w:rFonts w:hint="eastAsia" w:ascii="仿宋" w:hAnsi="仿宋" w:eastAsia="仿宋" w:cs="仿宋"/>
          <w:kern w:val="2"/>
          <w:sz w:val="30"/>
          <w:szCs w:val="30"/>
          <w:lang w:val="en-US" w:eastAsia="zh-CN" w:bidi="ar-SA"/>
        </w:rPr>
        <w:t>0</w:t>
      </w:r>
      <w:r>
        <w:rPr>
          <w:rFonts w:hint="eastAsia" w:ascii="仿宋" w:hAnsi="仿宋" w:eastAsia="仿宋" w:cs="仿宋"/>
          <w:kern w:val="2"/>
          <w:sz w:val="30"/>
          <w:szCs w:val="30"/>
          <w:lang w:val="zh-CN" w:eastAsia="zh-CN" w:bidi="ar-SA"/>
        </w:rPr>
        <w:t>万元。均在20</w:t>
      </w:r>
      <w:r>
        <w:rPr>
          <w:rFonts w:hint="eastAsia" w:ascii="仿宋" w:hAnsi="仿宋" w:eastAsia="仿宋" w:cs="仿宋"/>
          <w:kern w:val="2"/>
          <w:sz w:val="30"/>
          <w:szCs w:val="30"/>
          <w:lang w:val="en-US" w:eastAsia="zh-CN" w:bidi="ar-SA"/>
        </w:rPr>
        <w:t>20</w:t>
      </w:r>
      <w:r>
        <w:rPr>
          <w:rFonts w:hint="eastAsia" w:ascii="仿宋" w:hAnsi="仿宋" w:eastAsia="仿宋" w:cs="仿宋"/>
          <w:kern w:val="2"/>
          <w:sz w:val="30"/>
          <w:szCs w:val="30"/>
          <w:lang w:val="zh-CN" w:eastAsia="zh-CN" w:bidi="ar-SA"/>
        </w:rPr>
        <w:t>年决算数基础上下降。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2" w:firstLineChars="200"/>
        <w:textAlignment w:val="auto"/>
        <w:rPr>
          <w:rFonts w:hint="eastAsia" w:ascii="仿宋" w:hAnsi="仿宋" w:eastAsia="仿宋" w:cs="仿宋"/>
          <w:b/>
          <w:bCs/>
          <w:kern w:val="2"/>
          <w:sz w:val="30"/>
          <w:szCs w:val="30"/>
          <w:lang w:val="zh-CN" w:eastAsia="zh-CN" w:bidi="ar-SA"/>
        </w:rPr>
      </w:pPr>
      <w:r>
        <w:rPr>
          <w:rFonts w:hint="eastAsia" w:ascii="仿宋" w:hAnsi="仿宋" w:eastAsia="仿宋" w:cs="仿宋"/>
          <w:b/>
          <w:bCs/>
          <w:kern w:val="2"/>
          <w:sz w:val="30"/>
          <w:szCs w:val="30"/>
          <w:lang w:val="zh-CN" w:eastAsia="zh-CN" w:bidi="ar-SA"/>
        </w:rPr>
        <w:t>（三）综合管理情况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zh-CN" w:eastAsia="zh-CN" w:bidi="ar-SA"/>
        </w:rPr>
        <w:t>1.非税收入情况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zh-CN" w:eastAsia="zh-CN" w:bidi="ar-SA"/>
        </w:rPr>
        <w:t>202</w:t>
      </w:r>
      <w:r>
        <w:rPr>
          <w:rFonts w:hint="eastAsia" w:ascii="仿宋" w:hAnsi="仿宋" w:eastAsia="仿宋" w:cs="仿宋"/>
          <w:kern w:val="2"/>
          <w:sz w:val="30"/>
          <w:szCs w:val="30"/>
          <w:lang w:val="en-US" w:eastAsia="zh-CN" w:bidi="ar-SA"/>
        </w:rPr>
        <w:t>1</w:t>
      </w:r>
      <w:r>
        <w:rPr>
          <w:rFonts w:hint="eastAsia" w:ascii="仿宋" w:hAnsi="仿宋" w:eastAsia="仿宋" w:cs="仿宋"/>
          <w:kern w:val="2"/>
          <w:sz w:val="30"/>
          <w:szCs w:val="30"/>
          <w:lang w:val="zh-CN" w:eastAsia="zh-CN" w:bidi="ar-SA"/>
        </w:rPr>
        <w:t>年，我局严格按照安全生产相关法律法规对区内企业进行严格管理，全年共计罚没收入</w:t>
      </w:r>
      <w:r>
        <w:rPr>
          <w:rFonts w:hint="eastAsia" w:ascii="仿宋" w:hAnsi="仿宋" w:eastAsia="仿宋" w:cs="仿宋"/>
          <w:kern w:val="2"/>
          <w:sz w:val="30"/>
          <w:szCs w:val="30"/>
          <w:lang w:val="en-US" w:eastAsia="zh-CN" w:bidi="ar-SA"/>
        </w:rPr>
        <w:t>2.05</w:t>
      </w:r>
      <w:r>
        <w:rPr>
          <w:rFonts w:hint="eastAsia" w:ascii="仿宋" w:hAnsi="仿宋" w:eastAsia="仿宋" w:cs="仿宋"/>
          <w:kern w:val="2"/>
          <w:sz w:val="30"/>
          <w:szCs w:val="30"/>
          <w:lang w:val="zh-CN" w:eastAsia="zh-CN" w:bidi="ar-SA"/>
        </w:rPr>
        <w:t>万元，已按规定全部缴入国库。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zh-CN" w:eastAsia="zh-CN" w:bidi="ar-SA"/>
        </w:rPr>
        <w:t>2。采购与资产管理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zh-CN" w:eastAsia="zh-CN" w:bidi="ar-SA"/>
        </w:rPr>
        <w:t>202</w:t>
      </w:r>
      <w:r>
        <w:rPr>
          <w:rFonts w:hint="eastAsia" w:ascii="仿宋" w:hAnsi="仿宋" w:eastAsia="仿宋" w:cs="仿宋"/>
          <w:kern w:val="2"/>
          <w:sz w:val="30"/>
          <w:szCs w:val="30"/>
          <w:lang w:val="en-US" w:eastAsia="zh-CN" w:bidi="ar-SA"/>
        </w:rPr>
        <w:t>1</w:t>
      </w:r>
      <w:r>
        <w:rPr>
          <w:rFonts w:hint="eastAsia" w:ascii="仿宋" w:hAnsi="仿宋" w:eastAsia="仿宋" w:cs="仿宋"/>
          <w:kern w:val="2"/>
          <w:sz w:val="30"/>
          <w:szCs w:val="30"/>
          <w:lang w:val="zh-CN" w:eastAsia="zh-CN" w:bidi="ar-SA"/>
        </w:rPr>
        <w:t>年我局在采购办公用品中，严格按照相关规定执行，同时安排专人进行国有资产管理，确保机关正常运转。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zh-CN" w:eastAsia="zh-CN" w:bidi="ar-SA"/>
        </w:rPr>
        <w:t>3.信息公开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zh-CN" w:eastAsia="zh-CN" w:bidi="ar-SA"/>
        </w:rPr>
        <w:t>按照相关规定，落实工作人员按要求对单位信息进行了公开，确保公开透明。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zh-CN" w:eastAsia="zh-CN" w:bidi="ar-SA"/>
        </w:rPr>
        <w:t>4.财务管理情况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zh-CN" w:eastAsia="zh-CN" w:bidi="ar-SA"/>
        </w:rPr>
        <w:t>严格执行财务管理制度，强化项目资金管理和使用。制定完善了《机关财务管理制度》，严格遵守国家、省、市财务管理法律法规，本着勤俭节约原则，管理好用好每笔资金。杜绝违规违法事件的发生。财务活动接受审计、财政、纪检监察等部门的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2" w:firstLineChars="200"/>
        <w:textAlignment w:val="auto"/>
        <w:rPr>
          <w:rFonts w:hint="eastAsia" w:ascii="仿宋" w:hAnsi="仿宋" w:eastAsia="仿宋" w:cs="仿宋"/>
          <w:b/>
          <w:bCs/>
          <w:kern w:val="2"/>
          <w:sz w:val="30"/>
          <w:szCs w:val="30"/>
          <w:lang w:val="zh-CN" w:eastAsia="zh-CN" w:bidi="ar-SA"/>
        </w:rPr>
      </w:pPr>
      <w:r>
        <w:rPr>
          <w:rFonts w:hint="eastAsia" w:ascii="仿宋" w:hAnsi="仿宋" w:eastAsia="仿宋" w:cs="仿宋"/>
          <w:b/>
          <w:bCs/>
          <w:kern w:val="2"/>
          <w:sz w:val="30"/>
          <w:szCs w:val="30"/>
          <w:lang w:val="zh-CN" w:eastAsia="zh-CN" w:bidi="ar-SA"/>
        </w:rPr>
        <w:t>（四）整体绩效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zh-CN" w:eastAsia="zh-CN" w:bidi="ar-SA"/>
        </w:rPr>
        <w:t>202</w:t>
      </w:r>
      <w:r>
        <w:rPr>
          <w:rFonts w:hint="eastAsia" w:ascii="仿宋" w:hAnsi="仿宋" w:eastAsia="仿宋" w:cs="仿宋"/>
          <w:kern w:val="2"/>
          <w:sz w:val="30"/>
          <w:szCs w:val="30"/>
          <w:lang w:val="en-US" w:eastAsia="zh-CN" w:bidi="ar-SA"/>
        </w:rPr>
        <w:t>1</w:t>
      </w:r>
      <w:r>
        <w:rPr>
          <w:rFonts w:hint="eastAsia" w:ascii="仿宋" w:hAnsi="仿宋" w:eastAsia="仿宋" w:cs="仿宋"/>
          <w:kern w:val="2"/>
          <w:sz w:val="30"/>
          <w:szCs w:val="30"/>
          <w:lang w:val="zh-CN" w:eastAsia="zh-CN" w:bidi="ar-SA"/>
        </w:rPr>
        <w:t>年，我局认真履行好部门职能职责，全面保障了机关日常正常运转，圆满完成了省、市、区下达的各项业务目标任务，进一步提高了全区人民群众安全生产意识，进一步落实了企业安全生产主体责任，进一步夯实了全区安全生产基层基础，全年未发生一起安全生产死亡事故。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textAlignment w:val="auto"/>
        <w:rPr>
          <w:rFonts w:hint="eastAsia" w:ascii="黑体" w:hAnsi="黑体" w:eastAsia="黑体" w:cs="黑体"/>
          <w:kern w:val="2"/>
          <w:sz w:val="30"/>
          <w:szCs w:val="30"/>
          <w:lang w:val="zh-CN" w:eastAsia="zh-CN" w:bidi="ar-SA"/>
        </w:rPr>
      </w:pPr>
      <w:r>
        <w:rPr>
          <w:rFonts w:hint="eastAsia" w:ascii="黑体" w:hAnsi="黑体" w:eastAsia="黑体" w:cs="黑体"/>
          <w:kern w:val="2"/>
          <w:sz w:val="30"/>
          <w:szCs w:val="30"/>
          <w:lang w:val="zh-CN" w:eastAsia="zh-CN" w:bidi="ar-SA"/>
        </w:rPr>
        <w:t>四、评价结论及建议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zh-CN" w:eastAsia="zh-CN" w:bidi="ar-SA"/>
        </w:rPr>
        <w:t>区应急管理局202</w:t>
      </w:r>
      <w:r>
        <w:rPr>
          <w:rFonts w:hint="eastAsia" w:ascii="仿宋" w:hAnsi="仿宋" w:eastAsia="仿宋" w:cs="仿宋"/>
          <w:kern w:val="2"/>
          <w:sz w:val="30"/>
          <w:szCs w:val="30"/>
          <w:lang w:val="en-US" w:eastAsia="zh-CN" w:bidi="ar-SA"/>
        </w:rPr>
        <w:t>1</w:t>
      </w:r>
      <w:r>
        <w:rPr>
          <w:rFonts w:hint="eastAsia" w:ascii="仿宋" w:hAnsi="仿宋" w:eastAsia="仿宋" w:cs="仿宋"/>
          <w:kern w:val="2"/>
          <w:sz w:val="30"/>
          <w:szCs w:val="30"/>
          <w:lang w:val="zh-CN" w:eastAsia="zh-CN" w:bidi="ar-SA"/>
        </w:rPr>
        <w:t>年财政预算支出，保障了机关日常正常运转，认真履行好部门职能职责，圆满完成了区委、区政府下达的各项业务目标任务。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zh-CN" w:eastAsia="zh-CN" w:bidi="ar-SA"/>
        </w:rPr>
        <w:t> </w:t>
      </w:r>
    </w:p>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3" w:date="2023-06-04T17:26:20Z" w:initials="a">
    <w:p w14:paraId="48230029">
      <w:pPr>
        <w:pStyle w:val="3"/>
        <w:rPr>
          <w:rFonts w:hint="default" w:eastAsia="宋体"/>
          <w:lang w:val="en-US" w:eastAsia="zh-CN"/>
        </w:rPr>
      </w:pPr>
      <w:r>
        <w:rPr>
          <w:rFonts w:hint="eastAsia" w:eastAsia="宋体"/>
          <w:lang w:val="en-US" w:eastAsia="zh-CN"/>
        </w:rPr>
        <w:t>与上年决算数进行比较，分析变化原因</w:t>
      </w:r>
    </w:p>
  </w:comment>
  <w:comment w:id="1" w:author="admin-3" w:date="2023-06-04T17:27:04Z" w:initials="a">
    <w:p w14:paraId="678418BE">
      <w:pPr>
        <w:pStyle w:val="3"/>
      </w:pPr>
      <w:r>
        <w:rPr>
          <w:rFonts w:hint="eastAsia" w:eastAsia="宋体"/>
          <w:lang w:val="en-US" w:eastAsia="zh-CN"/>
        </w:rPr>
        <w:t>与上年决算数进行比较，分析变化原因</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Ex w15:paraId="678418B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3">
    <w15:presenceInfo w15:providerId="None" w15:userId="admi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55CA4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Times New Roman" w:cs="Times New Roman"/>
      <w:kern w:val="2"/>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rPr>
      <w:szCs w:val="24"/>
    </w:rPr>
  </w:style>
  <w:style w:type="paragraph" w:styleId="3">
    <w:name w:val="annotation text"/>
    <w:basedOn w:val="1"/>
    <w:qFormat/>
    <w:uiPriority w:val="99"/>
    <w:pPr>
      <w:jc w:val="left"/>
    </w:pPr>
  </w:style>
  <w:style w:type="paragraph" w:styleId="4">
    <w:name w:val="Normal (Web)"/>
    <w:basedOn w:val="1"/>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2023-06-18T11:03:13Z</dcterms:created>
  <dc:creator>admin-3</dc:creator>
  <cp:lastModifiedBy>admin-3</cp:lastModifiedBy>
  <dcterms:modified xsi:type="dcterms:W3CDTF">2023-06-18T11:04:06Z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35C2879F68874A2AB6B7E3197C74FC09_12</vt:lpwstr>
  </property>
</Properties>
</file>