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益阳市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赫山区城市管理和综合执法局2021年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黑体" w:hAnsi="黑体" w:eastAsia="黑体" w:cs="黑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“三微工程”项目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支出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绩效评价报告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赫山区2021年“三微工程”工作，在市区两级政府的正确领导下</w:t>
      </w:r>
      <w:r>
        <w:rPr>
          <w:rFonts w:hint="eastAsia" w:ascii="仿宋" w:hAnsi="仿宋" w:eastAsia="仿宋" w:cs="仿宋"/>
          <w:sz w:val="30"/>
          <w:szCs w:val="30"/>
        </w:rPr>
        <w:t>狠抓项目建设</w:t>
      </w:r>
      <w:r>
        <w:rPr>
          <w:rFonts w:hint="eastAsia" w:ascii="仿宋" w:hAnsi="仿宋" w:eastAsia="仿宋" w:cs="仿宋"/>
          <w:bCs/>
          <w:spacing w:val="7"/>
          <w:kern w:val="2"/>
          <w:sz w:val="30"/>
          <w:szCs w:val="30"/>
        </w:rPr>
        <w:t>，加快资金拨付，强化后续管理，加强统筹协调，各项工作有序开展，较好地完成了年度各项目标任务</w:t>
      </w: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。现将有关情况汇报如下：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一、赫山区“三微工程”基本情况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2021年我区共获批“三微工程”项目36个，已全部开工建设，并全部完成项目任务。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黑体" w:hAnsi="黑体" w:eastAsia="黑体"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Cs/>
          <w:kern w:val="0"/>
          <w:sz w:val="30"/>
          <w:szCs w:val="30"/>
        </w:rPr>
        <w:t>赫山区“三微工程”财政资金绩效评价指标分析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2021年，我区共收到“三微工程”项目资金2533万元，上述资金按照《赫山区财政项目资金管理暂行办法》的要求及相关规定全部拨付到位。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（二）项目管理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1.规划计划编制。为深入贯彻落实市委、市政府，区委、区政府关于加强“三微工程”建设的要求，进一步推动赫山区“三微工程”工程建设，结合当前经济发展水平、财政承受能力、城市基础设施提质改造需求，赫山区按上级规划要求，结合我区自身实际情况，战略布局完成“三微工程”项目规划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2.项目公示。我单位按要求及时报送了“三微工程”工程资金绩效评价报告，内容完整，评价客观真实。历年来赫山区高度重视“三微工程”项目的信息公开工作，“三微工程”项目全部采用公开招投标的方式确定施工单位，信息员每月将“三微工程”项目建设情况按时上报区委、区政府，市“三微工程”项目办公室等部门，积极向社会公众公开建设情况。在建设现场设立了公示牌，将项目有关情况予以公示，接受社会监督。在日常统计工作中，安排专人负责，数据上报前由多个部门联合审核，做到了台账齐全，核算严谨，按时、按质、按要求报送各类统计数据和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（三）项目效益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项目按既定要求，启动“三微工程”项目任务改造36个。 为做好“三微工程”项目这项工作，确保政策用好用足，取得是实实在在的效益，着力对弃管小区改造为工作重心，在疫情防控前提下，结合创文、城市排污工作，统筹实施。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（四）居民满意度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“三微工程”项目建设城市基础设施建设体系的重要内容，是构建和谐社会、为民办实事的重大举措。2021年，赫山区认真贯彻落实中央各项政策要求，采取有效措施，积极推进“三微工程”项目建设，切实改善群众的居住环境，推进了新型城镇化建设、拉动了投资和消费需求、促进了经济增长和社会和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三、自评情况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28" w:firstLineChars="200"/>
        <w:textAlignment w:val="auto"/>
        <w:rPr>
          <w:rFonts w:ascii="仿宋" w:hAnsi="仿宋" w:eastAsia="仿宋" w:cs="仿宋"/>
          <w:bCs/>
          <w:spacing w:val="7"/>
          <w:sz w:val="30"/>
          <w:szCs w:val="30"/>
        </w:rPr>
      </w:pP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按照绩效评价自评栏，对照自我完成情况，我区自评100分。我区继续保持对“三微工程”项目的投入力度，2021年拨付“三微工程”项目的财政性资金2533万元，截至2021年末完成了36个“三微工程”项目，带动和引导相关配套基础设施建设，在拉动经济增长的同时，提供了就业岗位，改善了城市人居环境，提升了城镇综合承载能力。总体来看，2021年我区“三微工程”项目财政资金运行较好，做到项目资金专款专用，不挤占、不截留、不挪用，并充分发挥了项目资金的使用效益。在“三微工程”项目目标任务完成方面、资金使用和筹集管理方面和使用方面、项目建设等还存在一些问题，需要进一步改进和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四、存在的问题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（一）老旧小区违章建筑拆除难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小区内的历史存量的违章搭建和一些乱搭乱建，严重影响在改造过程中带来的改造阻力，部分居民不予配合。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2" w:firstLineChars="200"/>
        <w:textAlignment w:val="auto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（二）地方配套资金压力大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由于赫山区属欠发达农业地区，地方政府财政困难。连续几年来</w:t>
      </w: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“三微工程”项目</w:t>
      </w:r>
      <w:r>
        <w:rPr>
          <w:rFonts w:hint="eastAsia" w:ascii="仿宋" w:hAnsi="仿宋" w:eastAsia="仿宋" w:cs="仿宋"/>
          <w:sz w:val="30"/>
          <w:szCs w:val="30"/>
        </w:rPr>
        <w:t>建设已给区财政形成了巨大压力。随着</w:t>
      </w: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“三微工程”项目</w:t>
      </w:r>
      <w:r>
        <w:rPr>
          <w:rFonts w:hint="eastAsia" w:ascii="仿宋" w:hAnsi="仿宋" w:eastAsia="仿宋" w:cs="仿宋"/>
          <w:sz w:val="30"/>
          <w:szCs w:val="30"/>
        </w:rPr>
        <w:t>工程建设规模逐年增加，地方配套资金压力进一步加大。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五、几点建议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（一）对小区内的违章建筑，我单位将拿出强力手段，采取法律手续，予以清拆，确保小区消防通道通畅，方便人车出行。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（二）建立</w:t>
      </w:r>
      <w:r>
        <w:rPr>
          <w:rFonts w:hint="eastAsia" w:ascii="仿宋" w:hAnsi="仿宋" w:eastAsia="仿宋" w:cs="仿宋"/>
          <w:bCs/>
          <w:spacing w:val="7"/>
          <w:sz w:val="30"/>
          <w:szCs w:val="30"/>
        </w:rPr>
        <w:t>“三微工程”项目</w:t>
      </w:r>
      <w:r>
        <w:rPr>
          <w:rFonts w:hint="eastAsia" w:ascii="仿宋" w:hAnsi="仿宋" w:eastAsia="仿宋" w:cs="仿宋"/>
          <w:sz w:val="30"/>
          <w:szCs w:val="30"/>
        </w:rPr>
        <w:t>设施设备维修基金。城市基础设施关系到城市发展、城市形象，关系到民生，建议政策上规定在土地出让金和住房公积金增值收益中适当提取，建立城市基础设施维修基金 ，解决城市基础设施后续管理维修问题。</w:t>
      </w:r>
    </w:p>
    <w:p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DD69D"/>
    <w:multiLevelType w:val="singleLevel"/>
    <w:tmpl w:val="1CDDD6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62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Lines="0" w:afterLines="0"/>
    </w:pPr>
    <w:rPr>
      <w:rFonts w:hint="default"/>
      <w:sz w:val="21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6">
    <w:name w:val="p18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2023-06-18T13:00:11Z</dcterms:created>
  <dc:creator>admin-3</dc:creator>
  <cp:lastModifiedBy>admin-3</cp:lastModifiedBy>
  <dcterms:modified xsi:type="dcterms:W3CDTF">2023-06-18T13:01:27Z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1A1E38F5F69242ECAEAA3EFA051B2208_12</vt:lpwstr>
  </property>
</Properties>
</file>