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bidi w:val="0"/>
        <w:snapToGrid/>
        <w:spacing w:line="600" w:lineRule="exact"/>
        <w:jc w:val="center"/>
        <w:textAlignment w:val="auto"/>
        <w:rPr>
          <w:rFonts w:hint="eastAsia" w:ascii="仿宋" w:hAnsi="仿宋" w:eastAsia="仿宋" w:cs="仿宋"/>
          <w:bCs/>
          <w:sz w:val="30"/>
          <w:szCs w:val="30"/>
        </w:rPr>
      </w:pPr>
      <w:r>
        <w:rPr>
          <w:rFonts w:hint="eastAsia" w:ascii="黑体" w:hAnsi="黑体" w:eastAsia="黑体" w:cs="黑体"/>
          <w:bCs/>
          <w:sz w:val="36"/>
          <w:szCs w:val="36"/>
        </w:rPr>
        <w:t>益阳市赫山区国有土地上房屋征收与补偿工作办公室2021年度部门整体支出绩效评价报告</w:t>
      </w:r>
    </w:p>
    <w:p>
      <w:pPr>
        <w:pageBreakBefore w:val="0"/>
        <w:kinsoku/>
        <w:wordWrap/>
        <w:overflowPunct/>
        <w:topLinePunct w:val="0"/>
        <w:bidi w:val="0"/>
        <w:snapToGrid/>
        <w:spacing w:line="600" w:lineRule="exact"/>
        <w:ind w:firstLine="600" w:firstLineChars="200"/>
        <w:jc w:val="center"/>
        <w:textAlignment w:val="auto"/>
        <w:rPr>
          <w:rFonts w:hint="eastAsia" w:ascii="仿宋" w:hAnsi="仿宋" w:eastAsia="仿宋" w:cs="仿宋"/>
          <w:bCs/>
          <w:sz w:val="30"/>
          <w:szCs w:val="30"/>
        </w:rPr>
      </w:pPr>
    </w:p>
    <w:p>
      <w:pPr>
        <w:pageBreakBefore w:val="0"/>
        <w:kinsoku/>
        <w:wordWrap/>
        <w:overflowPunct/>
        <w:topLinePunct w:val="0"/>
        <w:bidi w:val="0"/>
        <w:snapToGrid/>
        <w:spacing w:line="60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rPr>
        <w:t>为切实做好2021年度预算绩效自评工作，提高财政资金使用效益，根据《益阳市赫山区财政局关于做好2021年度预算绩效自评工作的通知》（益赫财绩〔2022〕1号）文件精神，并结合实际，现将我中心整体支出绩效自评结果报告如下：</w:t>
      </w:r>
    </w:p>
    <w:p>
      <w:pPr>
        <w:pageBreakBefore w:val="0"/>
        <w:kinsoku/>
        <w:wordWrap/>
        <w:overflowPunct/>
        <w:topLinePunct w:val="0"/>
        <w:bidi w:val="0"/>
        <w:snapToGrid/>
        <w:spacing w:line="600" w:lineRule="exact"/>
        <w:ind w:firstLine="600" w:firstLineChars="200"/>
        <w:textAlignment w:val="auto"/>
        <w:rPr>
          <w:rFonts w:hint="eastAsia" w:ascii="黑体" w:hAnsi="黑体" w:eastAsia="黑体" w:cs="黑体"/>
          <w:bCs/>
          <w:sz w:val="30"/>
          <w:szCs w:val="30"/>
        </w:rPr>
      </w:pPr>
      <w:r>
        <w:rPr>
          <w:rFonts w:hint="eastAsia" w:ascii="黑体" w:hAnsi="黑体" w:eastAsia="黑体" w:cs="黑体"/>
          <w:bCs/>
          <w:sz w:val="30"/>
          <w:szCs w:val="30"/>
        </w:rPr>
        <w:t>一、部门基本情况</w:t>
      </w:r>
    </w:p>
    <w:p>
      <w:pPr>
        <w:pageBreakBefore w:val="0"/>
        <w:kinsoku/>
        <w:wordWrap/>
        <w:overflowPunct/>
        <w:topLinePunct w:val="0"/>
        <w:bidi w:val="0"/>
        <w:snapToGrid/>
        <w:spacing w:line="600" w:lineRule="exact"/>
        <w:ind w:firstLine="602" w:firstLineChars="200"/>
        <w:textAlignment w:val="auto"/>
        <w:rPr>
          <w:rFonts w:hint="eastAsia" w:ascii="仿宋" w:hAnsi="仿宋" w:eastAsia="仿宋" w:cs="仿宋"/>
          <w:b/>
          <w:bCs w:val="0"/>
          <w:sz w:val="30"/>
          <w:szCs w:val="30"/>
        </w:rPr>
      </w:pPr>
      <w:r>
        <w:rPr>
          <w:rFonts w:hint="eastAsia" w:ascii="仿宋" w:hAnsi="仿宋" w:eastAsia="仿宋" w:cs="仿宋"/>
          <w:b/>
          <w:bCs w:val="0"/>
          <w:sz w:val="30"/>
          <w:szCs w:val="30"/>
        </w:rPr>
        <w:t>（一）机构、人员构成</w:t>
      </w:r>
    </w:p>
    <w:p>
      <w:pPr>
        <w:pageBreakBefore w:val="0"/>
        <w:kinsoku/>
        <w:wordWrap/>
        <w:overflowPunct/>
        <w:topLinePunct w:val="0"/>
        <w:bidi w:val="0"/>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赫山区征补事务中心为区人民政府直属正科级事业单位，内</w:t>
      </w:r>
      <w:r>
        <w:rPr>
          <w:rFonts w:hint="eastAsia" w:ascii="仿宋" w:hAnsi="仿宋" w:eastAsia="仿宋" w:cs="仿宋"/>
          <w:bCs/>
          <w:sz w:val="30"/>
          <w:szCs w:val="30"/>
        </w:rPr>
        <w:t>设4个股室</w:t>
      </w:r>
      <w:r>
        <w:rPr>
          <w:rFonts w:hint="eastAsia" w:ascii="仿宋" w:hAnsi="仿宋" w:eastAsia="仿宋" w:cs="仿宋"/>
          <w:sz w:val="30"/>
          <w:szCs w:val="30"/>
        </w:rPr>
        <w:t>：办公室、财务股、安置股、法制股，另有</w:t>
      </w:r>
      <w:r>
        <w:rPr>
          <w:rFonts w:hint="eastAsia" w:ascii="仿宋" w:hAnsi="仿宋" w:eastAsia="仿宋" w:cs="仿宋"/>
          <w:bCs/>
          <w:sz w:val="30"/>
          <w:szCs w:val="30"/>
        </w:rPr>
        <w:t>归口区征补事务中心管理的两个股级公益一类事业单位益阳市赫山区房屋征收与补偿事务所和益阳市赫山区征地拆迁事务所</w:t>
      </w:r>
      <w:r>
        <w:rPr>
          <w:rFonts w:hint="eastAsia" w:ascii="仿宋" w:hAnsi="仿宋" w:eastAsia="仿宋" w:cs="仿宋"/>
          <w:sz w:val="30"/>
          <w:szCs w:val="30"/>
        </w:rPr>
        <w:t>。本单位现有在职职工24人。</w:t>
      </w:r>
    </w:p>
    <w:p>
      <w:pPr>
        <w:pageBreakBefore w:val="0"/>
        <w:kinsoku/>
        <w:wordWrap/>
        <w:overflowPunct/>
        <w:topLinePunct w:val="0"/>
        <w:bidi w:val="0"/>
        <w:snapToGrid/>
        <w:spacing w:line="600" w:lineRule="exact"/>
        <w:ind w:firstLine="602" w:firstLineChars="200"/>
        <w:textAlignment w:val="auto"/>
        <w:rPr>
          <w:rFonts w:hint="eastAsia" w:ascii="仿宋" w:hAnsi="仿宋" w:eastAsia="仿宋" w:cs="仿宋"/>
          <w:b/>
          <w:bCs w:val="0"/>
          <w:sz w:val="30"/>
          <w:szCs w:val="30"/>
        </w:rPr>
      </w:pPr>
      <w:r>
        <w:rPr>
          <w:rFonts w:hint="eastAsia" w:ascii="仿宋" w:hAnsi="仿宋" w:eastAsia="仿宋" w:cs="仿宋"/>
          <w:b/>
          <w:bCs w:val="0"/>
          <w:sz w:val="30"/>
          <w:szCs w:val="30"/>
        </w:rPr>
        <w:t>（二）单位主要职能职责</w:t>
      </w:r>
    </w:p>
    <w:p>
      <w:pPr>
        <w:pageBreakBefore w:val="0"/>
        <w:kinsoku/>
        <w:wordWrap/>
        <w:overflowPunct/>
        <w:topLinePunct w:val="0"/>
        <w:autoSpaceDN w:val="0"/>
        <w:bidi w:val="0"/>
        <w:snapToGrid/>
        <w:spacing w:line="600" w:lineRule="exact"/>
        <w:ind w:firstLine="600" w:firstLineChars="200"/>
        <w:textAlignment w:val="auto"/>
        <w:rPr>
          <w:rFonts w:hint="eastAsia" w:ascii="仿宋" w:hAnsi="仿宋" w:eastAsia="仿宋" w:cs="仿宋"/>
          <w:bCs/>
          <w:sz w:val="30"/>
          <w:szCs w:val="30"/>
        </w:rPr>
      </w:pPr>
      <w:r>
        <w:rPr>
          <w:rFonts w:hint="eastAsia" w:ascii="仿宋" w:hAnsi="仿宋" w:eastAsia="仿宋" w:cs="仿宋"/>
          <w:bCs/>
          <w:sz w:val="30"/>
          <w:szCs w:val="30"/>
        </w:rPr>
        <w:t>1.贯彻落实国有土地上房屋征收与补偿的有关政策、法规。</w:t>
      </w:r>
    </w:p>
    <w:p>
      <w:pPr>
        <w:pageBreakBefore w:val="0"/>
        <w:kinsoku/>
        <w:wordWrap/>
        <w:overflowPunct/>
        <w:topLinePunct w:val="0"/>
        <w:autoSpaceDN w:val="0"/>
        <w:bidi w:val="0"/>
        <w:snapToGrid/>
        <w:spacing w:line="600" w:lineRule="exact"/>
        <w:ind w:firstLine="600" w:firstLineChars="200"/>
        <w:textAlignment w:val="auto"/>
        <w:rPr>
          <w:rFonts w:hint="eastAsia" w:ascii="仿宋" w:hAnsi="仿宋" w:eastAsia="仿宋" w:cs="仿宋"/>
          <w:bCs/>
          <w:sz w:val="30"/>
          <w:szCs w:val="30"/>
        </w:rPr>
      </w:pPr>
      <w:r>
        <w:rPr>
          <w:rFonts w:hint="eastAsia" w:ascii="仿宋" w:hAnsi="仿宋" w:eastAsia="仿宋" w:cs="仿宋"/>
          <w:bCs/>
          <w:sz w:val="30"/>
          <w:szCs w:val="30"/>
        </w:rPr>
        <w:t>2.负责编制全区国有土地上房屋征收与补偿年度计划；负责全区国有土地上房屋征收与补偿资金的调度和管理。</w:t>
      </w:r>
    </w:p>
    <w:p>
      <w:pPr>
        <w:pageBreakBefore w:val="0"/>
        <w:kinsoku/>
        <w:wordWrap/>
        <w:overflowPunct/>
        <w:topLinePunct w:val="0"/>
        <w:autoSpaceDN w:val="0"/>
        <w:bidi w:val="0"/>
        <w:snapToGrid/>
        <w:spacing w:line="600" w:lineRule="exact"/>
        <w:ind w:firstLine="600" w:firstLineChars="200"/>
        <w:textAlignment w:val="auto"/>
        <w:rPr>
          <w:rFonts w:hint="eastAsia" w:ascii="仿宋" w:hAnsi="仿宋" w:eastAsia="仿宋" w:cs="仿宋"/>
          <w:bCs/>
          <w:sz w:val="30"/>
          <w:szCs w:val="30"/>
        </w:rPr>
      </w:pPr>
      <w:r>
        <w:rPr>
          <w:rFonts w:hint="eastAsia" w:ascii="仿宋" w:hAnsi="仿宋" w:eastAsia="仿宋" w:cs="仿宋"/>
          <w:bCs/>
          <w:sz w:val="30"/>
          <w:szCs w:val="30"/>
        </w:rPr>
        <w:t>3.组织协调全区国有土地上房屋征收及社会稳定风险评估工作，负责全区国有土地上房屋拆除资质管理的工作。</w:t>
      </w:r>
    </w:p>
    <w:p>
      <w:pPr>
        <w:pageBreakBefore w:val="0"/>
        <w:kinsoku/>
        <w:wordWrap/>
        <w:overflowPunct/>
        <w:topLinePunct w:val="0"/>
        <w:autoSpaceDN w:val="0"/>
        <w:bidi w:val="0"/>
        <w:snapToGrid/>
        <w:spacing w:line="600" w:lineRule="exact"/>
        <w:ind w:firstLine="600" w:firstLineChars="200"/>
        <w:textAlignment w:val="auto"/>
        <w:rPr>
          <w:rFonts w:hint="eastAsia" w:ascii="仿宋" w:hAnsi="仿宋" w:eastAsia="仿宋" w:cs="仿宋"/>
          <w:bCs/>
          <w:sz w:val="30"/>
          <w:szCs w:val="30"/>
        </w:rPr>
      </w:pPr>
      <w:r>
        <w:rPr>
          <w:rFonts w:hint="eastAsia" w:ascii="仿宋" w:hAnsi="仿宋" w:eastAsia="仿宋" w:cs="仿宋"/>
          <w:bCs/>
          <w:sz w:val="30"/>
          <w:szCs w:val="30"/>
        </w:rPr>
        <w:t>4.负责城区农村居民住房安置工作，特别是“两转变、一纳入”工作。</w:t>
      </w:r>
    </w:p>
    <w:p>
      <w:pPr>
        <w:pageBreakBefore w:val="0"/>
        <w:kinsoku/>
        <w:wordWrap/>
        <w:overflowPunct/>
        <w:topLinePunct w:val="0"/>
        <w:bidi w:val="0"/>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5.</w:t>
      </w:r>
      <w:r>
        <w:rPr>
          <w:rFonts w:hint="eastAsia" w:ascii="仿宋" w:hAnsi="仿宋" w:eastAsia="仿宋" w:cs="仿宋"/>
          <w:bCs/>
          <w:sz w:val="30"/>
          <w:szCs w:val="30"/>
        </w:rPr>
        <w:t>受市人民政府委托负责</w:t>
      </w:r>
      <w:r>
        <w:rPr>
          <w:rFonts w:hint="eastAsia" w:ascii="仿宋" w:hAnsi="仿宋" w:eastAsia="仿宋" w:cs="仿宋"/>
          <w:sz w:val="30"/>
          <w:szCs w:val="30"/>
        </w:rPr>
        <w:t>组织开展全区集体土地上项目现状调查和登记工作；组织审核认定房屋面积的合法性和住房货币安置补助人口；组织审定征拆工作资料的真实性、合法性；组织审查需申请人民法院强制执行的事项；编制报送征地项目的补偿安置、概预算方案；组织实施征拆安置工作。</w:t>
      </w:r>
    </w:p>
    <w:p>
      <w:pPr>
        <w:pageBreakBefore w:val="0"/>
        <w:kinsoku/>
        <w:wordWrap/>
        <w:overflowPunct/>
        <w:topLinePunct w:val="0"/>
        <w:bidi w:val="0"/>
        <w:snapToGrid/>
        <w:spacing w:line="600" w:lineRule="exact"/>
        <w:ind w:firstLine="600" w:firstLineChars="200"/>
        <w:textAlignment w:val="auto"/>
        <w:rPr>
          <w:rFonts w:hint="eastAsia" w:ascii="仿宋" w:hAnsi="仿宋" w:eastAsia="仿宋" w:cs="仿宋"/>
          <w:bCs/>
          <w:sz w:val="30"/>
          <w:szCs w:val="30"/>
        </w:rPr>
      </w:pPr>
      <w:r>
        <w:rPr>
          <w:rFonts w:hint="eastAsia" w:ascii="仿宋" w:hAnsi="仿宋" w:eastAsia="仿宋" w:cs="仿宋"/>
          <w:sz w:val="30"/>
          <w:szCs w:val="30"/>
        </w:rPr>
        <w:t>6.承办区人民政府交办的其他事项。</w:t>
      </w:r>
    </w:p>
    <w:p>
      <w:pPr>
        <w:pageBreakBefore w:val="0"/>
        <w:kinsoku/>
        <w:wordWrap/>
        <w:overflowPunct/>
        <w:topLinePunct w:val="0"/>
        <w:bidi w:val="0"/>
        <w:snapToGrid/>
        <w:spacing w:line="600" w:lineRule="exact"/>
        <w:ind w:firstLine="600" w:firstLineChars="200"/>
        <w:textAlignment w:val="auto"/>
        <w:rPr>
          <w:rFonts w:hint="eastAsia" w:ascii="黑体" w:hAnsi="黑体" w:eastAsia="黑体" w:cs="黑体"/>
          <w:bCs/>
          <w:sz w:val="30"/>
          <w:szCs w:val="30"/>
        </w:rPr>
      </w:pPr>
      <w:r>
        <w:rPr>
          <w:rFonts w:hint="eastAsia" w:ascii="黑体" w:hAnsi="黑体" w:eastAsia="黑体" w:cs="黑体"/>
          <w:bCs/>
          <w:sz w:val="30"/>
          <w:szCs w:val="30"/>
        </w:rPr>
        <w:t>二、一般公共预算支出情况</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02" w:firstLineChars="200"/>
        <w:jc w:val="left"/>
        <w:textAlignment w:val="auto"/>
        <w:rPr>
          <w:rFonts w:hint="eastAsia" w:ascii="仿宋" w:hAnsi="仿宋" w:eastAsia="仿宋" w:cs="仿宋"/>
          <w:b/>
          <w:bCs/>
          <w:sz w:val="30"/>
          <w:szCs w:val="30"/>
        </w:rPr>
      </w:pPr>
      <w:r>
        <w:rPr>
          <w:rFonts w:hint="eastAsia" w:ascii="仿宋" w:hAnsi="仿宋" w:eastAsia="仿宋" w:cs="仿宋"/>
          <w:b/>
          <w:bCs/>
          <w:sz w:val="30"/>
          <w:szCs w:val="30"/>
        </w:rPr>
        <w:t>基本支出</w:t>
      </w:r>
      <w:r>
        <w:rPr>
          <w:rFonts w:hint="eastAsia" w:ascii="仿宋" w:hAnsi="仿宋" w:eastAsia="仿宋" w:cs="仿宋"/>
          <w:b/>
          <w:bCs/>
          <w:sz w:val="30"/>
          <w:szCs w:val="30"/>
          <w:lang w:val="en-US" w:eastAsia="zh-CN"/>
        </w:rPr>
        <w:t>情况</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firstLine="600" w:firstLineChars="200"/>
        <w:jc w:val="left"/>
        <w:textAlignment w:val="auto"/>
        <w:rPr>
          <w:rFonts w:hint="eastAsia"/>
        </w:rPr>
      </w:pPr>
      <w:r>
        <w:rPr>
          <w:rFonts w:hint="eastAsia" w:ascii="仿宋" w:hAnsi="仿宋" w:eastAsia="仿宋" w:cs="仿宋"/>
          <w:i w:val="0"/>
          <w:caps w:val="0"/>
          <w:color w:val="333333"/>
          <w:spacing w:val="0"/>
          <w:kern w:val="0"/>
          <w:sz w:val="30"/>
          <w:szCs w:val="30"/>
          <w:shd w:val="clear" w:fill="FFFFFF"/>
          <w:lang w:val="en-US" w:eastAsia="zh-CN" w:bidi="ar"/>
        </w:rPr>
        <w:t>基本支出是指为保障单位机构正常运转、完成日常工作任务而发生的各项支出，</w:t>
      </w:r>
      <w:r>
        <w:rPr>
          <w:rFonts w:hint="eastAsia" w:ascii="仿宋" w:hAnsi="仿宋" w:eastAsia="仿宋" w:cs="仿宋"/>
          <w:sz w:val="30"/>
          <w:szCs w:val="30"/>
        </w:rPr>
        <w:t>包括用于基本工资、津贴补贴等人员经费以及办公费、印刷费、水电费、办公设备购置等日常公用经费。2021年</w:t>
      </w:r>
      <w:r>
        <w:rPr>
          <w:rFonts w:hint="eastAsia" w:ascii="仿宋" w:hAnsi="仿宋" w:eastAsia="仿宋" w:cs="仿宋"/>
          <w:sz w:val="30"/>
          <w:szCs w:val="30"/>
          <w:lang w:val="en-US" w:eastAsia="zh-CN"/>
        </w:rPr>
        <w:t>基本</w:t>
      </w:r>
      <w:r>
        <w:rPr>
          <w:rFonts w:hint="eastAsia" w:ascii="仿宋" w:hAnsi="仿宋" w:eastAsia="仿宋" w:cs="仿宋"/>
          <w:sz w:val="30"/>
          <w:szCs w:val="30"/>
        </w:rPr>
        <w:t>支出为</w:t>
      </w:r>
      <w:r>
        <w:rPr>
          <w:rFonts w:hint="eastAsia" w:ascii="仿宋" w:hAnsi="仿宋" w:eastAsia="仿宋" w:cs="仿宋"/>
          <w:sz w:val="30"/>
          <w:szCs w:val="30"/>
          <w:lang w:val="en-US" w:eastAsia="zh-CN"/>
        </w:rPr>
        <w:t>285.30</w:t>
      </w:r>
      <w:r>
        <w:rPr>
          <w:rFonts w:hint="eastAsia" w:ascii="仿宋" w:hAnsi="仿宋" w:eastAsia="仿宋" w:cs="仿宋"/>
          <w:sz w:val="30"/>
          <w:szCs w:val="30"/>
        </w:rPr>
        <w:t>万元，</w:t>
      </w:r>
      <w:r>
        <w:rPr>
          <w:rFonts w:hint="eastAsia" w:ascii="仿宋" w:hAnsi="仿宋" w:eastAsia="仿宋" w:cs="仿宋"/>
          <w:i w:val="0"/>
          <w:caps w:val="0"/>
          <w:color w:val="333333"/>
          <w:spacing w:val="0"/>
          <w:kern w:val="0"/>
          <w:sz w:val="30"/>
          <w:szCs w:val="30"/>
          <w:shd w:val="clear" w:fill="FFFFFF"/>
          <w:lang w:val="en-US" w:eastAsia="zh-CN" w:bidi="ar"/>
        </w:rPr>
        <w:t>较上年减少14.43万元，减少4.81%，其中人员经费支出160.9万元，占基本支出的 56.39%，较上年减少16.64 % ；公用经费支出支出124.4万元,占基本支出的 43.6%,较上年增加16.63%。</w:t>
      </w:r>
    </w:p>
    <w:p>
      <w:pPr>
        <w:keepNext w:val="0"/>
        <w:keepLines w:val="0"/>
        <w:pageBreakBefore w:val="0"/>
        <w:numPr>
          <w:ilvl w:val="0"/>
          <w:numId w:val="1"/>
        </w:numPr>
        <w:kinsoku/>
        <w:wordWrap/>
        <w:overflowPunct/>
        <w:topLinePunct w:val="0"/>
        <w:autoSpaceDE/>
        <w:autoSpaceDN/>
        <w:bidi w:val="0"/>
        <w:adjustRightInd/>
        <w:snapToGrid/>
        <w:spacing w:line="600" w:lineRule="exact"/>
        <w:ind w:left="0" w:leftChars="0" w:firstLine="602" w:firstLineChars="200"/>
        <w:textAlignment w:val="auto"/>
        <w:rPr>
          <w:rFonts w:hint="eastAsia" w:ascii="仿宋" w:hAnsi="仿宋" w:eastAsia="仿宋" w:cs="仿宋"/>
          <w:b/>
          <w:bCs/>
          <w:sz w:val="30"/>
          <w:szCs w:val="30"/>
          <w:lang w:eastAsia="zh-CN"/>
        </w:rPr>
      </w:pPr>
      <w:r>
        <w:rPr>
          <w:rFonts w:hint="eastAsia" w:ascii="仿宋" w:hAnsi="仿宋" w:eastAsia="仿宋" w:cs="仿宋"/>
          <w:b/>
          <w:bCs/>
          <w:sz w:val="30"/>
          <w:szCs w:val="30"/>
        </w:rPr>
        <w:t>项目支出</w:t>
      </w:r>
      <w:r>
        <w:rPr>
          <w:rFonts w:hint="eastAsia" w:ascii="仿宋" w:hAnsi="仿宋" w:eastAsia="仿宋" w:cs="仿宋"/>
          <w:b/>
          <w:bCs/>
          <w:sz w:val="30"/>
          <w:szCs w:val="30"/>
          <w:lang w:val="en-US" w:eastAsia="zh-CN"/>
        </w:rPr>
        <w:t>情况</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00" w:firstLineChars="200"/>
        <w:textAlignment w:val="auto"/>
        <w:rPr>
          <w:rFonts w:hint="eastAsia" w:ascii="仿宋" w:hAnsi="仿宋" w:eastAsia="仿宋" w:cs="仿宋"/>
          <w:sz w:val="30"/>
          <w:szCs w:val="30"/>
        </w:rPr>
      </w:pPr>
      <w:r>
        <w:rPr>
          <w:rFonts w:hint="eastAsia" w:ascii="仿宋" w:hAnsi="仿宋" w:eastAsia="仿宋" w:cs="仿宋"/>
          <w:i w:val="0"/>
          <w:caps w:val="0"/>
          <w:color w:val="333333"/>
          <w:spacing w:val="0"/>
          <w:kern w:val="0"/>
          <w:sz w:val="30"/>
          <w:szCs w:val="30"/>
          <w:shd w:val="clear" w:fill="FFFFFF"/>
          <w:lang w:val="en-US" w:eastAsia="zh-CN" w:bidi="ar"/>
        </w:rPr>
        <w:t>项目支出是指单位为完成特定行政工作任务或事业发展目标而发生的支出。2021年项目支出0万元。</w:t>
      </w:r>
    </w:p>
    <w:p>
      <w:pPr>
        <w:pStyle w:val="6"/>
        <w:pageBreakBefore w:val="0"/>
        <w:kinsoku/>
        <w:wordWrap/>
        <w:overflowPunct/>
        <w:topLinePunct w:val="0"/>
        <w:bidi w:val="0"/>
        <w:snapToGrid/>
        <w:spacing w:line="600" w:lineRule="exact"/>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三、政府性基金预算支出情况</w:t>
      </w:r>
    </w:p>
    <w:p>
      <w:pPr>
        <w:pStyle w:val="6"/>
        <w:pageBreakBefore w:val="0"/>
        <w:kinsoku/>
        <w:wordWrap/>
        <w:overflowPunct/>
        <w:topLinePunct w:val="0"/>
        <w:bidi w:val="0"/>
        <w:snapToGrid/>
        <w:spacing w:line="600" w:lineRule="exact"/>
        <w:textAlignment w:val="auto"/>
        <w:rPr>
          <w:rFonts w:hint="eastAsia" w:ascii="仿宋" w:hAnsi="仿宋" w:eastAsia="仿宋" w:cs="仿宋"/>
          <w:sz w:val="30"/>
          <w:szCs w:val="30"/>
        </w:rPr>
      </w:pPr>
      <w:r>
        <w:rPr>
          <w:rFonts w:hint="eastAsia" w:ascii="仿宋" w:hAnsi="仿宋" w:eastAsia="仿宋" w:cs="仿宋"/>
          <w:sz w:val="30"/>
          <w:szCs w:val="30"/>
        </w:rPr>
        <w:t>无</w:t>
      </w:r>
    </w:p>
    <w:p>
      <w:pPr>
        <w:pStyle w:val="6"/>
        <w:pageBreakBefore w:val="0"/>
        <w:kinsoku/>
        <w:wordWrap/>
        <w:overflowPunct/>
        <w:topLinePunct w:val="0"/>
        <w:bidi w:val="0"/>
        <w:snapToGrid/>
        <w:spacing w:line="600" w:lineRule="exact"/>
        <w:textAlignment w:val="auto"/>
        <w:rPr>
          <w:rFonts w:hint="eastAsia" w:ascii="黑体" w:hAnsi="黑体" w:eastAsia="黑体" w:cs="黑体"/>
          <w:sz w:val="30"/>
          <w:szCs w:val="30"/>
          <w:lang w:val="en-US" w:eastAsia="zh-CN"/>
        </w:rPr>
      </w:pPr>
      <w:r>
        <w:rPr>
          <w:rFonts w:hint="default" w:ascii="黑体" w:hAnsi="黑体" w:eastAsia="黑体" w:cs="黑体"/>
          <w:sz w:val="30"/>
          <w:szCs w:val="30"/>
          <w:lang w:val="en-US" w:eastAsia="zh-CN"/>
        </w:rPr>
        <w:t>四、</w:t>
      </w:r>
      <w:r>
        <w:rPr>
          <w:rFonts w:hint="eastAsia" w:ascii="黑体" w:hAnsi="黑体" w:eastAsia="黑体" w:cs="黑体"/>
          <w:sz w:val="30"/>
          <w:szCs w:val="30"/>
          <w:lang w:val="en-US" w:eastAsia="zh-CN"/>
        </w:rPr>
        <w:t>国有资本经营预算支出情况</w:t>
      </w:r>
    </w:p>
    <w:p>
      <w:pPr>
        <w:pStyle w:val="6"/>
        <w:pageBreakBefore w:val="0"/>
        <w:kinsoku/>
        <w:wordWrap/>
        <w:overflowPunct/>
        <w:topLinePunct w:val="0"/>
        <w:bidi w:val="0"/>
        <w:snapToGrid/>
        <w:spacing w:line="600" w:lineRule="exact"/>
        <w:textAlignment w:val="auto"/>
        <w:rPr>
          <w:rFonts w:hint="eastAsia" w:ascii="仿宋" w:hAnsi="仿宋" w:eastAsia="仿宋" w:cs="仿宋"/>
          <w:sz w:val="30"/>
          <w:szCs w:val="30"/>
        </w:rPr>
      </w:pPr>
      <w:r>
        <w:rPr>
          <w:rFonts w:hint="eastAsia" w:ascii="仿宋" w:hAnsi="仿宋" w:eastAsia="仿宋" w:cs="仿宋"/>
          <w:sz w:val="30"/>
          <w:szCs w:val="30"/>
        </w:rPr>
        <w:t>无</w:t>
      </w:r>
    </w:p>
    <w:p>
      <w:pPr>
        <w:pStyle w:val="6"/>
        <w:pageBreakBefore w:val="0"/>
        <w:kinsoku/>
        <w:wordWrap/>
        <w:overflowPunct/>
        <w:topLinePunct w:val="0"/>
        <w:bidi w:val="0"/>
        <w:snapToGrid/>
        <w:spacing w:line="600" w:lineRule="exact"/>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五、社会保险基金预算支出情况</w:t>
      </w:r>
    </w:p>
    <w:p>
      <w:pPr>
        <w:pStyle w:val="6"/>
        <w:pageBreakBefore w:val="0"/>
        <w:kinsoku/>
        <w:wordWrap/>
        <w:overflowPunct/>
        <w:topLinePunct w:val="0"/>
        <w:bidi w:val="0"/>
        <w:snapToGrid/>
        <w:spacing w:line="600" w:lineRule="exact"/>
        <w:textAlignment w:val="auto"/>
        <w:rPr>
          <w:rFonts w:hint="eastAsia" w:ascii="仿宋" w:hAnsi="仿宋" w:eastAsia="仿宋" w:cs="仿宋"/>
          <w:sz w:val="30"/>
          <w:szCs w:val="30"/>
        </w:rPr>
      </w:pPr>
      <w:r>
        <w:rPr>
          <w:rFonts w:hint="eastAsia" w:ascii="仿宋" w:hAnsi="仿宋" w:eastAsia="仿宋" w:cs="仿宋"/>
          <w:sz w:val="30"/>
          <w:szCs w:val="30"/>
        </w:rPr>
        <w:t>无</w:t>
      </w:r>
    </w:p>
    <w:p>
      <w:pPr>
        <w:pStyle w:val="6"/>
        <w:pageBreakBefore w:val="0"/>
        <w:kinsoku/>
        <w:wordWrap/>
        <w:overflowPunct/>
        <w:topLinePunct w:val="0"/>
        <w:bidi w:val="0"/>
        <w:snapToGrid/>
        <w:spacing w:line="600" w:lineRule="exact"/>
        <w:textAlignment w:val="auto"/>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六、部门整体支出绩效评价情况</w:t>
      </w:r>
    </w:p>
    <w:p>
      <w:pPr>
        <w:pStyle w:val="3"/>
        <w:pageBreakBefore w:val="0"/>
        <w:shd w:val="clear" w:color="auto" w:fill="FFFFFF"/>
        <w:kinsoku/>
        <w:wordWrap/>
        <w:overflowPunct/>
        <w:topLinePunct w:val="0"/>
        <w:bidi w:val="0"/>
        <w:snapToGrid/>
        <w:spacing w:before="0" w:beforeAutospacing="0" w:after="0" w:afterAutospacing="0" w:line="600" w:lineRule="exact"/>
        <w:ind w:firstLine="600" w:firstLineChars="200"/>
        <w:jc w:val="both"/>
        <w:textAlignment w:val="auto"/>
        <w:rPr>
          <w:rFonts w:hint="eastAsia" w:ascii="仿宋" w:hAnsi="仿宋" w:eastAsia="仿宋" w:cs="仿宋"/>
          <w:color w:val="333333"/>
          <w:sz w:val="30"/>
          <w:szCs w:val="30"/>
        </w:rPr>
      </w:pPr>
      <w:r>
        <w:rPr>
          <w:rFonts w:hint="eastAsia" w:ascii="仿宋" w:hAnsi="仿宋" w:eastAsia="仿宋" w:cs="仿宋"/>
          <w:color w:val="333333"/>
          <w:sz w:val="30"/>
          <w:szCs w:val="30"/>
        </w:rPr>
        <w:t>2021年按照上级要求，我中心在赫山区门户网站上进行了预决算公开，严格按照年初预算进行部门整体支出。</w:t>
      </w:r>
    </w:p>
    <w:p>
      <w:pPr>
        <w:pStyle w:val="3"/>
        <w:pageBreakBefore w:val="0"/>
        <w:shd w:val="clear" w:color="auto" w:fill="FFFFFF"/>
        <w:kinsoku/>
        <w:wordWrap/>
        <w:overflowPunct/>
        <w:topLinePunct w:val="0"/>
        <w:bidi w:val="0"/>
        <w:snapToGrid/>
        <w:spacing w:before="0" w:beforeAutospacing="0" w:after="0" w:afterAutospacing="0" w:line="600" w:lineRule="exact"/>
        <w:ind w:firstLine="602" w:firstLineChars="200"/>
        <w:jc w:val="both"/>
        <w:textAlignment w:val="auto"/>
        <w:rPr>
          <w:rFonts w:hint="eastAsia" w:ascii="仿宋" w:hAnsi="仿宋" w:eastAsia="仿宋" w:cs="仿宋"/>
          <w:color w:val="333333"/>
          <w:sz w:val="30"/>
          <w:szCs w:val="30"/>
        </w:rPr>
      </w:pPr>
      <w:r>
        <w:rPr>
          <w:rFonts w:hint="eastAsia" w:ascii="仿宋" w:hAnsi="仿宋" w:eastAsia="仿宋" w:cs="仿宋"/>
          <w:b/>
          <w:bCs/>
          <w:color w:val="333333"/>
          <w:sz w:val="30"/>
          <w:szCs w:val="30"/>
        </w:rPr>
        <w:t>（一）资产管理：</w:t>
      </w:r>
      <w:r>
        <w:rPr>
          <w:rFonts w:hint="eastAsia" w:ascii="仿宋" w:hAnsi="仿宋" w:eastAsia="仿宋" w:cs="仿宋"/>
          <w:color w:val="333333"/>
          <w:sz w:val="30"/>
          <w:szCs w:val="30"/>
        </w:rPr>
        <w:t>我中心加强资产管理，将管理制度落实到经费使用全过程，明确了具体责任人，严格报批、销审等手续，单位无任何资产流失现象。</w:t>
      </w:r>
    </w:p>
    <w:p>
      <w:pPr>
        <w:pStyle w:val="3"/>
        <w:pageBreakBefore w:val="0"/>
        <w:shd w:val="clear" w:color="auto" w:fill="FFFFFF"/>
        <w:kinsoku/>
        <w:wordWrap/>
        <w:overflowPunct/>
        <w:topLinePunct w:val="0"/>
        <w:bidi w:val="0"/>
        <w:snapToGrid/>
        <w:spacing w:before="0" w:beforeAutospacing="0" w:after="0" w:afterAutospacing="0" w:line="600" w:lineRule="exact"/>
        <w:ind w:firstLine="602" w:firstLineChars="200"/>
        <w:jc w:val="both"/>
        <w:textAlignment w:val="auto"/>
        <w:rPr>
          <w:rFonts w:hint="eastAsia" w:ascii="仿宋" w:hAnsi="仿宋" w:eastAsia="仿宋" w:cs="仿宋"/>
          <w:color w:val="333333"/>
          <w:sz w:val="30"/>
          <w:szCs w:val="30"/>
        </w:rPr>
      </w:pPr>
      <w:r>
        <w:rPr>
          <w:rFonts w:hint="eastAsia" w:ascii="仿宋" w:hAnsi="仿宋" w:eastAsia="仿宋" w:cs="仿宋"/>
          <w:b/>
          <w:bCs/>
          <w:color w:val="333333"/>
          <w:sz w:val="30"/>
          <w:szCs w:val="30"/>
        </w:rPr>
        <w:t>（二）“三公经费”控制情况：</w:t>
      </w:r>
      <w:r>
        <w:rPr>
          <w:rFonts w:hint="eastAsia" w:ascii="仿宋" w:hAnsi="仿宋" w:eastAsia="仿宋" w:cs="仿宋"/>
          <w:color w:val="333333"/>
          <w:sz w:val="30"/>
          <w:szCs w:val="30"/>
        </w:rPr>
        <w:t>贯彻落实上级有关精神，严格控制“三公经费”支出，“三公”经费支出总额较上年度减少。</w:t>
      </w:r>
    </w:p>
    <w:p>
      <w:pPr>
        <w:pStyle w:val="3"/>
        <w:pageBreakBefore w:val="0"/>
        <w:shd w:val="clear" w:color="auto" w:fill="FFFFFF"/>
        <w:kinsoku/>
        <w:wordWrap/>
        <w:overflowPunct/>
        <w:topLinePunct w:val="0"/>
        <w:bidi w:val="0"/>
        <w:snapToGrid/>
        <w:spacing w:before="0" w:beforeAutospacing="0" w:after="0" w:afterAutospacing="0" w:line="600" w:lineRule="exact"/>
        <w:ind w:firstLine="602" w:firstLineChars="200"/>
        <w:jc w:val="both"/>
        <w:textAlignment w:val="auto"/>
        <w:rPr>
          <w:rFonts w:hint="eastAsia" w:ascii="仿宋" w:hAnsi="仿宋" w:eastAsia="仿宋" w:cs="仿宋"/>
          <w:color w:val="333333"/>
          <w:sz w:val="30"/>
          <w:szCs w:val="30"/>
        </w:rPr>
      </w:pPr>
      <w:r>
        <w:rPr>
          <w:rFonts w:hint="eastAsia" w:ascii="仿宋" w:hAnsi="仿宋" w:eastAsia="仿宋" w:cs="仿宋"/>
          <w:b/>
          <w:bCs/>
          <w:color w:val="333333"/>
          <w:sz w:val="30"/>
          <w:szCs w:val="30"/>
        </w:rPr>
        <w:t>（三）运行成本：</w:t>
      </w:r>
      <w:r>
        <w:rPr>
          <w:rFonts w:hint="eastAsia" w:ascii="仿宋" w:hAnsi="仿宋" w:eastAsia="仿宋" w:cs="仿宋"/>
          <w:color w:val="333333"/>
          <w:sz w:val="30"/>
          <w:szCs w:val="30"/>
        </w:rPr>
        <w:t>本年预算配置控制较好，财政供养人员控制在预算编制以内，编制内在职人员控制率100%。</w:t>
      </w:r>
    </w:p>
    <w:p>
      <w:pPr>
        <w:pStyle w:val="3"/>
        <w:pageBreakBefore w:val="0"/>
        <w:shd w:val="clear" w:color="auto" w:fill="FFFFFF"/>
        <w:kinsoku/>
        <w:wordWrap/>
        <w:overflowPunct/>
        <w:topLinePunct w:val="0"/>
        <w:bidi w:val="0"/>
        <w:snapToGrid/>
        <w:spacing w:before="0" w:beforeAutospacing="0" w:after="0" w:afterAutospacing="0" w:line="600" w:lineRule="exact"/>
        <w:ind w:firstLine="602" w:firstLineChars="200"/>
        <w:jc w:val="both"/>
        <w:textAlignment w:val="auto"/>
        <w:rPr>
          <w:rFonts w:hint="eastAsia" w:ascii="仿宋" w:hAnsi="仿宋" w:eastAsia="仿宋" w:cs="仿宋"/>
          <w:color w:val="333333"/>
          <w:sz w:val="30"/>
          <w:szCs w:val="30"/>
        </w:rPr>
      </w:pPr>
      <w:r>
        <w:rPr>
          <w:rFonts w:hint="eastAsia" w:ascii="仿宋" w:hAnsi="仿宋" w:eastAsia="仿宋" w:cs="仿宋"/>
          <w:b/>
          <w:bCs/>
          <w:color w:val="333333"/>
          <w:sz w:val="30"/>
          <w:szCs w:val="30"/>
        </w:rPr>
        <w:t>（四）管理效率：</w:t>
      </w:r>
      <w:r>
        <w:rPr>
          <w:rFonts w:hint="eastAsia" w:ascii="仿宋" w:hAnsi="仿宋" w:eastAsia="仿宋" w:cs="仿宋"/>
          <w:color w:val="333333"/>
          <w:sz w:val="30"/>
          <w:szCs w:val="30"/>
        </w:rPr>
        <w:t>根据资金到位的情况，按照年初计划，加强自身建设，忠诚履职，如期完成了各项工作，取得了明显成效。</w:t>
      </w:r>
    </w:p>
    <w:p>
      <w:pPr>
        <w:pageBreakBefore w:val="0"/>
        <w:kinsoku/>
        <w:wordWrap/>
        <w:overflowPunct/>
        <w:topLinePunct w:val="0"/>
        <w:bidi w:val="0"/>
        <w:snapToGrid/>
        <w:spacing w:line="600" w:lineRule="exact"/>
        <w:ind w:firstLine="602" w:firstLineChars="200"/>
        <w:textAlignment w:val="auto"/>
        <w:rPr>
          <w:rFonts w:hint="eastAsia" w:ascii="仿宋" w:hAnsi="仿宋" w:eastAsia="仿宋" w:cs="仿宋"/>
          <w:sz w:val="30"/>
          <w:szCs w:val="30"/>
        </w:rPr>
      </w:pPr>
      <w:r>
        <w:rPr>
          <w:rFonts w:hint="eastAsia" w:ascii="仿宋" w:hAnsi="仿宋" w:eastAsia="仿宋" w:cs="仿宋"/>
          <w:b/>
          <w:bCs/>
          <w:color w:val="333333"/>
          <w:sz w:val="30"/>
          <w:szCs w:val="30"/>
        </w:rPr>
        <w:t>（五）社会效应：</w:t>
      </w:r>
      <w:r>
        <w:rPr>
          <w:rFonts w:hint="eastAsia" w:ascii="仿宋" w:hAnsi="仿宋" w:eastAsia="仿宋" w:cs="仿宋"/>
          <w:color w:val="000000"/>
          <w:sz w:val="30"/>
          <w:szCs w:val="30"/>
        </w:rPr>
        <w:t>认真贯彻落实征拆政策，充分履职，攻坚克难，全力推进</w:t>
      </w:r>
      <w:r>
        <w:rPr>
          <w:rFonts w:hint="eastAsia" w:ascii="仿宋" w:hAnsi="仿宋" w:eastAsia="仿宋" w:cs="仿宋"/>
          <w:sz w:val="30"/>
          <w:szCs w:val="30"/>
        </w:rPr>
        <w:t>重点项目征拆工作</w:t>
      </w:r>
      <w:r>
        <w:rPr>
          <w:rFonts w:hint="eastAsia" w:ascii="仿宋" w:hAnsi="仿宋" w:eastAsia="仿宋" w:cs="仿宋"/>
          <w:color w:val="000000"/>
          <w:sz w:val="30"/>
          <w:szCs w:val="30"/>
        </w:rPr>
        <w:t>。积极做好了常益长高铁、宁韶高速、益平高速等项目征拆扫尾工作，保障了项目的顺利建设；完成了关山路一期房屋的征拆工作；积极启动了G234谢林港至桃江石洞公路、常益高速复线、益阳大道西延线等交通建设项目的前期征拆工作，完成了G234谢林港至桃江石洞公路沿线、常益高速复线沿线和益阳大道西延线房屋的实物量调查登记和征拆资金的预算工作。与此同时，</w:t>
      </w:r>
      <w:r>
        <w:rPr>
          <w:rFonts w:hint="eastAsia" w:ascii="仿宋" w:hAnsi="仿宋" w:eastAsia="仿宋" w:cs="仿宋"/>
          <w:sz w:val="30"/>
          <w:szCs w:val="30"/>
        </w:rPr>
        <w:t>统筹兼顾，全力做好疫情防控、乡村振兴、创文创卫等其它中心工作</w:t>
      </w:r>
    </w:p>
    <w:p>
      <w:pPr>
        <w:pStyle w:val="3"/>
        <w:pageBreakBefore w:val="0"/>
        <w:shd w:val="clear" w:color="auto" w:fill="FFFFFF"/>
        <w:kinsoku/>
        <w:wordWrap/>
        <w:overflowPunct/>
        <w:topLinePunct w:val="0"/>
        <w:bidi w:val="0"/>
        <w:snapToGrid/>
        <w:spacing w:before="0" w:beforeAutospacing="0" w:after="0" w:afterAutospacing="0" w:line="600" w:lineRule="exact"/>
        <w:ind w:firstLine="600" w:firstLineChars="200"/>
        <w:jc w:val="both"/>
        <w:textAlignment w:val="auto"/>
        <w:rPr>
          <w:rFonts w:hint="eastAsia" w:ascii="黑体" w:hAnsi="黑体" w:eastAsia="黑体" w:cs="黑体"/>
          <w:bCs/>
          <w:sz w:val="30"/>
          <w:szCs w:val="30"/>
        </w:rPr>
      </w:pPr>
      <w:r>
        <w:rPr>
          <w:rFonts w:hint="eastAsia" w:ascii="黑体" w:hAnsi="黑体" w:eastAsia="黑体" w:cs="黑体"/>
          <w:color w:val="333333"/>
          <w:sz w:val="30"/>
          <w:szCs w:val="30"/>
        </w:rPr>
        <w:t>七、</w:t>
      </w:r>
      <w:r>
        <w:rPr>
          <w:rFonts w:hint="eastAsia" w:ascii="黑体" w:hAnsi="黑体" w:eastAsia="黑体" w:cs="黑体"/>
          <w:bCs/>
          <w:sz w:val="30"/>
          <w:szCs w:val="30"/>
        </w:rPr>
        <w:t>存在的问题及原因分析</w:t>
      </w:r>
    </w:p>
    <w:p>
      <w:pPr>
        <w:pageBreakBefore w:val="0"/>
        <w:kinsoku/>
        <w:wordWrap/>
        <w:overflowPunct/>
        <w:topLinePunct w:val="0"/>
        <w:bidi w:val="0"/>
        <w:snapToGrid/>
        <w:spacing w:line="600" w:lineRule="exact"/>
        <w:ind w:firstLine="600" w:firstLineChars="200"/>
        <w:textAlignment w:val="auto"/>
        <w:rPr>
          <w:rFonts w:hint="eastAsia" w:ascii="仿宋" w:hAnsi="仿宋" w:eastAsia="仿宋" w:cs="仿宋"/>
          <w:bCs/>
          <w:sz w:val="30"/>
          <w:szCs w:val="30"/>
        </w:rPr>
      </w:pPr>
      <w:r>
        <w:rPr>
          <w:rFonts w:hint="eastAsia" w:ascii="仿宋" w:hAnsi="仿宋" w:eastAsia="仿宋" w:cs="仿宋"/>
          <w:color w:val="333333"/>
          <w:sz w:val="30"/>
          <w:szCs w:val="30"/>
          <w:shd w:val="clear" w:color="auto" w:fill="FFFFFF"/>
        </w:rPr>
        <w:t>部分制度不够健全，执行不够严格，内部控制有待进一步加强。</w:t>
      </w:r>
    </w:p>
    <w:p>
      <w:pPr>
        <w:pStyle w:val="3"/>
        <w:pageBreakBefore w:val="0"/>
        <w:shd w:val="clear" w:color="auto" w:fill="FFFFFF"/>
        <w:kinsoku/>
        <w:wordWrap/>
        <w:overflowPunct/>
        <w:topLinePunct w:val="0"/>
        <w:bidi w:val="0"/>
        <w:snapToGrid/>
        <w:spacing w:before="0" w:beforeAutospacing="0" w:after="0" w:afterAutospacing="0" w:line="600" w:lineRule="exact"/>
        <w:ind w:firstLine="600" w:firstLineChars="200"/>
        <w:jc w:val="both"/>
        <w:textAlignment w:val="auto"/>
        <w:rPr>
          <w:rFonts w:hint="eastAsia" w:ascii="黑体" w:hAnsi="黑体" w:eastAsia="黑体" w:cs="黑体"/>
          <w:color w:val="333333"/>
          <w:sz w:val="30"/>
          <w:szCs w:val="30"/>
        </w:rPr>
      </w:pPr>
      <w:r>
        <w:rPr>
          <w:rFonts w:hint="eastAsia" w:ascii="黑体" w:hAnsi="黑体" w:eastAsia="黑体" w:cs="黑体"/>
          <w:color w:val="333333"/>
          <w:sz w:val="30"/>
          <w:szCs w:val="30"/>
          <w:lang w:val="en-US" w:eastAsia="zh-CN"/>
        </w:rPr>
        <w:t>八、</w:t>
      </w:r>
      <w:r>
        <w:rPr>
          <w:rFonts w:hint="eastAsia" w:ascii="黑体" w:hAnsi="黑体" w:eastAsia="黑体" w:cs="黑体"/>
          <w:color w:val="333333"/>
          <w:sz w:val="30"/>
          <w:szCs w:val="30"/>
        </w:rPr>
        <w:t>下一步改进措施</w:t>
      </w:r>
    </w:p>
    <w:p>
      <w:pPr>
        <w:pStyle w:val="3"/>
        <w:pageBreakBefore w:val="0"/>
        <w:shd w:val="clear" w:color="auto" w:fill="FFFFFF"/>
        <w:kinsoku/>
        <w:wordWrap/>
        <w:overflowPunct/>
        <w:topLinePunct w:val="0"/>
        <w:bidi w:val="0"/>
        <w:snapToGrid/>
        <w:spacing w:before="0" w:beforeAutospacing="0" w:after="0" w:afterAutospacing="0" w:line="600" w:lineRule="exact"/>
        <w:ind w:firstLine="600" w:firstLineChars="200"/>
        <w:jc w:val="both"/>
        <w:textAlignment w:val="auto"/>
        <w:rPr>
          <w:rFonts w:hint="eastAsia" w:ascii="仿宋" w:hAnsi="仿宋" w:eastAsia="仿宋" w:cs="仿宋"/>
          <w:color w:val="333333"/>
          <w:sz w:val="30"/>
          <w:szCs w:val="30"/>
        </w:rPr>
      </w:pPr>
      <w:r>
        <w:rPr>
          <w:rFonts w:hint="eastAsia" w:ascii="仿宋" w:hAnsi="仿宋" w:eastAsia="仿宋" w:cs="仿宋"/>
          <w:color w:val="333333"/>
          <w:sz w:val="30"/>
          <w:szCs w:val="30"/>
        </w:rPr>
        <w:t>（一）细化预算编制工作，进一步提高预算编制的科学性、合理性、严谨性和可控性。</w:t>
      </w:r>
    </w:p>
    <w:p>
      <w:pPr>
        <w:pStyle w:val="3"/>
        <w:pageBreakBefore w:val="0"/>
        <w:shd w:val="clear" w:color="auto" w:fill="FFFFFF"/>
        <w:kinsoku/>
        <w:wordWrap/>
        <w:overflowPunct/>
        <w:topLinePunct w:val="0"/>
        <w:bidi w:val="0"/>
        <w:snapToGrid/>
        <w:spacing w:before="0" w:beforeAutospacing="0" w:after="0" w:afterAutospacing="0" w:line="600" w:lineRule="exact"/>
        <w:ind w:firstLine="600" w:firstLineChars="200"/>
        <w:jc w:val="both"/>
        <w:textAlignment w:val="auto"/>
        <w:rPr>
          <w:rFonts w:hint="eastAsia" w:ascii="仿宋" w:hAnsi="仿宋" w:eastAsia="仿宋" w:cs="仿宋"/>
          <w:color w:val="333333"/>
          <w:sz w:val="30"/>
          <w:szCs w:val="30"/>
        </w:rPr>
      </w:pPr>
      <w:r>
        <w:rPr>
          <w:rFonts w:hint="eastAsia" w:ascii="仿宋" w:hAnsi="仿宋" w:eastAsia="仿宋" w:cs="仿宋"/>
          <w:color w:val="333333"/>
          <w:sz w:val="30"/>
          <w:szCs w:val="30"/>
        </w:rPr>
        <w:t>（二）在日常预算管理过程中，进一步加强预算支出的审核、跟踪及预算执行情况分析。</w:t>
      </w:r>
    </w:p>
    <w:p>
      <w:pPr>
        <w:ind w:firstLine="640" w:firstLineChars="200"/>
        <w:jc w:val="left"/>
        <w:rPr>
          <w:rFonts w:cs="黑体" w:asciiTheme="minorEastAsia" w:hAnsiTheme="minorEastAsia"/>
          <w:color w:val="000000"/>
          <w:kern w:val="0"/>
          <w:sz w:val="32"/>
          <w:szCs w:val="32"/>
        </w:rPr>
      </w:pPr>
    </w:p>
    <w:p>
      <w:bookmarkStart w:id="0" w:name="_GoBack"/>
      <w:bookmarkEnd w:id="0"/>
    </w:p>
    <w:sectPr>
      <w:pgSz w:w="11906" w:h="16838"/>
      <w:pgMar w:top="1134" w:right="1531" w:bottom="1134"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7D5222"/>
    <w:multiLevelType w:val="singleLevel"/>
    <w:tmpl w:val="4B7D522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3ZDRkNTkxMzRiYWQ3ODFjNjM3YTMzZWRlYjFjZmQifQ=="/>
  </w:docVars>
  <w:rsids>
    <w:rsidRoot w:val="00000000"/>
    <w:rsid w:val="43A450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toc 1"/>
    <w:basedOn w:val="1"/>
    <w:next w:val="1"/>
    <w:unhideWhenUsed/>
    <w:qFormat/>
    <w:uiPriority w:val="39"/>
    <w:pPr>
      <w:topLinePunct/>
    </w:pPr>
    <w:rPr>
      <w:rFonts w:hint="eastAsia"/>
      <w:szCs w:val="24"/>
    </w:rPr>
  </w:style>
  <w:style w:type="paragraph" w:styleId="3">
    <w:name w:val="Normal (Web)"/>
    <w:basedOn w:val="1"/>
    <w:next w:val="1"/>
    <w:unhideWhenUsed/>
    <w:qFormat/>
    <w:uiPriority w:val="99"/>
    <w:pPr>
      <w:spacing w:before="100" w:beforeAutospacing="1" w:after="100" w:afterAutospacing="1"/>
      <w:jc w:val="left"/>
    </w:pPr>
    <w:rPr>
      <w:rFonts w:hint="default"/>
      <w:kern w:val="0"/>
      <w:sz w:val="24"/>
      <w:szCs w:val="24"/>
      <w:lang w:val="en-US" w:eastAsia="zh-CN"/>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2023-06-19T04:21:42Z</dcterms:created>
  <dc:creator>admin-3</dc:creator>
  <cp:lastModifiedBy>admin-3</cp:lastModifiedBy>
  <dcterms:modified xsi:type="dcterms:W3CDTF">2023-06-19T04:21:49Z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2A8D2914AFD5439A881A7DDEA27527FA_12</vt:lpwstr>
  </property>
</Properties>
</file>