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益阳市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赫山区工商联合会2021年度部门整体支出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720" w:firstLineChars="20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</w:rPr>
        <w:t>绩效评价报告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根据《中共中央国务院关于全面实施预算绩效管理的意见》（中发〔2018〕34号）、《财政部关于印发&lt;项目支出绩效评价管理办法&gt;的通知》（财预〔2020〕10号）和《中共湖南省委办公厅 湖南省人民政府办公厅关于全面实施预算绩效管理的实施意见》（湘政发〔2019〕10号）、《益阳市赫山区财政局关于做好2021年度预算绩效自评工作的通知》（益赫财绩〔2022〕1号）等有关文件精神，本着独立、客观、公正、科学的原则，按照公认的绩效评价方法，我联积极组织，对2021年度本单位整体支出进行了绩效自评，现将具体绩效评价情况报告如下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基本概况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（一）内设机构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赫山区工商联为机关行政单位，核定全额拨款8名,其中行政编制5名、事业编制3名，设主席1名（副处级）、副主席2名、主任科员1名；内设办公室、宣教股、非公企业服务中心（股级二级机构）。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（二）主要职责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1.做工商界代表人士政治安排的推荐工作。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2.提倡爱国、敬业、诚信、守法，提高会员素质，培养积极分子队伍。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3.代表并维护会员的合法权益，反映会员的意见、要求和建议。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4.引导会员弘扬中华民族传统美德，先富帮后富，走共同富裕的道路，热心社会公益事业。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5.为会员提供信息和科技、管理、法律、会计、审计、融资、咨询等服务。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6.开展专业培训，帮助会员改进经营、完善管理、照章纳税，提高生产技术和产品质量。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7.组织会员举办和参加展销会、交易会，组织会员出国、出境考察访问。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8.增进与各工商社团及工商经济界人士的联系和友谊，促进经济、技术和贸易合作，协助引进资金、技术、人才。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9.为会员提供有关证明，协调关系，调整经济纠纷。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10.办好会办企业、事业。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11.承办区委、区政府及有关部门委托事项。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二、一般公共预算支出情况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基本支出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00" w:firstLineChars="2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基本支出是指为保障单位机构正常运转、完成日常工作任务而发生的各项支出，</w:t>
      </w:r>
      <w:r>
        <w:rPr>
          <w:rFonts w:hint="eastAsia" w:ascii="仿宋" w:hAnsi="仿宋" w:eastAsia="仿宋" w:cs="仿宋"/>
          <w:sz w:val="30"/>
          <w:szCs w:val="30"/>
        </w:rPr>
        <w:t>包括用于基本工资、津贴补贴等人员经费以及办公费、印刷费、水电费、办公设备购置等日常公用经费。2021年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基本</w:t>
      </w:r>
      <w:r>
        <w:rPr>
          <w:rFonts w:hint="eastAsia" w:ascii="仿宋" w:hAnsi="仿宋" w:eastAsia="仿宋" w:cs="仿宋"/>
          <w:sz w:val="30"/>
          <w:szCs w:val="30"/>
        </w:rPr>
        <w:t>支出为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112.55</w:t>
      </w:r>
      <w:r>
        <w:rPr>
          <w:rFonts w:hint="eastAsia" w:ascii="仿宋" w:hAnsi="仿宋" w:eastAsia="仿宋" w:cs="仿宋"/>
          <w:sz w:val="30"/>
          <w:szCs w:val="30"/>
        </w:rPr>
        <w:t>万元，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较上年减少18.3万元，减少13.98%，其中人员经费支出93.04万元，占基本支出的 82.66%，较上年减少0.35 %，基本持平 ；公用经费支出支出19.52万元,占基本支出的 17.34%,较上年增加0.35 %，基本持平。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项目支出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项目支出是指单位为完成特定行政工作任务或事业发展目标而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发生的支出。2021年项目支出0万元。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left="0" w:right="0" w:firstLine="60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三、绩效评价工作情况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根据绩效自评工作要求，我单位成立了绩效评价工作领导小组，负责绩效评价工作的组织领导和具体实施。评价小组采取座谈等方式听取情况，检查基本支出、项目支出有关账目，收集整理支出相关资料，并根据各部门报送的绩效自评材料进行分析，形成评价结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left="0" w:right="0" w:firstLine="60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四、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部门整体支出绩效情况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通过加强预算收支的管理，不断建立健全内部管理制度，理顺内部管理流程，部门整体支出管理情况得到了提升。部门整体支出绩效情况如下：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（一）经济性评价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 1.本年预算安排控制较好，财政供养人员控制率100%，编制内在职人员控制率100%，控制在预算编制以内；“三公”经费预算总额未突破上年。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2.预算执行方面，支出总额控制在预算总额以内；本年无转移资金支付，不存在截留或滞留专项资金情况。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（二）行政效能评价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为强化部门整体支出，加强国有资产管理，提高资金使用效益，提升财务管理，建立节约型机关，2021年我单位在强化业务管理、财务管理和厉行节约方面开展了大量工作，行政效能显著。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1.在原有相对健全的财务管理制度基础上，适时地、针对性地进行了相关制度的增补，制度的建立更为完善。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2.重视制度的学习和宣讲工作，并已逐步形成了崇尚厉行节约反对浪费的机关文化。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根据中央、湖南省人民政府下发的《党政机关厉行节约反对浪费条例》《湖南省党政机关国内公务接待管理办法》《关于厉行节约反对浪费的实施意见》《关于党政机关停止新建楼堂馆所和清理办公用房的实施意见》等一系列文件精神，及时组织机关人员学习，将厉行节约反对浪费教育作为机关作风建设的重要内容，极大强化了机关厉行节约管理意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3.建立了经费支出定期汇报和公示机制，经费支出的公开透明性得到提高。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除按照财政要求对部门预算、“三公”经费进行例行公示外，根据经费支出情况，定期进行经费支出财务统计和分析，并及时向分管领导和绩效评价领导小组进行汇报，对经费支出的管理状况提出建设性的意见；使各项经费管理和监督发挥了较好的作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4.严格执行了国库集中支付、公务卡结算制度、政府采购等有关规定，政府采购目录内的货物与服务全部按要求实施了政府采购，确保了支出管理流程、审批手续的完整。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5.加强了会计核算工作。根据印发的《行政单位会计制度》，进行了全面系统的学习，按照新制度的要求，对财务管理软件进行优化升级，对相关科目的设置进行了补充和调整，提高了财务核算质量。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left="0" w:right="0" w:firstLine="60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五、存在的主要问题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1.财务工作人员专业化程度不高。因现行会计制度的改革，财务系统进行更新，会计出纳均不是专业的财务人员，对新业务不熟悉，加上其他工作的冲突，各项财务工作还有待进一步规范。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.资产管理方面存在不完善的方面。由于时间久远等原因，接手人员对之前的情况不了解，其固定资产台账未及时更新、修改、登记，导致我单位2021年末资产台账与账面资产金额存在差异，固定资产管理有待加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left="0" w:right="0" w:firstLine="60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六、改进措施和建议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1.加强财务人员的培养培训力度，特别是对新的财务制度以及系统加强学习。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.细化预算编制工作，认真做好预算的编制。进一步加强内部机构的预算管理意识，严格按照预算编制的相关制度和要求，本着“勤俭节约、保障运转”的原则进行预算的编制；编制范围尽可能地全面、不漏项，进一步提高预算编制的科学性、合理性、严谨性和可控性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3.在日常预算管理过程中，进一步加强预算支出的审核、跟踪及预算执行情况分析。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4.完善管理制度，进一步加强资产管理 。进一步贯彻落实中央“八项规定”和湖南省委“九条规定”，建立本部门“三公经费”等公务支出管理制度及厉行节约制度，加强经费审批和控制，规范支出标准与范围，并严格执行。严格按照《固定资产管理办法》的规定加强固定资产管理，及时登记、更新台账，加强资产卡片管理，年终前对各类实物资产进行全面盘点，确保账账、账实相符。</w:t>
      </w:r>
    </w:p>
    <w:p>
      <w:pPr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/>
    <w:sectPr>
      <w:pgSz w:w="11906" w:h="16838"/>
      <w:pgMar w:top="1134" w:right="1531" w:bottom="113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E034F"/>
    <w:multiLevelType w:val="singleLevel"/>
    <w:tmpl w:val="153E03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7D5222"/>
    <w:multiLevelType w:val="singleLevel"/>
    <w:tmpl w:val="4B7D522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NGE3MThlZjZkMTVmZWRiMGFhMDI3OTk0ZDc1NmMifQ=="/>
  </w:docVars>
  <w:rsids>
    <w:rsidRoot w:val="00000000"/>
    <w:rsid w:val="66A56339"/>
    <w:rsid w:val="6B8C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opLinePunct/>
    </w:pPr>
    <w:rPr>
      <w:rFonts w:hint="eastAsia"/>
      <w:szCs w:val="24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2023-06-19T04:32:00Z</dcterms:created>
  <dc:creator>admin-3</dc:creator>
  <cp:lastModifiedBy>Administrator</cp:lastModifiedBy>
  <dcterms:modified xsi:type="dcterms:W3CDTF">2023-10-05T08:16:51Z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AB74A034D4D74B7E956662E9DB8149D1_12</vt:lpwstr>
  </property>
</Properties>
</file>