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Theme="minorEastAsia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赫山区司法局</w:t>
      </w:r>
      <w:r>
        <w:rPr>
          <w:rFonts w:hint="eastAsia" w:ascii="宋体" w:hAnsi="宋体"/>
          <w:b/>
          <w:sz w:val="44"/>
          <w:szCs w:val="44"/>
          <w:lang w:eastAsia="zh-CN"/>
        </w:rPr>
        <w:t>2021</w:t>
      </w:r>
      <w:r>
        <w:rPr>
          <w:rFonts w:hint="eastAsia" w:ascii="宋体" w:hAnsi="宋体"/>
          <w:b/>
          <w:sz w:val="44"/>
          <w:szCs w:val="44"/>
        </w:rPr>
        <w:t>年度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项目绩效报告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根据省司法厅《关于进一步规范司法行政系统</w:t>
      </w:r>
      <w:r>
        <w:rPr>
          <w:rFonts w:hint="eastAsia" w:ascii="仿宋" w:hAnsi="仿宋" w:eastAsia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支付资金使用管理的通知》精神，赫山区司法局对</w:t>
      </w:r>
      <w:r>
        <w:rPr>
          <w:rFonts w:hint="eastAsia" w:ascii="仿宋" w:hAnsi="仿宋" w:eastAsia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支付资金使用管理情况进行了自查，现将有关情况报告如下：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项目</w:t>
      </w:r>
      <w:r>
        <w:rPr>
          <w:rFonts w:hint="eastAsia" w:ascii="宋体" w:hAnsi="宋体"/>
          <w:b/>
          <w:sz w:val="32"/>
          <w:szCs w:val="32"/>
        </w:rPr>
        <w:t>支付资金到位及结转情况。</w:t>
      </w:r>
    </w:p>
    <w:p>
      <w:pPr>
        <w:pStyle w:val="2"/>
        <w:widowControl/>
        <w:spacing w:beforeAutospacing="0" w:afterAutospacing="0"/>
        <w:ind w:firstLine="600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ascii="仿宋_GB2312" w:hAnsi="Arial" w:eastAsia="仿宋_GB2312" w:cs="仿宋_GB2312"/>
          <w:color w:val="000000"/>
          <w:sz w:val="30"/>
          <w:szCs w:val="30"/>
        </w:rPr>
        <w:t>我局202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  <w:lang w:eastAsia="zh-CN"/>
        </w:rPr>
        <w:t>1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年度中央和省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</w:rPr>
        <w:t>级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  <w:lang w:eastAsia="zh-CN"/>
        </w:rPr>
        <w:t>项目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支付资金共</w:t>
      </w:r>
      <w:bookmarkStart w:id="0" w:name="_GoBack"/>
      <w:bookmarkEnd w:id="0"/>
      <w:r>
        <w:rPr>
          <w:rFonts w:ascii="仿宋_GB2312" w:hAnsi="Arial" w:eastAsia="仿宋_GB2312" w:cs="仿宋_GB2312"/>
          <w:color w:val="000000"/>
          <w:sz w:val="30"/>
          <w:szCs w:val="30"/>
        </w:rPr>
        <w:t>计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  <w:lang w:val="en-US" w:eastAsia="zh-CN"/>
        </w:rPr>
        <w:t>182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万元，其中办案业务经费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  <w:lang w:val="en-US" w:eastAsia="zh-CN"/>
        </w:rPr>
        <w:t>93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万元、装备经费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  <w:lang w:val="en-US" w:eastAsia="zh-CN"/>
        </w:rPr>
        <w:t>40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万元、法律援助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</w:rPr>
        <w:t>补助经费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</w:rPr>
        <w:t>万元、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  <w:lang w:val="en-US" w:eastAsia="zh-CN"/>
        </w:rPr>
        <w:t>法治乡村建设10万元，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</w:rPr>
        <w:t>人民调解案件“以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奖代补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</w:rPr>
        <w:t>”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经费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</w:rPr>
        <w:t>8</w:t>
      </w:r>
      <w:r>
        <w:rPr>
          <w:rFonts w:ascii="仿宋_GB2312" w:hAnsi="Arial" w:eastAsia="仿宋_GB2312" w:cs="仿宋_GB2312"/>
          <w:color w:val="000000"/>
          <w:sz w:val="30"/>
          <w:szCs w:val="30"/>
        </w:rPr>
        <w:t>万元</w:t>
      </w:r>
      <w:r>
        <w:rPr>
          <w:rFonts w:hint="eastAsia" w:ascii="仿宋_GB2312" w:hAnsi="Arial" w:eastAsia="仿宋_GB2312" w:cs="仿宋_GB2312"/>
          <w:color w:val="000000"/>
          <w:sz w:val="30"/>
          <w:szCs w:val="30"/>
        </w:rPr>
        <w:t>。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此资金均于</w:t>
      </w:r>
      <w:r>
        <w:rPr>
          <w:rFonts w:hint="eastAsia" w:ascii="仿宋" w:hAnsi="仿宋" w:eastAsia="仿宋" w:cs="Arial"/>
          <w:color w:val="00000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年12月31日前拨付到位。</w:t>
      </w:r>
    </w:p>
    <w:p>
      <w:pPr>
        <w:pStyle w:val="2"/>
        <w:widowControl/>
        <w:spacing w:beforeAutospacing="0" w:afterAutospacing="0"/>
        <w:ind w:firstLine="600"/>
        <w:rPr>
          <w:rFonts w:hint="default" w:ascii="仿宋" w:hAnsi="仿宋" w:eastAsia="仿宋" w:cs="Arial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年全年使用资金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178.39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万元，其中社区矫正经费支出为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51.76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</w:rPr>
        <w:t>社区矫正经费分日常管理经费、司法所社区矫正工作经费、购买服务三类，重点往司法所工作经费倾斜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法治宣传经费支出为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32.34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法治</w:t>
      </w:r>
      <w:r>
        <w:rPr>
          <w:rFonts w:hint="eastAsia" w:ascii="仿宋" w:hAnsi="仿宋" w:eastAsia="仿宋"/>
          <w:sz w:val="32"/>
          <w:szCs w:val="32"/>
        </w:rPr>
        <w:t>宣传突出宣传效应，狠抓宣传方式，从局机关的群发短信、发入</w:t>
      </w:r>
      <w:r>
        <w:rPr>
          <w:rFonts w:hint="eastAsia" w:ascii="仿宋" w:hAnsi="仿宋" w:eastAsia="仿宋"/>
          <w:sz w:val="32"/>
          <w:szCs w:val="32"/>
          <w:lang w:eastAsia="zh-CN"/>
        </w:rPr>
        <w:t>法治</w:t>
      </w:r>
      <w:r>
        <w:rPr>
          <w:rFonts w:hint="eastAsia" w:ascii="仿宋" w:hAnsi="仿宋" w:eastAsia="仿宋"/>
          <w:sz w:val="32"/>
          <w:szCs w:val="32"/>
        </w:rPr>
        <w:t>宣传纸杯、印发宣传资料到司法所的印刷宣传资料、开展</w:t>
      </w:r>
      <w:r>
        <w:rPr>
          <w:rFonts w:hint="eastAsia" w:ascii="仿宋" w:hAnsi="仿宋" w:eastAsia="仿宋"/>
          <w:sz w:val="32"/>
          <w:szCs w:val="32"/>
          <w:lang w:eastAsia="zh-CN"/>
        </w:rPr>
        <w:t>法治</w:t>
      </w:r>
      <w:r>
        <w:rPr>
          <w:rFonts w:hint="eastAsia" w:ascii="仿宋" w:hAnsi="仿宋" w:eastAsia="仿宋"/>
          <w:sz w:val="32"/>
          <w:szCs w:val="32"/>
        </w:rPr>
        <w:t>宣传等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人民调解以案定补经费</w:t>
      </w:r>
      <w:r>
        <w:rPr>
          <w:rFonts w:hint="eastAsia" w:ascii="仿宋" w:hAnsi="仿宋" w:eastAsia="仿宋" w:cs="Arial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基层司法业务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支出为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40.23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万元，</w:t>
      </w:r>
      <w:r>
        <w:rPr>
          <w:rFonts w:hint="default"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年我局按照调解经费管理暂行办法规定，组织专门班子，对当年人民调解案件进行了认真评查，逐步计分，逐案确定奖补金额，并按程序审核批准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法律援助经费支出为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27.59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</w:rPr>
        <w:t>根据湖南省法律援助经费使用管理办法的相关规定，按季度认真审查案卷，回访当事人，足额发放了法援案件办案补助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律师管理支出0.47万元；信息化建设支出26万元。余额结转下年3.61万元。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单独列账，专款专用。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赫山区司法局在财务系统中为中央省级项目支付资金设立单独账户，对其资金做到专款专用，不挪用、不挤占任何专项资金。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eastAsia" w:ascii="宋体" w:hAnsi="宋体"/>
          <w:b/>
          <w:sz w:val="32"/>
          <w:szCs w:val="32"/>
        </w:rPr>
        <w:t>三、采购程序规范。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年全年的装备采购均做到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货比三家，择优采购。属于政府采购范围的，均按照政府采购程序，在“湖南省政府采购电子卖场”办理采购。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sz w:val="32"/>
          <w:szCs w:val="32"/>
        </w:rPr>
        <w:t>四、依法依规发放补贴。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eastAsia="zh-CN"/>
        </w:rPr>
        <w:t>2021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年严格按照省市区的要求，认真审查津贴补贴发放标准及发放程序，并坚持每年对津贴补贴发放的标准进行审计，做到依法依规发放津贴补贴。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一是严格执行统一的津贴补贴发放标准。严格按照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有关部门要求的关于津贴补贴的统一标准和实施范围，认真审核和发放各项津贴补贴，无扩大发放津贴、奖金、福利和有价证券及实物的情况。严格按照有关文件要求，发放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扶贫补贴、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政法委津贴</w:t>
      </w:r>
      <w:r>
        <w:rPr>
          <w:rFonts w:hint="eastAsia" w:ascii="仿宋_GB2312" w:hAnsi="仿宋_GB2312" w:eastAsia="仿宋_GB2312" w:cs="仿宋_GB2312"/>
          <w:sz w:val="32"/>
          <w:szCs w:val="32"/>
        </w:rPr>
        <w:t>等各项津贴补贴，做到了津贴补贴严格按规定的标准和范围发放。二是不存在违规发放津贴补贴情况。在津贴补贴的发放中，严格执行国家和上级主管部门的有关规定，核实津贴补贴项目、标准和资金来源，对纳入清理范围的津贴补贴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利用“小金库”或违反规定利用非税收入等发放津贴、补贴的情况，更不存在超范围、超标准、擅自发放津贴补贴的现象。三是严格执行津贴补贴发放政策。严格遵循中央的决策和部署，严肃纪律要求，凡属国家和上级有关部门统一规定的津贴补贴项目，均严格按发放标准和规定范围执行，不存在超标准或降低标准执行的情况，达到了规范的目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严格按照《财政部关于印发&lt;行政事业单位工资和津贴补贴有关核算办法&gt;的通知》的规定设立专门账薄，对发放给职工的工资、地方(部门)津贴补贴及其他个人收入进行会计核算，并在部门决算中单独反映。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直接支付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的形式发放津贴补贴，不发放现金，并依法代扣代缴职工应缴的个人所得税、医疗保险费等费用。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工作的不足</w:t>
      </w:r>
      <w:r>
        <w:rPr>
          <w:rFonts w:hint="eastAsia" w:ascii="宋体" w:hAnsi="宋体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Arial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一是对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中央省级</w:t>
      </w:r>
      <w:r>
        <w:rPr>
          <w:rFonts w:hint="eastAsia" w:ascii="仿宋" w:hAnsi="仿宋" w:eastAsia="仿宋" w:cs="Arial"/>
          <w:color w:val="00000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支付资金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全年使用的系统化、全局化的管理存在进一步细化；二是存在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中央省级</w:t>
      </w:r>
      <w:r>
        <w:rPr>
          <w:rFonts w:hint="eastAsia" w:ascii="仿宋" w:hAnsi="仿宋" w:eastAsia="仿宋" w:cs="Arial"/>
          <w:color w:val="00000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支付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资金没有当年拨付到位当年全部使用完的现象。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D1B6F"/>
    <w:multiLevelType w:val="multilevel"/>
    <w:tmpl w:val="1C7D1B6F"/>
    <w:lvl w:ilvl="0" w:tentative="0">
      <w:start w:val="1"/>
      <w:numFmt w:val="japaneseCounting"/>
      <w:lvlText w:val="%1、"/>
      <w:lvlJc w:val="left"/>
      <w:pPr>
        <w:ind w:left="1300" w:hanging="660"/>
      </w:pPr>
      <w:rPr>
        <w:rFonts w:hint="default" w:ascii="仿宋" w:hAnsi="仿宋" w:eastAsia="仿宋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jk5ZDdlYjAxNjY2MDYwMjQwYTM0MDcyMTQ2NWYifQ=="/>
  </w:docVars>
  <w:rsids>
    <w:rsidRoot w:val="00456FF5"/>
    <w:rsid w:val="000A1284"/>
    <w:rsid w:val="000E3302"/>
    <w:rsid w:val="00200A67"/>
    <w:rsid w:val="002C24E1"/>
    <w:rsid w:val="0032046D"/>
    <w:rsid w:val="003A06C2"/>
    <w:rsid w:val="00422820"/>
    <w:rsid w:val="00456FF5"/>
    <w:rsid w:val="005733ED"/>
    <w:rsid w:val="006937A2"/>
    <w:rsid w:val="007E7336"/>
    <w:rsid w:val="00935064"/>
    <w:rsid w:val="00B6614C"/>
    <w:rsid w:val="00C74117"/>
    <w:rsid w:val="00CB4C00"/>
    <w:rsid w:val="00D812D3"/>
    <w:rsid w:val="00F774B8"/>
    <w:rsid w:val="00FA2360"/>
    <w:rsid w:val="0EE06DBE"/>
    <w:rsid w:val="0EFA7118"/>
    <w:rsid w:val="143B05B9"/>
    <w:rsid w:val="182B12DD"/>
    <w:rsid w:val="23A42B93"/>
    <w:rsid w:val="3E727CC3"/>
    <w:rsid w:val="4B4B18CA"/>
    <w:rsid w:val="4CD60025"/>
    <w:rsid w:val="68C06352"/>
    <w:rsid w:val="72B971AE"/>
    <w:rsid w:val="786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1350</Words>
  <Characters>1410</Characters>
  <Lines>4</Lines>
  <Paragraphs>1</Paragraphs>
  <TotalTime>2</TotalTime>
  <ScaleCrop>false</ScaleCrop>
  <LinksUpToDate>false</LinksUpToDate>
  <CharactersWithSpaces>1410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2022-01-09T05:13:00Z</dcterms:created>
  <dc:creator>Administrator</dc:creator>
  <cp:lastModifiedBy>WPS_1674047650</cp:lastModifiedBy>
  <dcterms:modified xsi:type="dcterms:W3CDTF">2023-07-13T03:32:04Z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028181A3CC1F434B8D2615D37B578EC9_13</vt:lpwstr>
  </property>
</Properties>
</file>