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益阳市</w:t>
      </w:r>
      <w:r>
        <w:rPr>
          <w:rFonts w:hint="eastAsia" w:ascii="黑体" w:hAnsi="黑体" w:eastAsia="黑体" w:cs="黑体"/>
          <w:b w:val="0"/>
          <w:bCs/>
          <w:sz w:val="36"/>
          <w:szCs w:val="36"/>
        </w:rPr>
        <w:t>赫山区司法局</w:t>
      </w:r>
      <w:r>
        <w:rPr>
          <w:rFonts w:hint="eastAsia" w:ascii="黑体" w:hAnsi="黑体" w:eastAsia="黑体" w:cs="黑体"/>
          <w:b w:val="0"/>
          <w:bCs/>
          <w:sz w:val="36"/>
          <w:szCs w:val="36"/>
          <w:lang w:eastAsia="zh-CN"/>
        </w:rPr>
        <w:t>2021</w:t>
      </w:r>
      <w:r>
        <w:rPr>
          <w:rFonts w:hint="eastAsia" w:ascii="黑体" w:hAnsi="黑体" w:eastAsia="黑体" w:cs="黑体"/>
          <w:b w:val="0"/>
          <w:bCs/>
          <w:sz w:val="36"/>
          <w:szCs w:val="36"/>
        </w:rPr>
        <w:t>年度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36"/>
          <w:szCs w:val="36"/>
        </w:rPr>
      </w:pPr>
      <w:r>
        <w:rPr>
          <w:rFonts w:hint="eastAsia" w:ascii="黑体" w:hAnsi="黑体" w:eastAsia="黑体" w:cs="黑体"/>
          <w:b w:val="0"/>
          <w:bCs/>
          <w:sz w:val="36"/>
          <w:szCs w:val="36"/>
          <w:lang w:val="en-US" w:eastAsia="zh-CN"/>
        </w:rPr>
        <w:t>项目支出绩效评价</w:t>
      </w:r>
      <w:r>
        <w:rPr>
          <w:rFonts w:hint="eastAsia" w:ascii="黑体" w:hAnsi="黑体" w:eastAsia="黑体" w:cs="黑体"/>
          <w:b w:val="0"/>
          <w:bCs/>
          <w:sz w:val="36"/>
          <w:szCs w:val="36"/>
        </w:rPr>
        <w:t>报告</w:t>
      </w:r>
    </w:p>
    <w:p>
      <w:pPr>
        <w:keepNext w:val="0"/>
        <w:keepLines w:val="0"/>
        <w:pageBreakBefore w:val="0"/>
        <w:kinsoku/>
        <w:wordWrap/>
        <w:overflowPunct/>
        <w:topLinePunct w:val="0"/>
        <w:autoSpaceDE/>
        <w:autoSpaceDN/>
        <w:bidi w:val="0"/>
        <w:adjustRightInd/>
        <w:snapToGrid/>
        <w:spacing w:line="600" w:lineRule="exact"/>
        <w:ind w:firstLine="602" w:firstLineChars="200"/>
        <w:jc w:val="center"/>
        <w:textAlignment w:val="auto"/>
        <w:rPr>
          <w:rFonts w:hint="eastAsia" w:ascii="仿宋" w:hAnsi="仿宋" w:eastAsia="仿宋" w:cs="仿宋"/>
          <w:b/>
          <w:sz w:val="30"/>
          <w:szCs w:val="30"/>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根据省司法厅《关于进一步规范司法行政系统</w:t>
      </w:r>
      <w:r>
        <w:rPr>
          <w:rFonts w:hint="eastAsia" w:ascii="仿宋" w:hAnsi="仿宋" w:eastAsia="仿宋" w:cs="仿宋"/>
          <w:sz w:val="30"/>
          <w:szCs w:val="30"/>
          <w:lang w:eastAsia="zh-CN"/>
        </w:rPr>
        <w:t>项目</w:t>
      </w:r>
      <w:r>
        <w:rPr>
          <w:rFonts w:hint="eastAsia" w:ascii="仿宋" w:hAnsi="仿宋" w:eastAsia="仿宋" w:cs="仿宋"/>
          <w:sz w:val="30"/>
          <w:szCs w:val="30"/>
        </w:rPr>
        <w:t>支付资金使用管理的通知》精神，赫山区司法局对</w:t>
      </w:r>
      <w:r>
        <w:rPr>
          <w:rFonts w:hint="eastAsia" w:ascii="仿宋" w:hAnsi="仿宋" w:eastAsia="仿宋" w:cs="仿宋"/>
          <w:sz w:val="30"/>
          <w:szCs w:val="30"/>
          <w:lang w:eastAsia="zh-CN"/>
        </w:rPr>
        <w:t>2021</w:t>
      </w:r>
      <w:r>
        <w:rPr>
          <w:rFonts w:hint="eastAsia" w:ascii="仿宋" w:hAnsi="仿宋" w:eastAsia="仿宋" w:cs="仿宋"/>
          <w:sz w:val="30"/>
          <w:szCs w:val="30"/>
        </w:rPr>
        <w:t>年度</w:t>
      </w:r>
      <w:r>
        <w:rPr>
          <w:rFonts w:hint="eastAsia" w:ascii="仿宋" w:hAnsi="仿宋" w:eastAsia="仿宋" w:cs="仿宋"/>
          <w:sz w:val="30"/>
          <w:szCs w:val="30"/>
          <w:lang w:eastAsia="zh-CN"/>
        </w:rPr>
        <w:t>项目</w:t>
      </w:r>
      <w:r>
        <w:rPr>
          <w:rFonts w:hint="eastAsia" w:ascii="仿宋" w:hAnsi="仿宋" w:eastAsia="仿宋" w:cs="仿宋"/>
          <w:sz w:val="30"/>
          <w:szCs w:val="30"/>
        </w:rPr>
        <w:t>支付资金使用管理情况进行了自查，现将有关情况报告如下：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b w:val="0"/>
          <w:bCs w:val="0"/>
          <w:sz w:val="30"/>
          <w:szCs w:val="30"/>
        </w:rPr>
      </w:pPr>
      <w:r>
        <w:rPr>
          <w:rFonts w:hint="eastAsia" w:ascii="黑体" w:hAnsi="黑体" w:eastAsia="黑体" w:cs="黑体"/>
          <w:b w:val="0"/>
          <w:bCs w:val="0"/>
          <w:kern w:val="2"/>
          <w:sz w:val="30"/>
          <w:szCs w:val="30"/>
          <w:lang w:val="en-US" w:eastAsia="zh-CN" w:bidi="ar-SA"/>
        </w:rPr>
        <w:t>一、</w:t>
      </w:r>
      <w:r>
        <w:rPr>
          <w:rFonts w:hint="eastAsia" w:ascii="黑体" w:hAnsi="黑体" w:eastAsia="黑体" w:cs="黑体"/>
          <w:b w:val="0"/>
          <w:bCs w:val="0"/>
          <w:sz w:val="30"/>
          <w:szCs w:val="30"/>
          <w:lang w:eastAsia="zh-CN"/>
        </w:rPr>
        <w:t>项目</w:t>
      </w:r>
      <w:r>
        <w:rPr>
          <w:rFonts w:hint="eastAsia" w:ascii="黑体" w:hAnsi="黑体" w:eastAsia="黑体" w:cs="黑体"/>
          <w:b w:val="0"/>
          <w:bCs w:val="0"/>
          <w:sz w:val="30"/>
          <w:szCs w:val="30"/>
        </w:rPr>
        <w:t>支付资金到位及结转情况</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我局202</w:t>
      </w:r>
      <w:r>
        <w:rPr>
          <w:rFonts w:hint="eastAsia" w:ascii="仿宋" w:hAnsi="仿宋" w:eastAsia="仿宋" w:cs="仿宋"/>
          <w:color w:val="000000"/>
          <w:sz w:val="30"/>
          <w:szCs w:val="30"/>
          <w:lang w:eastAsia="zh-CN"/>
        </w:rPr>
        <w:t>1</w:t>
      </w:r>
      <w:r>
        <w:rPr>
          <w:rFonts w:hint="eastAsia" w:ascii="仿宋" w:hAnsi="仿宋" w:eastAsia="仿宋" w:cs="仿宋"/>
          <w:color w:val="000000"/>
          <w:sz w:val="30"/>
          <w:szCs w:val="30"/>
        </w:rPr>
        <w:t>年度中央和省级</w:t>
      </w:r>
      <w:r>
        <w:rPr>
          <w:rFonts w:hint="eastAsia" w:ascii="仿宋" w:hAnsi="仿宋" w:eastAsia="仿宋" w:cs="仿宋"/>
          <w:color w:val="000000"/>
          <w:sz w:val="30"/>
          <w:szCs w:val="30"/>
          <w:lang w:eastAsia="zh-CN"/>
        </w:rPr>
        <w:t>项目</w:t>
      </w:r>
      <w:r>
        <w:rPr>
          <w:rFonts w:hint="eastAsia" w:ascii="仿宋" w:hAnsi="仿宋" w:eastAsia="仿宋" w:cs="仿宋"/>
          <w:color w:val="000000"/>
          <w:sz w:val="30"/>
          <w:szCs w:val="30"/>
        </w:rPr>
        <w:t>支付资金共计</w:t>
      </w:r>
      <w:r>
        <w:rPr>
          <w:rFonts w:hint="eastAsia" w:ascii="仿宋" w:hAnsi="仿宋" w:eastAsia="仿宋" w:cs="仿宋"/>
          <w:color w:val="000000"/>
          <w:sz w:val="30"/>
          <w:szCs w:val="30"/>
          <w:lang w:val="en-US" w:eastAsia="zh-CN"/>
        </w:rPr>
        <w:t>182</w:t>
      </w:r>
      <w:r>
        <w:rPr>
          <w:rFonts w:hint="eastAsia" w:ascii="仿宋" w:hAnsi="仿宋" w:eastAsia="仿宋" w:cs="仿宋"/>
          <w:color w:val="000000"/>
          <w:sz w:val="30"/>
          <w:szCs w:val="30"/>
        </w:rPr>
        <w:t>万元，其中办案业务经费</w:t>
      </w:r>
      <w:r>
        <w:rPr>
          <w:rFonts w:hint="eastAsia" w:ascii="仿宋" w:hAnsi="仿宋" w:eastAsia="仿宋" w:cs="仿宋"/>
          <w:color w:val="000000"/>
          <w:sz w:val="30"/>
          <w:szCs w:val="30"/>
          <w:lang w:val="en-US" w:eastAsia="zh-CN"/>
        </w:rPr>
        <w:t>93</w:t>
      </w:r>
      <w:r>
        <w:rPr>
          <w:rFonts w:hint="eastAsia" w:ascii="仿宋" w:hAnsi="仿宋" w:eastAsia="仿宋" w:cs="仿宋"/>
          <w:color w:val="000000"/>
          <w:sz w:val="30"/>
          <w:szCs w:val="30"/>
        </w:rPr>
        <w:t>万元、装备经费</w:t>
      </w:r>
      <w:r>
        <w:rPr>
          <w:rFonts w:hint="eastAsia" w:ascii="仿宋" w:hAnsi="仿宋" w:eastAsia="仿宋" w:cs="仿宋"/>
          <w:color w:val="000000"/>
          <w:sz w:val="30"/>
          <w:szCs w:val="30"/>
          <w:lang w:val="en-US" w:eastAsia="zh-CN"/>
        </w:rPr>
        <w:t>40</w:t>
      </w:r>
      <w:r>
        <w:rPr>
          <w:rFonts w:hint="eastAsia" w:ascii="仿宋" w:hAnsi="仿宋" w:eastAsia="仿宋" w:cs="仿宋"/>
          <w:color w:val="000000"/>
          <w:sz w:val="30"/>
          <w:szCs w:val="30"/>
        </w:rPr>
        <w:t>万元、法律援助补助经费</w:t>
      </w:r>
      <w:r>
        <w:rPr>
          <w:rFonts w:hint="eastAsia" w:ascii="仿宋" w:hAnsi="仿宋" w:eastAsia="仿宋" w:cs="仿宋"/>
          <w:color w:val="000000"/>
          <w:sz w:val="30"/>
          <w:szCs w:val="30"/>
          <w:lang w:val="en-US" w:eastAsia="zh-CN"/>
        </w:rPr>
        <w:t>31</w:t>
      </w:r>
      <w:r>
        <w:rPr>
          <w:rFonts w:hint="eastAsia" w:ascii="仿宋" w:hAnsi="仿宋" w:eastAsia="仿宋" w:cs="仿宋"/>
          <w:color w:val="000000"/>
          <w:sz w:val="30"/>
          <w:szCs w:val="30"/>
        </w:rPr>
        <w:t>万元、</w:t>
      </w:r>
      <w:r>
        <w:rPr>
          <w:rFonts w:hint="eastAsia" w:ascii="仿宋" w:hAnsi="仿宋" w:eastAsia="仿宋" w:cs="仿宋"/>
          <w:color w:val="000000"/>
          <w:sz w:val="30"/>
          <w:szCs w:val="30"/>
          <w:lang w:val="en-US" w:eastAsia="zh-CN"/>
        </w:rPr>
        <w:t>法治乡村建设10万元，</w:t>
      </w:r>
      <w:r>
        <w:rPr>
          <w:rFonts w:hint="eastAsia" w:ascii="仿宋" w:hAnsi="仿宋" w:eastAsia="仿宋" w:cs="仿宋"/>
          <w:color w:val="000000"/>
          <w:sz w:val="30"/>
          <w:szCs w:val="30"/>
        </w:rPr>
        <w:t>人民调解案件“以奖代补”经费8万元。此资金均于</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年12月31日前拨付到位。</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年全年使用资金</w:t>
      </w:r>
      <w:r>
        <w:rPr>
          <w:rFonts w:hint="eastAsia" w:ascii="仿宋" w:hAnsi="仿宋" w:eastAsia="仿宋" w:cs="仿宋"/>
          <w:color w:val="000000"/>
          <w:sz w:val="30"/>
          <w:szCs w:val="30"/>
          <w:lang w:val="en-US" w:eastAsia="zh-CN"/>
        </w:rPr>
        <w:t>178.39</w:t>
      </w:r>
      <w:r>
        <w:rPr>
          <w:rFonts w:hint="eastAsia" w:ascii="仿宋" w:hAnsi="仿宋" w:eastAsia="仿宋" w:cs="仿宋"/>
          <w:color w:val="000000"/>
          <w:sz w:val="30"/>
          <w:szCs w:val="30"/>
        </w:rPr>
        <w:t>万元，其中社区矫正经费支出为</w:t>
      </w:r>
      <w:r>
        <w:rPr>
          <w:rFonts w:hint="eastAsia" w:ascii="仿宋" w:hAnsi="仿宋" w:eastAsia="仿宋" w:cs="仿宋"/>
          <w:color w:val="000000"/>
          <w:sz w:val="30"/>
          <w:szCs w:val="30"/>
          <w:lang w:val="en-US" w:eastAsia="zh-CN"/>
        </w:rPr>
        <w:t>51.76</w:t>
      </w:r>
      <w:r>
        <w:rPr>
          <w:rFonts w:hint="eastAsia" w:ascii="仿宋" w:hAnsi="仿宋" w:eastAsia="仿宋" w:cs="仿宋"/>
          <w:color w:val="000000"/>
          <w:sz w:val="30"/>
          <w:szCs w:val="30"/>
        </w:rPr>
        <w:t>万元，</w:t>
      </w:r>
      <w:r>
        <w:rPr>
          <w:rFonts w:hint="eastAsia" w:ascii="仿宋" w:hAnsi="仿宋" w:eastAsia="仿宋" w:cs="仿宋"/>
          <w:sz w:val="30"/>
          <w:szCs w:val="30"/>
        </w:rPr>
        <w:t>社区矫正经费分日常管理经费、司法所社区矫正工作经费、购买服务三类，重点往司法所工作经费倾斜</w:t>
      </w:r>
      <w:r>
        <w:rPr>
          <w:rFonts w:hint="eastAsia" w:ascii="仿宋" w:hAnsi="仿宋" w:eastAsia="仿宋" w:cs="仿宋"/>
          <w:sz w:val="30"/>
          <w:szCs w:val="30"/>
          <w:lang w:eastAsia="zh-CN"/>
        </w:rPr>
        <w:t>；</w:t>
      </w:r>
      <w:r>
        <w:rPr>
          <w:rFonts w:hint="eastAsia" w:ascii="仿宋" w:hAnsi="仿宋" w:eastAsia="仿宋" w:cs="仿宋"/>
          <w:color w:val="000000"/>
          <w:sz w:val="30"/>
          <w:szCs w:val="30"/>
        </w:rPr>
        <w:t>法治宣传经费支出为</w:t>
      </w:r>
      <w:r>
        <w:rPr>
          <w:rFonts w:hint="eastAsia" w:ascii="仿宋" w:hAnsi="仿宋" w:eastAsia="仿宋" w:cs="仿宋"/>
          <w:color w:val="000000"/>
          <w:sz w:val="30"/>
          <w:szCs w:val="30"/>
          <w:lang w:val="en-US" w:eastAsia="zh-CN"/>
        </w:rPr>
        <w:t>32.34</w:t>
      </w:r>
      <w:r>
        <w:rPr>
          <w:rFonts w:hint="eastAsia" w:ascii="仿宋" w:hAnsi="仿宋" w:eastAsia="仿宋" w:cs="仿宋"/>
          <w:color w:val="000000"/>
          <w:sz w:val="30"/>
          <w:szCs w:val="30"/>
        </w:rPr>
        <w:t>万元，</w:t>
      </w:r>
      <w:r>
        <w:rPr>
          <w:rFonts w:hint="eastAsia" w:ascii="仿宋" w:hAnsi="仿宋" w:eastAsia="仿宋" w:cs="仿宋"/>
          <w:sz w:val="30"/>
          <w:szCs w:val="30"/>
          <w:lang w:eastAsia="zh-CN"/>
        </w:rPr>
        <w:t>法治</w:t>
      </w:r>
      <w:r>
        <w:rPr>
          <w:rFonts w:hint="eastAsia" w:ascii="仿宋" w:hAnsi="仿宋" w:eastAsia="仿宋" w:cs="仿宋"/>
          <w:sz w:val="30"/>
          <w:szCs w:val="30"/>
        </w:rPr>
        <w:t>宣传突出宣传效应，狠抓宣传方式，从局机关的群发短信、发入</w:t>
      </w:r>
      <w:r>
        <w:rPr>
          <w:rFonts w:hint="eastAsia" w:ascii="仿宋" w:hAnsi="仿宋" w:eastAsia="仿宋" w:cs="仿宋"/>
          <w:sz w:val="30"/>
          <w:szCs w:val="30"/>
          <w:lang w:eastAsia="zh-CN"/>
        </w:rPr>
        <w:t>法治</w:t>
      </w:r>
      <w:r>
        <w:rPr>
          <w:rFonts w:hint="eastAsia" w:ascii="仿宋" w:hAnsi="仿宋" w:eastAsia="仿宋" w:cs="仿宋"/>
          <w:sz w:val="30"/>
          <w:szCs w:val="30"/>
        </w:rPr>
        <w:t>宣传纸杯、印发宣传资料到司法所的印刷宣传资料、开展</w:t>
      </w:r>
      <w:r>
        <w:rPr>
          <w:rFonts w:hint="eastAsia" w:ascii="仿宋" w:hAnsi="仿宋" w:eastAsia="仿宋" w:cs="仿宋"/>
          <w:sz w:val="30"/>
          <w:szCs w:val="30"/>
          <w:lang w:eastAsia="zh-CN"/>
        </w:rPr>
        <w:t>法治</w:t>
      </w:r>
      <w:r>
        <w:rPr>
          <w:rFonts w:hint="eastAsia" w:ascii="仿宋" w:hAnsi="仿宋" w:eastAsia="仿宋" w:cs="仿宋"/>
          <w:sz w:val="30"/>
          <w:szCs w:val="30"/>
        </w:rPr>
        <w:t>宣传等</w:t>
      </w:r>
      <w:r>
        <w:rPr>
          <w:rFonts w:hint="eastAsia" w:ascii="仿宋" w:hAnsi="仿宋" w:eastAsia="仿宋" w:cs="仿宋"/>
          <w:sz w:val="30"/>
          <w:szCs w:val="30"/>
          <w:lang w:eastAsia="zh-CN"/>
        </w:rPr>
        <w:t>；</w:t>
      </w:r>
      <w:r>
        <w:rPr>
          <w:rFonts w:hint="eastAsia" w:ascii="仿宋" w:hAnsi="仿宋" w:eastAsia="仿宋" w:cs="仿宋"/>
          <w:color w:val="000000"/>
          <w:sz w:val="30"/>
          <w:szCs w:val="30"/>
        </w:rPr>
        <w:t>人民调解以案定补经费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基层司法业务</w:t>
      </w:r>
      <w:r>
        <w:rPr>
          <w:rFonts w:hint="eastAsia" w:ascii="仿宋" w:hAnsi="仿宋" w:eastAsia="仿宋" w:cs="仿宋"/>
          <w:color w:val="000000"/>
          <w:sz w:val="30"/>
          <w:szCs w:val="30"/>
        </w:rPr>
        <w:t>支出为</w:t>
      </w:r>
      <w:r>
        <w:rPr>
          <w:rFonts w:hint="eastAsia" w:ascii="仿宋" w:hAnsi="仿宋" w:eastAsia="仿宋" w:cs="仿宋"/>
          <w:color w:val="000000"/>
          <w:sz w:val="30"/>
          <w:szCs w:val="30"/>
          <w:lang w:val="en-US" w:eastAsia="zh-CN"/>
        </w:rPr>
        <w:t>40.23</w:t>
      </w:r>
      <w:r>
        <w:rPr>
          <w:rFonts w:hint="eastAsia" w:ascii="仿宋" w:hAnsi="仿宋" w:eastAsia="仿宋" w:cs="仿宋"/>
          <w:color w:val="000000"/>
          <w:sz w:val="30"/>
          <w:szCs w:val="30"/>
        </w:rPr>
        <w:t>万元，</w:t>
      </w:r>
      <w:r>
        <w:rPr>
          <w:rFonts w:hint="eastAsia" w:ascii="仿宋" w:hAnsi="仿宋" w:eastAsia="仿宋" w:cs="仿宋"/>
          <w:sz w:val="30"/>
          <w:szCs w:val="30"/>
        </w:rPr>
        <w:t>2021年我局按照调解经费管理暂行办法规定，组织专门班子，对当年人民调解案件进行了认真评查，逐步计分，逐案确定奖补金额，并按程序审核批准</w:t>
      </w:r>
      <w:r>
        <w:rPr>
          <w:rFonts w:hint="eastAsia" w:ascii="仿宋" w:hAnsi="仿宋" w:eastAsia="仿宋" w:cs="仿宋"/>
          <w:sz w:val="30"/>
          <w:szCs w:val="30"/>
          <w:lang w:eastAsia="zh-CN"/>
        </w:rPr>
        <w:t>；</w:t>
      </w:r>
      <w:r>
        <w:rPr>
          <w:rFonts w:hint="eastAsia" w:ascii="仿宋" w:hAnsi="仿宋" w:eastAsia="仿宋" w:cs="仿宋"/>
          <w:color w:val="000000"/>
          <w:sz w:val="30"/>
          <w:szCs w:val="30"/>
        </w:rPr>
        <w:t>法律援助经费支出为</w:t>
      </w:r>
      <w:r>
        <w:rPr>
          <w:rFonts w:hint="eastAsia" w:ascii="仿宋" w:hAnsi="仿宋" w:eastAsia="仿宋" w:cs="仿宋"/>
          <w:color w:val="000000"/>
          <w:sz w:val="30"/>
          <w:szCs w:val="30"/>
          <w:lang w:val="en-US" w:eastAsia="zh-CN"/>
        </w:rPr>
        <w:t>27.59</w:t>
      </w:r>
      <w:r>
        <w:rPr>
          <w:rFonts w:hint="eastAsia" w:ascii="仿宋" w:hAnsi="仿宋" w:eastAsia="仿宋" w:cs="仿宋"/>
          <w:color w:val="000000"/>
          <w:sz w:val="30"/>
          <w:szCs w:val="30"/>
        </w:rPr>
        <w:t>万元，</w:t>
      </w:r>
      <w:r>
        <w:rPr>
          <w:rFonts w:hint="eastAsia" w:ascii="仿宋" w:hAnsi="仿宋" w:eastAsia="仿宋" w:cs="仿宋"/>
          <w:sz w:val="30"/>
          <w:szCs w:val="30"/>
        </w:rPr>
        <w:t>根据湖南省法律援助经费使用管理办法的相关规定，按季度认真审查案卷，回访当事人，足额发放了法援案件办案补助</w:t>
      </w:r>
      <w:r>
        <w:rPr>
          <w:rFonts w:hint="eastAsia" w:ascii="仿宋" w:hAnsi="仿宋" w:eastAsia="仿宋" w:cs="仿宋"/>
          <w:sz w:val="30"/>
          <w:szCs w:val="30"/>
          <w:lang w:eastAsia="zh-CN"/>
        </w:rPr>
        <w:t>；</w:t>
      </w:r>
      <w:r>
        <w:rPr>
          <w:rFonts w:hint="eastAsia" w:ascii="仿宋" w:hAnsi="仿宋" w:eastAsia="仿宋" w:cs="仿宋"/>
          <w:color w:val="000000"/>
          <w:sz w:val="30"/>
          <w:szCs w:val="30"/>
          <w:lang w:val="en-US" w:eastAsia="zh-CN"/>
        </w:rPr>
        <w:t>律师管理支出0.47万元；信息化建设支出26万元。余额结转下年3.61万元。</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96" w:leftChars="284" w:firstLine="0" w:firstLineChars="0"/>
        <w:textAlignment w:val="auto"/>
        <w:rPr>
          <w:rFonts w:hint="eastAsia" w:ascii="黑体" w:hAnsi="黑体" w:eastAsia="黑体" w:cs="黑体"/>
          <w:b w:val="0"/>
          <w:kern w:val="2"/>
          <w:sz w:val="30"/>
          <w:szCs w:val="30"/>
          <w:lang w:val="en-US" w:eastAsia="zh-CN" w:bidi="ar-SA"/>
        </w:rPr>
      </w:pPr>
      <w:r>
        <w:rPr>
          <w:rFonts w:hint="default" w:ascii="黑体" w:hAnsi="黑体" w:eastAsia="黑体" w:cs="黑体"/>
          <w:b w:val="0"/>
          <w:kern w:val="2"/>
          <w:sz w:val="30"/>
          <w:szCs w:val="30"/>
          <w:lang w:val="en-US" w:eastAsia="zh-CN" w:bidi="ar-SA"/>
        </w:rPr>
        <w:t>二、</w:t>
      </w:r>
      <w:r>
        <w:rPr>
          <w:rFonts w:hint="eastAsia" w:ascii="黑体" w:hAnsi="黑体" w:eastAsia="黑体" w:cs="黑体"/>
          <w:b w:val="0"/>
          <w:kern w:val="2"/>
          <w:sz w:val="30"/>
          <w:szCs w:val="30"/>
          <w:lang w:val="en-US" w:eastAsia="zh-CN" w:bidi="ar-SA"/>
        </w:rPr>
        <w:t>单独列账，专款专用</w:t>
      </w:r>
    </w:p>
    <w:p>
      <w:pPr>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赫山区司法局在财务系统中为中央省级项目支付资金设立单独账户，对其资金做到专款专用，不挪用、不挤占任何专项资金。</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三、采购程序规范</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eastAsia="zh-CN"/>
        </w:rPr>
        <w:t>2021</w:t>
      </w:r>
      <w:r>
        <w:rPr>
          <w:rFonts w:hint="eastAsia" w:ascii="仿宋" w:hAnsi="仿宋" w:eastAsia="仿宋" w:cs="仿宋"/>
          <w:color w:val="000000"/>
          <w:kern w:val="0"/>
          <w:sz w:val="30"/>
          <w:szCs w:val="30"/>
        </w:rPr>
        <w:t>年全年的装备采购均做到</w:t>
      </w:r>
      <w:r>
        <w:rPr>
          <w:rFonts w:hint="eastAsia" w:ascii="仿宋" w:hAnsi="仿宋" w:eastAsia="仿宋" w:cs="仿宋"/>
          <w:color w:val="000000"/>
          <w:kern w:val="0"/>
          <w:sz w:val="30"/>
          <w:szCs w:val="30"/>
          <w:shd w:val="clear" w:color="auto" w:fill="FFFFFF"/>
        </w:rPr>
        <w:t>货比三家，择优采购。属于政府采购范围的，均按照政府采购程序，在“湖南省政府采购电子卖场”办理采购。</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四、依法依规发放补贴</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lang w:eastAsia="zh-CN"/>
        </w:rPr>
        <w:t>2021</w:t>
      </w:r>
      <w:r>
        <w:rPr>
          <w:rFonts w:hint="eastAsia" w:ascii="仿宋" w:hAnsi="仿宋" w:eastAsia="仿宋" w:cs="仿宋"/>
          <w:color w:val="000000"/>
          <w:kern w:val="0"/>
          <w:sz w:val="30"/>
          <w:szCs w:val="30"/>
          <w:shd w:val="clear" w:color="auto" w:fill="FFFFFF"/>
        </w:rPr>
        <w:t>年严格按照省市区的要求，认真审查津贴补贴发放标准及发放程序，并坚持每年对津贴补贴发放的标准进行审计，做到依法依规发放津贴补贴。</w:t>
      </w:r>
      <w:r>
        <w:rPr>
          <w:rFonts w:hint="eastAsia" w:ascii="仿宋" w:hAnsi="仿宋" w:eastAsia="仿宋" w:cs="仿宋"/>
          <w:sz w:val="30"/>
          <w:szCs w:val="30"/>
        </w:rPr>
        <w:t>一是严格执行统一的津贴补贴发放标准。严格按照</w:t>
      </w:r>
      <w:r>
        <w:rPr>
          <w:rFonts w:hint="eastAsia" w:ascii="仿宋" w:hAnsi="仿宋" w:eastAsia="仿宋" w:cs="仿宋"/>
          <w:sz w:val="30"/>
          <w:szCs w:val="30"/>
          <w:lang w:val="en-US" w:eastAsia="zh-CN"/>
        </w:rPr>
        <w:t>市区</w:t>
      </w:r>
      <w:r>
        <w:rPr>
          <w:rFonts w:hint="eastAsia" w:ascii="仿宋" w:hAnsi="仿宋" w:eastAsia="仿宋" w:cs="仿宋"/>
          <w:sz w:val="30"/>
          <w:szCs w:val="30"/>
        </w:rPr>
        <w:t>有关部门要求的关于津贴补贴的统一标准和实施范围，认真审核和发放各项津贴补贴，无扩大发放津贴、奖金、福利和有价证券及实物的情况。严格按照有关文件要求，发放</w:t>
      </w:r>
      <w:r>
        <w:rPr>
          <w:rFonts w:hint="eastAsia" w:ascii="仿宋" w:hAnsi="仿宋" w:eastAsia="仿宋" w:cs="仿宋"/>
          <w:sz w:val="30"/>
          <w:szCs w:val="30"/>
          <w:lang w:val="en-US" w:eastAsia="zh-CN"/>
        </w:rPr>
        <w:t>扶贫补贴、</w:t>
      </w:r>
      <w:r>
        <w:rPr>
          <w:rFonts w:hint="eastAsia" w:ascii="仿宋" w:hAnsi="仿宋" w:eastAsia="仿宋" w:cs="仿宋"/>
          <w:sz w:val="30"/>
          <w:szCs w:val="30"/>
          <w:lang w:eastAsia="zh-CN"/>
        </w:rPr>
        <w:t>政法委津贴</w:t>
      </w:r>
      <w:r>
        <w:rPr>
          <w:rFonts w:hint="eastAsia" w:ascii="仿宋" w:hAnsi="仿宋" w:eastAsia="仿宋" w:cs="仿宋"/>
          <w:sz w:val="30"/>
          <w:szCs w:val="30"/>
        </w:rPr>
        <w:t>等各项津贴补贴，做到了津贴补贴严格按规定的标准和范围发放。二是不存在违规发放津贴补贴情况。在津贴补贴的发放中，严格执行国家和上级主管部门的有关规定，核实津贴补贴项目、标准和资金来源，对纳入清理范围的津贴补贴项目，</w:t>
      </w:r>
      <w:r>
        <w:rPr>
          <w:rFonts w:hint="eastAsia" w:ascii="仿宋" w:hAnsi="仿宋" w:eastAsia="仿宋" w:cs="仿宋"/>
          <w:sz w:val="30"/>
          <w:szCs w:val="30"/>
          <w:lang w:eastAsia="zh-CN"/>
        </w:rPr>
        <w:t>也</w:t>
      </w:r>
      <w:r>
        <w:rPr>
          <w:rFonts w:hint="eastAsia" w:ascii="仿宋" w:hAnsi="仿宋" w:eastAsia="仿宋" w:cs="仿宋"/>
          <w:sz w:val="30"/>
          <w:szCs w:val="30"/>
        </w:rPr>
        <w:t>不存在利用“小金库”或违反规定利用非税收入等发放津贴、补贴的情况，更不存在超范围、超标准、擅自发放津贴补贴的现象。三是严格执行津贴补贴发放政策。严格遵循中央的决策和部署，严肃纪律要求，凡属国家和上级有关部门统一规定的津贴补贴项目，均严格按发放标准和规定范围执行，不存在超标准或降低标准执行的情况，达到了规范的目的。</w:t>
      </w:r>
      <w:r>
        <w:rPr>
          <w:rFonts w:hint="eastAsia" w:ascii="仿宋" w:hAnsi="仿宋" w:eastAsia="仿宋" w:cs="仿宋"/>
          <w:sz w:val="30"/>
          <w:szCs w:val="30"/>
          <w:lang w:eastAsia="zh-CN"/>
        </w:rPr>
        <w:t>四是</w:t>
      </w:r>
      <w:r>
        <w:rPr>
          <w:rFonts w:hint="eastAsia" w:ascii="仿宋" w:hAnsi="仿宋" w:eastAsia="仿宋" w:cs="仿宋"/>
          <w:sz w:val="30"/>
          <w:szCs w:val="30"/>
        </w:rPr>
        <w:t>严格按照《财政部关于印发&lt;行政事业单位工资和津贴补贴有关核算办法&gt;的通知》的规定设立专门账薄，对发放给职工的工资、地方(部门)津贴补贴及其他个人收入进行会计核算，并在部门决算中单独反映。</w:t>
      </w:r>
      <w:r>
        <w:rPr>
          <w:rFonts w:hint="eastAsia" w:ascii="仿宋" w:hAnsi="仿宋" w:eastAsia="仿宋" w:cs="仿宋"/>
          <w:sz w:val="30"/>
          <w:szCs w:val="30"/>
          <w:lang w:eastAsia="zh-CN"/>
        </w:rPr>
        <w:t>五是</w:t>
      </w:r>
      <w:r>
        <w:rPr>
          <w:rFonts w:hint="eastAsia" w:ascii="仿宋" w:hAnsi="仿宋" w:eastAsia="仿宋" w:cs="仿宋"/>
          <w:sz w:val="30"/>
          <w:szCs w:val="30"/>
        </w:rPr>
        <w:t>以</w:t>
      </w:r>
      <w:r>
        <w:rPr>
          <w:rFonts w:hint="eastAsia" w:ascii="仿宋" w:hAnsi="仿宋" w:eastAsia="仿宋" w:cs="仿宋"/>
          <w:sz w:val="30"/>
          <w:szCs w:val="30"/>
          <w:lang w:eastAsia="zh-CN"/>
        </w:rPr>
        <w:t>直接支付</w:t>
      </w:r>
      <w:r>
        <w:rPr>
          <w:rFonts w:hint="eastAsia" w:ascii="仿宋" w:hAnsi="仿宋" w:eastAsia="仿宋" w:cs="仿宋"/>
          <w:sz w:val="30"/>
          <w:szCs w:val="30"/>
        </w:rPr>
        <w:t>的形式发放津贴补贴，不发放现金，并依法代扣代缴职工应缴的个人所得税、医疗保险费等费用。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工作的不足</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一是对</w:t>
      </w:r>
      <w:r>
        <w:rPr>
          <w:rFonts w:hint="eastAsia" w:ascii="仿宋" w:hAnsi="仿宋" w:eastAsia="仿宋" w:cs="仿宋"/>
          <w:color w:val="000000"/>
          <w:sz w:val="30"/>
          <w:szCs w:val="30"/>
        </w:rPr>
        <w:t>中央省级</w:t>
      </w:r>
      <w:r>
        <w:rPr>
          <w:rFonts w:hint="eastAsia" w:ascii="仿宋" w:hAnsi="仿宋" w:eastAsia="仿宋" w:cs="仿宋"/>
          <w:color w:val="000000"/>
          <w:sz w:val="30"/>
          <w:szCs w:val="30"/>
          <w:lang w:eastAsia="zh-CN"/>
        </w:rPr>
        <w:t>项目</w:t>
      </w:r>
      <w:r>
        <w:rPr>
          <w:rFonts w:hint="eastAsia" w:ascii="仿宋" w:hAnsi="仿宋" w:eastAsia="仿宋" w:cs="仿宋"/>
          <w:color w:val="000000"/>
          <w:sz w:val="30"/>
          <w:szCs w:val="30"/>
        </w:rPr>
        <w:t>支付资金</w:t>
      </w:r>
      <w:r>
        <w:rPr>
          <w:rFonts w:hint="eastAsia" w:ascii="仿宋" w:hAnsi="仿宋" w:eastAsia="仿宋" w:cs="仿宋"/>
          <w:color w:val="000000"/>
          <w:sz w:val="30"/>
          <w:szCs w:val="30"/>
          <w:lang w:val="en-US" w:eastAsia="zh-CN"/>
        </w:rPr>
        <w:t>全年使用的系统化、全局化的管理存在进一步细化；二是存在</w:t>
      </w:r>
      <w:r>
        <w:rPr>
          <w:rFonts w:hint="eastAsia" w:ascii="仿宋" w:hAnsi="仿宋" w:eastAsia="仿宋" w:cs="仿宋"/>
          <w:color w:val="000000"/>
          <w:sz w:val="30"/>
          <w:szCs w:val="30"/>
        </w:rPr>
        <w:t>中央省级</w:t>
      </w:r>
      <w:r>
        <w:rPr>
          <w:rFonts w:hint="eastAsia" w:ascii="仿宋" w:hAnsi="仿宋" w:eastAsia="仿宋" w:cs="仿宋"/>
          <w:color w:val="000000"/>
          <w:sz w:val="30"/>
          <w:szCs w:val="30"/>
          <w:lang w:eastAsia="zh-CN"/>
        </w:rPr>
        <w:t>项目</w:t>
      </w:r>
      <w:r>
        <w:rPr>
          <w:rFonts w:hint="eastAsia" w:ascii="仿宋" w:hAnsi="仿宋" w:eastAsia="仿宋" w:cs="仿宋"/>
          <w:color w:val="000000"/>
          <w:sz w:val="30"/>
          <w:szCs w:val="30"/>
        </w:rPr>
        <w:t>支付</w:t>
      </w:r>
      <w:r>
        <w:rPr>
          <w:rFonts w:hint="eastAsia" w:ascii="仿宋" w:hAnsi="仿宋" w:eastAsia="仿宋" w:cs="仿宋"/>
          <w:color w:val="000000"/>
          <w:sz w:val="30"/>
          <w:szCs w:val="30"/>
          <w:lang w:val="en-US" w:eastAsia="zh-CN"/>
        </w:rPr>
        <w:t>资金没有当年拨付到位当年全部使用完的现象。</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附件：2021年度项目支出绩效自评指标计分表</w:t>
      </w: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left"/>
        <w:rPr>
          <w:rFonts w:hint="default" w:ascii="仿宋" w:hAnsi="仿宋" w:eastAsia="仿宋" w:cs="仿宋"/>
          <w:sz w:val="30"/>
          <w:szCs w:val="30"/>
          <w:lang w:val="en-US" w:eastAsia="zh-CN"/>
        </w:rPr>
      </w:pPr>
    </w:p>
    <w:p>
      <w:pPr>
        <w:spacing w:afterLines="50" w:line="400" w:lineRule="exact"/>
        <w:jc w:val="center"/>
        <w:rPr>
          <w:rFonts w:hint="eastAsia" w:ascii="黑体" w:hAnsi="黑体" w:eastAsia="黑体" w:cs="黑体"/>
          <w:sz w:val="36"/>
          <w:szCs w:val="36"/>
        </w:rPr>
      </w:pPr>
      <w:r>
        <w:rPr>
          <w:rFonts w:hint="eastAsia" w:ascii="黑体" w:hAnsi="黑体" w:eastAsia="黑体" w:cs="黑体"/>
          <w:sz w:val="36"/>
          <w:szCs w:val="36"/>
        </w:rPr>
        <w:t>2021年度项目支出绩效自评指标计分表</w:t>
      </w:r>
    </w:p>
    <w:tbl>
      <w:tblPr>
        <w:tblStyle w:val="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7"/>
        <w:gridCol w:w="467"/>
        <w:gridCol w:w="822"/>
        <w:gridCol w:w="528"/>
        <w:gridCol w:w="2611"/>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7" w:type="pct"/>
          </w:tcPr>
          <w:p>
            <w:pPr>
              <w:spacing w:line="240" w:lineRule="exact"/>
              <w:jc w:val="center"/>
              <w:rPr>
                <w:rFonts w:ascii="宋体"/>
                <w:b/>
                <w:bCs/>
              </w:rPr>
            </w:pPr>
            <w:r>
              <w:rPr>
                <w:rFonts w:hint="eastAsia" w:ascii="宋体" w:hAnsi="宋体" w:cs="宋体"/>
                <w:b/>
                <w:bCs/>
              </w:rPr>
              <w:t>自评分</w:t>
            </w:r>
          </w:p>
        </w:tc>
        <w:tc>
          <w:tcPr>
            <w:tcW w:w="1420"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p>
        </w:tc>
      </w:tr>
    </w:tbl>
    <w:p>
      <w:pPr>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0785F3D"/>
    <w:rsid w:val="77CD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3955</Words>
  <Characters>4060</Characters>
  <Lines>0</Lines>
  <Paragraphs>0</Paragraphs>
  <TotalTime>0</TotalTime>
  <ScaleCrop>false</ScaleCrop>
  <LinksUpToDate>false</LinksUpToDate>
  <CharactersWithSpaces>4071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2023-06-19T05:21:00Z</dcterms:created>
  <dc:creator>admin-3</dc:creator>
  <cp:lastModifiedBy>admin-3</cp:lastModifiedBy>
  <dcterms:modified xsi:type="dcterms:W3CDTF">2023-07-13T07:19:35Z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3BB457E12C7B4D6E9AA9784C50EACA0C_12</vt:lpwstr>
  </property>
</Properties>
</file>