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center"/>
        <w:rPr>
          <w:rFonts w:hint="eastAsia" w:ascii="黑体" w:hAnsi="黑体" w:eastAsia="黑体" w:cs="黑体"/>
          <w:b w:val="0"/>
          <w:bCs/>
          <w:sz w:val="36"/>
          <w:szCs w:val="36"/>
          <w:lang w:val="en-US" w:eastAsia="zh-CN"/>
        </w:rPr>
      </w:pPr>
    </w:p>
    <w:p>
      <w:pPr>
        <w:adjustRightInd w:val="0"/>
        <w:snapToGrid w:val="0"/>
        <w:spacing w:line="640" w:lineRule="exact"/>
        <w:jc w:val="center"/>
        <w:rPr>
          <w:rFonts w:hint="eastAsia" w:ascii="黑体" w:hAnsi="黑体" w:eastAsia="黑体" w:cs="黑体"/>
          <w:b w:val="0"/>
          <w:bCs/>
          <w:sz w:val="36"/>
          <w:szCs w:val="36"/>
        </w:rPr>
      </w:pPr>
      <w:bookmarkStart w:id="0" w:name="_GoBack"/>
      <w:bookmarkEnd w:id="0"/>
      <w:r>
        <w:rPr>
          <w:rFonts w:hint="eastAsia" w:ascii="黑体" w:hAnsi="黑体" w:eastAsia="黑体" w:cs="黑体"/>
          <w:b w:val="0"/>
          <w:bCs/>
          <w:sz w:val="36"/>
          <w:szCs w:val="36"/>
          <w:lang w:val="en-US" w:eastAsia="zh-CN"/>
        </w:rPr>
        <w:t>益阳市</w:t>
      </w:r>
      <w:r>
        <w:rPr>
          <w:rFonts w:hint="eastAsia" w:ascii="黑体" w:hAnsi="黑体" w:eastAsia="黑体" w:cs="黑体"/>
          <w:b w:val="0"/>
          <w:bCs/>
          <w:sz w:val="36"/>
          <w:szCs w:val="36"/>
        </w:rPr>
        <w:t>赫山区2021年</w:t>
      </w:r>
      <w:r>
        <w:rPr>
          <w:rFonts w:hint="eastAsia" w:ascii="黑体" w:hAnsi="黑体" w:eastAsia="黑体" w:cs="黑体"/>
          <w:b w:val="0"/>
          <w:bCs/>
          <w:sz w:val="36"/>
          <w:szCs w:val="36"/>
          <w:lang w:val="en-US" w:eastAsia="zh-CN"/>
        </w:rPr>
        <w:t>度</w:t>
      </w:r>
      <w:r>
        <w:rPr>
          <w:rFonts w:hint="eastAsia" w:ascii="黑体" w:hAnsi="黑体" w:eastAsia="黑体" w:cs="黑体"/>
          <w:b w:val="0"/>
          <w:bCs/>
          <w:sz w:val="36"/>
          <w:szCs w:val="36"/>
        </w:rPr>
        <w:t>城镇保障性安居工程棚改及租赁补贴</w:t>
      </w:r>
      <w:r>
        <w:rPr>
          <w:rFonts w:hint="eastAsia" w:ascii="黑体" w:hAnsi="黑体" w:eastAsia="黑体" w:cs="黑体"/>
          <w:b w:val="0"/>
          <w:bCs/>
          <w:sz w:val="36"/>
          <w:szCs w:val="36"/>
          <w:lang w:val="en-US" w:eastAsia="zh-CN"/>
        </w:rPr>
        <w:t>项目支出</w:t>
      </w:r>
      <w:r>
        <w:rPr>
          <w:rFonts w:hint="eastAsia" w:ascii="黑体" w:hAnsi="黑体" w:eastAsia="黑体" w:cs="黑体"/>
          <w:b w:val="0"/>
          <w:bCs/>
          <w:sz w:val="36"/>
          <w:szCs w:val="36"/>
        </w:rPr>
        <w:t>绩效评价报告</w:t>
      </w:r>
    </w:p>
    <w:p>
      <w:pPr>
        <w:pStyle w:val="4"/>
        <w:widowControl w:val="0"/>
        <w:adjustRightInd w:val="0"/>
        <w:snapToGrid w:val="0"/>
        <w:spacing w:line="640" w:lineRule="exact"/>
        <w:ind w:firstLine="668"/>
        <w:jc w:val="center"/>
        <w:rPr>
          <w:rFonts w:hint="eastAsia" w:ascii="仿宋" w:hAnsi="仿宋" w:eastAsia="仿宋" w:cs="仿宋"/>
          <w:bCs/>
          <w:spacing w:val="7"/>
          <w:kern w:val="2"/>
          <w:sz w:val="30"/>
          <w:szCs w:val="30"/>
        </w:rPr>
      </w:pPr>
    </w:p>
    <w:p>
      <w:pPr>
        <w:keepNext w:val="0"/>
        <w:keepLines w:val="0"/>
        <w:pageBreakBefore w:val="0"/>
        <w:widowControl w:val="0"/>
        <w:kinsoku/>
        <w:wordWrap/>
        <w:overflowPunct/>
        <w:topLinePunct w:val="0"/>
        <w:autoSpaceDE/>
        <w:autoSpaceDN/>
        <w:bidi w:val="0"/>
        <w:adjustRightInd w:val="0"/>
        <w:snapToGrid w:val="0"/>
        <w:spacing w:line="600" w:lineRule="exact"/>
        <w:ind w:firstLine="668" w:firstLineChars="200"/>
        <w:jc w:val="left"/>
        <w:textAlignment w:val="auto"/>
        <w:rPr>
          <w:rFonts w:hint="eastAsia" w:ascii="仿宋" w:hAnsi="仿宋" w:eastAsia="仿宋" w:cs="仿宋"/>
          <w:bCs/>
          <w:spacing w:val="7"/>
          <w:sz w:val="32"/>
          <w:szCs w:val="32"/>
        </w:rPr>
      </w:pPr>
      <w:r>
        <w:rPr>
          <w:rFonts w:hint="eastAsia" w:ascii="仿宋" w:hAnsi="仿宋" w:eastAsia="仿宋" w:cs="仿宋"/>
          <w:bCs/>
          <w:spacing w:val="7"/>
          <w:sz w:val="32"/>
          <w:szCs w:val="32"/>
        </w:rPr>
        <w:t>赫山区2021年保障性安居工程工作，在市区两级政府的正确领导下，根据湖南省财政厅、湖南省住建厅关于开展2021年度城镇保障性安居工程专项资金第三方绩效评价的通知要求，2021年我区狠抓项目建设，加快资金拨付，强化后续管理，加强统筹协调，各项工作有序开展，较好地完成了年度各项目标任务。现将有关情况汇报如下：</w:t>
      </w:r>
    </w:p>
    <w:p>
      <w:pPr>
        <w:pStyle w:val="5"/>
        <w:widowControl w:val="0"/>
        <w:adjustRightInd w:val="0"/>
        <w:snapToGrid w:val="0"/>
        <w:spacing w:line="640" w:lineRule="exact"/>
        <w:ind w:firstLine="640" w:firstLineChars="200"/>
        <w:rPr>
          <w:rFonts w:hint="eastAsia" w:ascii="黑体" w:hAnsi="黑体" w:eastAsia="黑体"/>
          <w:b w:val="0"/>
          <w:bCs/>
          <w:sz w:val="32"/>
          <w:szCs w:val="32"/>
        </w:rPr>
      </w:pPr>
      <w:r>
        <w:rPr>
          <w:rFonts w:hint="eastAsia" w:ascii="黑体" w:hAnsi="黑体" w:eastAsia="黑体"/>
          <w:b w:val="0"/>
          <w:bCs/>
          <w:sz w:val="32"/>
          <w:szCs w:val="32"/>
        </w:rPr>
        <w:t>一、赫山区城镇保障性安居工程基本情况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68" w:firstLineChars="200"/>
        <w:jc w:val="left"/>
        <w:textAlignment w:val="auto"/>
        <w:rPr>
          <w:rFonts w:hint="eastAsia" w:ascii="仿宋" w:hAnsi="仿宋" w:eastAsia="仿宋" w:cs="仿宋"/>
          <w:bCs/>
          <w:spacing w:val="7"/>
          <w:sz w:val="32"/>
          <w:szCs w:val="32"/>
        </w:rPr>
      </w:pPr>
      <w:r>
        <w:rPr>
          <w:rFonts w:hint="eastAsia" w:ascii="仿宋" w:hAnsi="仿宋" w:eastAsia="仿宋" w:cs="仿宋"/>
          <w:bCs/>
          <w:spacing w:val="7"/>
          <w:sz w:val="32"/>
          <w:szCs w:val="32"/>
        </w:rPr>
        <w:t>2021年省、市下达我局城市棚户区改造计划项目3个共计600户，全部采用货币化安置。截止2021年12月，已完成既定工作目标；租赁补贴完成计划任务，发放2500户；</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ascii="黑体" w:hAnsi="黑体" w:eastAsia="黑体" w:cs="Times New Roman"/>
          <w:b w:val="0"/>
          <w:bCs/>
          <w:kern w:val="0"/>
          <w:sz w:val="32"/>
          <w:szCs w:val="32"/>
          <w:lang w:val="en-US" w:eastAsia="zh-CN" w:bidi="ar-SA"/>
        </w:rPr>
      </w:pPr>
      <w:r>
        <w:rPr>
          <w:rFonts w:hint="eastAsia" w:ascii="黑体" w:hAnsi="黑体" w:eastAsia="黑体" w:cs="Times New Roman"/>
          <w:b w:val="0"/>
          <w:bCs/>
          <w:kern w:val="0"/>
          <w:sz w:val="32"/>
          <w:szCs w:val="32"/>
          <w:lang w:val="en-US" w:eastAsia="zh-CN" w:bidi="ar-SA"/>
        </w:rPr>
        <w:t>二、赫山区城镇保障性安居工程财政资金绩效评价指标分析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79"/>
        <w:jc w:val="left"/>
        <w:textAlignment w:val="auto"/>
        <w:rPr>
          <w:rFonts w:hint="eastAsia" w:ascii="仿宋" w:hAnsi="仿宋" w:eastAsia="仿宋" w:cs="仿宋"/>
          <w:b/>
          <w:bCs w:val="0"/>
          <w:spacing w:val="7"/>
          <w:sz w:val="32"/>
          <w:szCs w:val="32"/>
        </w:rPr>
      </w:pPr>
      <w:r>
        <w:rPr>
          <w:rFonts w:hint="eastAsia" w:ascii="仿宋" w:hAnsi="仿宋" w:eastAsia="仿宋" w:cs="仿宋"/>
          <w:b/>
          <w:bCs w:val="0"/>
          <w:spacing w:val="7"/>
          <w:sz w:val="32"/>
          <w:szCs w:val="32"/>
        </w:rPr>
        <w:t>（一）资金管理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68" w:firstLineChars="200"/>
        <w:jc w:val="left"/>
        <w:textAlignment w:val="auto"/>
        <w:rPr>
          <w:rFonts w:hint="eastAsia" w:ascii="仿宋" w:hAnsi="仿宋" w:eastAsia="仿宋" w:cs="仿宋"/>
          <w:bCs/>
          <w:spacing w:val="7"/>
          <w:sz w:val="32"/>
          <w:szCs w:val="32"/>
        </w:rPr>
      </w:pPr>
      <w:r>
        <w:rPr>
          <w:rFonts w:hint="eastAsia" w:ascii="仿宋" w:hAnsi="仿宋" w:eastAsia="仿宋" w:cs="仿宋"/>
          <w:bCs/>
          <w:spacing w:val="7"/>
          <w:sz w:val="32"/>
          <w:szCs w:val="32"/>
        </w:rPr>
        <w:t>2021年，我区共收到保障性安居工程专项资金1785万元，其中中央城市棚户区改造补助资金842万元，租赁补贴360万元；省级城市棚户区改造补助资金136万元；市级财政补贴447万元。区财政局已将上述资金按照《赫山区财政专项资金管理暂行办法》的要求及相关规定全部拨付到位。</w:t>
      </w:r>
    </w:p>
    <w:p>
      <w:pPr>
        <w:keepNext w:val="0"/>
        <w:keepLines w:val="0"/>
        <w:pageBreakBefore w:val="0"/>
        <w:widowControl w:val="0"/>
        <w:kinsoku/>
        <w:wordWrap/>
        <w:overflowPunct/>
        <w:topLinePunct w:val="0"/>
        <w:autoSpaceDE/>
        <w:autoSpaceDN/>
        <w:bidi w:val="0"/>
        <w:adjustRightInd w:val="0"/>
        <w:snapToGrid w:val="0"/>
        <w:spacing w:line="600" w:lineRule="exact"/>
        <w:ind w:firstLine="671" w:firstLineChars="200"/>
        <w:jc w:val="left"/>
        <w:textAlignment w:val="auto"/>
        <w:rPr>
          <w:rFonts w:hint="eastAsia" w:ascii="仿宋" w:hAnsi="仿宋" w:eastAsia="仿宋" w:cs="仿宋"/>
          <w:b/>
          <w:bCs w:val="0"/>
          <w:spacing w:val="7"/>
          <w:sz w:val="32"/>
          <w:szCs w:val="32"/>
        </w:rPr>
      </w:pPr>
      <w:r>
        <w:rPr>
          <w:rFonts w:hint="eastAsia" w:ascii="仿宋" w:hAnsi="仿宋" w:eastAsia="仿宋" w:cs="仿宋"/>
          <w:b/>
          <w:bCs w:val="0"/>
          <w:spacing w:val="7"/>
          <w:sz w:val="32"/>
          <w:szCs w:val="32"/>
        </w:rPr>
        <w:t>（二）项目管理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68" w:firstLineChars="200"/>
        <w:jc w:val="left"/>
        <w:textAlignment w:val="auto"/>
        <w:rPr>
          <w:rFonts w:hint="eastAsia" w:ascii="仿宋" w:hAnsi="仿宋" w:eastAsia="仿宋" w:cs="仿宋"/>
          <w:bCs/>
          <w:spacing w:val="7"/>
          <w:sz w:val="32"/>
          <w:szCs w:val="32"/>
        </w:rPr>
      </w:pPr>
      <w:r>
        <w:rPr>
          <w:rFonts w:hint="eastAsia" w:ascii="仿宋" w:hAnsi="仿宋" w:eastAsia="仿宋" w:cs="仿宋"/>
          <w:bCs/>
          <w:spacing w:val="7"/>
          <w:sz w:val="32"/>
          <w:szCs w:val="32"/>
        </w:rPr>
        <w:t>1</w:t>
      </w:r>
      <w:r>
        <w:rPr>
          <w:rFonts w:hint="eastAsia" w:ascii="仿宋" w:hAnsi="仿宋" w:eastAsia="仿宋" w:cs="仿宋"/>
          <w:bCs/>
          <w:spacing w:val="7"/>
          <w:sz w:val="32"/>
          <w:szCs w:val="32"/>
          <w:lang w:eastAsia="zh-CN"/>
        </w:rPr>
        <w:t>.</w:t>
      </w:r>
      <w:r>
        <w:rPr>
          <w:rFonts w:hint="eastAsia" w:ascii="仿宋" w:hAnsi="仿宋" w:eastAsia="仿宋" w:cs="仿宋"/>
          <w:bCs/>
          <w:spacing w:val="7"/>
          <w:sz w:val="32"/>
          <w:szCs w:val="32"/>
        </w:rPr>
        <w:t>规划计划编制。为深入贯彻落实党中央、国务院关于加强住房保障建设的政策要求，进一步推动赫山区保障性安居工程，根据上级安排，结合当前经济发展水平、财政承受能力、土地资源条件与住房困难家庭需求，赫山区已按上级规划要求，结合我区自身实际情况，战略布局完成“十四五”棚户区改造规划编制，对城市棚改主要采取货币安置为主，实物安置为辅的方式进行城市棚改。</w:t>
      </w:r>
    </w:p>
    <w:p>
      <w:pPr>
        <w:keepNext w:val="0"/>
        <w:keepLines w:val="0"/>
        <w:pageBreakBefore w:val="0"/>
        <w:widowControl w:val="0"/>
        <w:kinsoku/>
        <w:wordWrap/>
        <w:overflowPunct/>
        <w:topLinePunct w:val="0"/>
        <w:autoSpaceDE/>
        <w:autoSpaceDN/>
        <w:bidi w:val="0"/>
        <w:adjustRightInd w:val="0"/>
        <w:snapToGrid w:val="0"/>
        <w:spacing w:line="600" w:lineRule="exact"/>
        <w:ind w:firstLine="668" w:firstLineChars="200"/>
        <w:jc w:val="left"/>
        <w:textAlignment w:val="auto"/>
        <w:rPr>
          <w:rFonts w:hint="eastAsia" w:ascii="仿宋_GB2312" w:hAnsi="仿宋" w:eastAsia="仿宋_GB2312"/>
          <w:b/>
          <w:sz w:val="32"/>
          <w:szCs w:val="32"/>
        </w:rPr>
      </w:pPr>
      <w:r>
        <w:rPr>
          <w:rFonts w:hint="eastAsia" w:ascii="仿宋" w:hAnsi="仿宋" w:eastAsia="仿宋" w:cs="仿宋"/>
          <w:bCs/>
          <w:spacing w:val="7"/>
          <w:sz w:val="32"/>
          <w:szCs w:val="32"/>
        </w:rPr>
        <w:t>2</w:t>
      </w:r>
      <w:r>
        <w:rPr>
          <w:rFonts w:hint="eastAsia" w:ascii="仿宋" w:hAnsi="仿宋" w:eastAsia="仿宋" w:cs="仿宋"/>
          <w:bCs/>
          <w:spacing w:val="7"/>
          <w:sz w:val="32"/>
          <w:szCs w:val="32"/>
          <w:lang w:eastAsia="zh-CN"/>
        </w:rPr>
        <w:t>.</w:t>
      </w:r>
      <w:r>
        <w:rPr>
          <w:rFonts w:hint="eastAsia" w:ascii="仿宋" w:hAnsi="仿宋" w:eastAsia="仿宋" w:cs="仿宋"/>
          <w:bCs/>
          <w:spacing w:val="7"/>
          <w:sz w:val="32"/>
          <w:szCs w:val="32"/>
        </w:rPr>
        <w:t>项目公示。我区按要求及时报送了保障性安居工程资金绩效评价报告，内容完整，评价客观真实。历年来赫山区高度重视保障性住房的信息公开工作，保障性住房建设全部采用公开招投标的方式确定施工单位，信息员每月将保障性住房建设情况按时上报市房管局、区统计、区发改局等部门，积极向社会公众公开建设情况。在建设现场设立了公示牌，将项目有关情况予以公示，接受社会监督。在日常统计工作中，住房保障管理部门安排专人负责，数据上报前由多个部门联合审核，做到了台账齐全，核算严谨，按时、按质、按要求报送各类统计数据和材料。</w:t>
      </w:r>
    </w:p>
    <w:p>
      <w:pPr>
        <w:adjustRightInd w:val="0"/>
        <w:snapToGrid w:val="0"/>
        <w:spacing w:line="640" w:lineRule="exact"/>
        <w:ind w:firstLine="643" w:firstLineChars="200"/>
        <w:rPr>
          <w:rFonts w:hint="eastAsia" w:ascii="黑体" w:hAnsi="黑体" w:eastAsia="黑体" w:cs="黑体"/>
          <w:b w:val="0"/>
          <w:bCs/>
          <w:sz w:val="32"/>
          <w:szCs w:val="32"/>
        </w:rPr>
      </w:pPr>
      <w:r>
        <w:rPr>
          <w:rFonts w:hint="eastAsia" w:ascii="仿宋" w:hAnsi="仿宋" w:eastAsia="仿宋" w:cs="仿宋"/>
          <w:b/>
          <w:bCs w:val="0"/>
          <w:sz w:val="32"/>
          <w:szCs w:val="32"/>
        </w:rPr>
        <w:t>（三）项目效益</w:t>
      </w:r>
    </w:p>
    <w:p>
      <w:pPr>
        <w:keepNext w:val="0"/>
        <w:keepLines w:val="0"/>
        <w:pageBreakBefore w:val="0"/>
        <w:widowControl w:val="0"/>
        <w:kinsoku/>
        <w:wordWrap/>
        <w:overflowPunct/>
        <w:topLinePunct w:val="0"/>
        <w:autoSpaceDE/>
        <w:autoSpaceDN/>
        <w:bidi w:val="0"/>
        <w:adjustRightInd w:val="0"/>
        <w:snapToGrid w:val="0"/>
        <w:spacing w:line="600" w:lineRule="exact"/>
        <w:ind w:firstLine="668" w:firstLineChars="200"/>
        <w:jc w:val="left"/>
        <w:textAlignment w:val="auto"/>
        <w:rPr>
          <w:rFonts w:hint="eastAsia" w:ascii="仿宋" w:hAnsi="仿宋" w:eastAsia="仿宋" w:cs="仿宋"/>
          <w:bCs/>
          <w:spacing w:val="7"/>
          <w:sz w:val="32"/>
          <w:szCs w:val="32"/>
        </w:rPr>
      </w:pPr>
      <w:r>
        <w:rPr>
          <w:rFonts w:hint="eastAsia" w:ascii="仿宋" w:hAnsi="仿宋" w:eastAsia="仿宋" w:cs="仿宋"/>
          <w:bCs/>
          <w:spacing w:val="7"/>
          <w:sz w:val="32"/>
          <w:szCs w:val="32"/>
        </w:rPr>
        <w:t>项目按既定要求，完成棚户区改造600户，发放租赁补贴2500户。 为了加强我区棚户区改造工作进度，对各项目拿出了具体的实施意见，将任务进行了分解，落实了各项目实施主体，完善了工作程序，加强了组织领导。确定了棚改工作调度机制，区委书记或区长每季度调度棚改工作，分管副区长每月调度，棚改工作小组每周调度，各项目成员单位之间建立了联合办公和联席会议制度，层层抓好棚改项目推进进度。</w:t>
      </w:r>
    </w:p>
    <w:p>
      <w:pPr>
        <w:adjustRightInd w:val="0"/>
        <w:snapToGrid w:val="0"/>
        <w:spacing w:line="640" w:lineRule="exact"/>
        <w:ind w:firstLine="643" w:firstLineChars="200"/>
        <w:rPr>
          <w:rFonts w:hint="eastAsia" w:ascii="黑体" w:hAnsi="黑体" w:eastAsia="黑体" w:cs="黑体"/>
          <w:b w:val="0"/>
          <w:bCs/>
          <w:sz w:val="32"/>
          <w:szCs w:val="32"/>
        </w:rPr>
      </w:pPr>
      <w:r>
        <w:rPr>
          <w:rFonts w:hint="eastAsia" w:ascii="仿宋" w:hAnsi="仿宋" w:eastAsia="仿宋" w:cs="仿宋"/>
          <w:b/>
          <w:bCs w:val="0"/>
          <w:sz w:val="32"/>
          <w:szCs w:val="32"/>
        </w:rPr>
        <w:t>（四）居民满意度</w:t>
      </w:r>
    </w:p>
    <w:p>
      <w:pPr>
        <w:keepNext w:val="0"/>
        <w:keepLines w:val="0"/>
        <w:pageBreakBefore w:val="0"/>
        <w:widowControl w:val="0"/>
        <w:kinsoku/>
        <w:wordWrap/>
        <w:overflowPunct/>
        <w:topLinePunct w:val="0"/>
        <w:autoSpaceDE/>
        <w:autoSpaceDN/>
        <w:bidi w:val="0"/>
        <w:adjustRightInd w:val="0"/>
        <w:snapToGrid w:val="0"/>
        <w:spacing w:line="600" w:lineRule="exact"/>
        <w:ind w:firstLine="668" w:firstLineChars="200"/>
        <w:jc w:val="left"/>
        <w:textAlignment w:val="auto"/>
        <w:rPr>
          <w:rFonts w:hint="eastAsia" w:ascii="仿宋" w:hAnsi="仿宋" w:eastAsia="仿宋" w:cs="仿宋"/>
          <w:bCs/>
          <w:spacing w:val="7"/>
          <w:sz w:val="32"/>
          <w:szCs w:val="32"/>
        </w:rPr>
      </w:pPr>
      <w:r>
        <w:rPr>
          <w:rFonts w:hint="eastAsia" w:ascii="仿宋" w:hAnsi="仿宋" w:eastAsia="仿宋" w:cs="仿宋"/>
          <w:bCs/>
          <w:spacing w:val="7"/>
          <w:sz w:val="32"/>
          <w:szCs w:val="32"/>
        </w:rPr>
        <w:t>建立保障性住房制度是完善社会保障体系和城镇住房供应体系的重要内容，是构建和谐社会、为民办实事的重大举措。2021年，赫山区认真贯彻落实中央各项政策要求，采取有效措施，积极推进保障性安居工程建设，切实缓解了中低收入家庭的住房困难及老旧小区改造问题，改善了困难群众的居住条件，推进了新型城镇化建设、拉动了投资和消费需求、促进了经济增长和社会和谐。</w:t>
      </w:r>
    </w:p>
    <w:p>
      <w:pPr>
        <w:adjustRightInd w:val="0"/>
        <w:snapToGrid w:val="0"/>
        <w:spacing w:line="640" w:lineRule="exact"/>
        <w:ind w:firstLine="643" w:firstLineChars="200"/>
        <w:rPr>
          <w:rFonts w:hint="eastAsia" w:ascii="黑体" w:hAnsi="黑体" w:eastAsia="黑体" w:cs="黑体"/>
          <w:b w:val="0"/>
          <w:bCs/>
          <w:sz w:val="32"/>
          <w:szCs w:val="32"/>
        </w:rPr>
      </w:pPr>
      <w:r>
        <w:rPr>
          <w:rFonts w:hint="eastAsia" w:ascii="黑体" w:hAnsi="黑体" w:eastAsia="黑体"/>
          <w:b/>
          <w:sz w:val="32"/>
          <w:szCs w:val="32"/>
        </w:rPr>
        <w:t>三、自评情况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68" w:firstLineChars="200"/>
        <w:jc w:val="left"/>
        <w:textAlignment w:val="auto"/>
        <w:rPr>
          <w:rFonts w:hint="eastAsia" w:ascii="仿宋" w:hAnsi="仿宋" w:eastAsia="仿宋" w:cs="仿宋"/>
          <w:bCs/>
          <w:spacing w:val="7"/>
          <w:sz w:val="32"/>
          <w:szCs w:val="32"/>
        </w:rPr>
      </w:pPr>
      <w:r>
        <w:rPr>
          <w:rFonts w:hint="eastAsia" w:ascii="仿宋" w:hAnsi="仿宋" w:eastAsia="仿宋" w:cs="仿宋"/>
          <w:bCs/>
          <w:spacing w:val="7"/>
          <w:sz w:val="32"/>
          <w:szCs w:val="32"/>
        </w:rPr>
        <w:t>按照绩效评价自评栏，对照自我完成情况，我区自评100分。我区继续保持对保障性安居工程的投入力度，2021年拨付用于保障性安居工程的财政性资金1785万元，截至2021年末保障性安居工程棚户区改造项目3个共计600户货币安置，发放租赁补贴2500户，带动和引导地方加大投入完善保障性安居工程相关配套基础设施建设，在拉动经济增长的同时，提供了就业岗位，增加了住房有效供应，改善了城市人居环境，提升了城镇综合承载能力。总体来看，2021年我区城镇保障性安居工程财政资金运行较好，做到项目资金专款专用，不挤占、不截留、不挪用，并充分发挥了项目资金的使用效益。在保障性安居工程目标任务完成方面、资金使用和筹集管理方面、住房分配管理和使用方面、项目建设和用地方面等还存在一些问题，需要进一步改进和完善。</w:t>
      </w:r>
    </w:p>
    <w:p>
      <w:pPr>
        <w:keepNext w:val="0"/>
        <w:keepLines w:val="0"/>
        <w:pageBreakBefore w:val="0"/>
        <w:widowControl w:val="0"/>
        <w:kinsoku/>
        <w:wordWrap/>
        <w:overflowPunct/>
        <w:topLinePunct w:val="0"/>
        <w:autoSpaceDE/>
        <w:autoSpaceDN/>
        <w:bidi w:val="0"/>
        <w:adjustRightInd w:val="0"/>
        <w:snapToGrid w:val="0"/>
        <w:spacing w:line="600" w:lineRule="exact"/>
        <w:ind w:firstLine="668" w:firstLineChars="200"/>
        <w:jc w:val="left"/>
        <w:textAlignment w:val="auto"/>
        <w:rPr>
          <w:rFonts w:hint="eastAsia" w:ascii="黑体" w:hAnsi="黑体" w:eastAsia="黑体" w:cs="黑体"/>
          <w:bCs/>
          <w:spacing w:val="7"/>
          <w:sz w:val="32"/>
          <w:szCs w:val="32"/>
        </w:rPr>
      </w:pPr>
      <w:r>
        <w:rPr>
          <w:rFonts w:hint="eastAsia" w:ascii="黑体" w:hAnsi="黑体" w:eastAsia="黑体" w:cs="黑体"/>
          <w:bCs/>
          <w:spacing w:val="7"/>
          <w:sz w:val="32"/>
          <w:szCs w:val="32"/>
        </w:rPr>
        <w:t>四、存在的问题</w:t>
      </w:r>
    </w:p>
    <w:p>
      <w:pPr>
        <w:keepNext w:val="0"/>
        <w:keepLines w:val="0"/>
        <w:pageBreakBefore w:val="0"/>
        <w:widowControl w:val="0"/>
        <w:kinsoku/>
        <w:wordWrap/>
        <w:overflowPunct/>
        <w:topLinePunct w:val="0"/>
        <w:autoSpaceDE/>
        <w:autoSpaceDN/>
        <w:bidi w:val="0"/>
        <w:adjustRightInd w:val="0"/>
        <w:snapToGrid w:val="0"/>
        <w:spacing w:line="600" w:lineRule="exact"/>
        <w:ind w:firstLine="671" w:firstLineChars="200"/>
        <w:jc w:val="left"/>
        <w:textAlignment w:val="auto"/>
        <w:rPr>
          <w:rFonts w:hint="eastAsia" w:ascii="仿宋" w:hAnsi="仿宋" w:eastAsia="仿宋" w:cs="仿宋"/>
          <w:b/>
          <w:bCs w:val="0"/>
          <w:spacing w:val="7"/>
          <w:sz w:val="32"/>
          <w:szCs w:val="32"/>
        </w:rPr>
      </w:pPr>
      <w:r>
        <w:rPr>
          <w:rFonts w:hint="eastAsia" w:ascii="仿宋" w:hAnsi="仿宋" w:eastAsia="仿宋" w:cs="仿宋"/>
          <w:b/>
          <w:bCs w:val="0"/>
          <w:spacing w:val="7"/>
          <w:sz w:val="32"/>
          <w:szCs w:val="32"/>
        </w:rPr>
        <w:t>（一） 棚改征收与补偿工作难度大</w:t>
      </w:r>
    </w:p>
    <w:p>
      <w:pPr>
        <w:keepNext w:val="0"/>
        <w:keepLines w:val="0"/>
        <w:pageBreakBefore w:val="0"/>
        <w:widowControl w:val="0"/>
        <w:kinsoku/>
        <w:wordWrap/>
        <w:overflowPunct/>
        <w:topLinePunct w:val="0"/>
        <w:autoSpaceDE/>
        <w:autoSpaceDN/>
        <w:bidi w:val="0"/>
        <w:adjustRightInd w:val="0"/>
        <w:snapToGrid w:val="0"/>
        <w:spacing w:line="600" w:lineRule="exact"/>
        <w:ind w:firstLine="668" w:firstLineChars="200"/>
        <w:jc w:val="left"/>
        <w:textAlignment w:val="auto"/>
        <w:rPr>
          <w:rFonts w:hint="eastAsia" w:ascii="仿宋" w:hAnsi="仿宋" w:eastAsia="仿宋" w:cs="仿宋"/>
          <w:bCs/>
          <w:spacing w:val="7"/>
          <w:sz w:val="32"/>
          <w:szCs w:val="32"/>
        </w:rPr>
      </w:pPr>
      <w:r>
        <w:rPr>
          <w:rFonts w:hint="eastAsia" w:ascii="仿宋" w:hAnsi="仿宋" w:eastAsia="仿宋" w:cs="仿宋"/>
          <w:bCs/>
          <w:spacing w:val="7"/>
          <w:sz w:val="32"/>
          <w:szCs w:val="32"/>
        </w:rPr>
        <w:t>保障性安居工程建设过程中，大都存在房屋征收与拆迁问题。征收与拆迁的标准与拆迁对象的要求存在一定差距，加之部分对象不配合拆迁与征收工作，加大了征收与拆迁的难度，影响了保障性安居工程的建设进度。</w:t>
      </w:r>
    </w:p>
    <w:p>
      <w:pPr>
        <w:keepNext w:val="0"/>
        <w:keepLines w:val="0"/>
        <w:pageBreakBefore w:val="0"/>
        <w:widowControl w:val="0"/>
        <w:kinsoku/>
        <w:wordWrap/>
        <w:overflowPunct/>
        <w:topLinePunct w:val="0"/>
        <w:autoSpaceDE/>
        <w:autoSpaceDN/>
        <w:bidi w:val="0"/>
        <w:adjustRightInd w:val="0"/>
        <w:snapToGrid w:val="0"/>
        <w:spacing w:line="600" w:lineRule="exact"/>
        <w:ind w:firstLine="671" w:firstLineChars="200"/>
        <w:jc w:val="left"/>
        <w:textAlignment w:val="auto"/>
        <w:rPr>
          <w:rFonts w:hint="eastAsia" w:ascii="仿宋" w:hAnsi="仿宋" w:eastAsia="仿宋" w:cs="仿宋"/>
          <w:b/>
          <w:bCs w:val="0"/>
          <w:spacing w:val="7"/>
          <w:sz w:val="32"/>
          <w:szCs w:val="32"/>
        </w:rPr>
      </w:pPr>
      <w:r>
        <w:rPr>
          <w:rFonts w:hint="eastAsia" w:ascii="仿宋" w:hAnsi="仿宋" w:eastAsia="仿宋" w:cs="仿宋"/>
          <w:b/>
          <w:bCs w:val="0"/>
          <w:spacing w:val="7"/>
          <w:sz w:val="32"/>
          <w:szCs w:val="32"/>
        </w:rPr>
        <w:t>（二）地方配套资金压力大</w:t>
      </w:r>
    </w:p>
    <w:p>
      <w:pPr>
        <w:keepNext w:val="0"/>
        <w:keepLines w:val="0"/>
        <w:pageBreakBefore w:val="0"/>
        <w:widowControl w:val="0"/>
        <w:kinsoku/>
        <w:wordWrap/>
        <w:overflowPunct/>
        <w:topLinePunct w:val="0"/>
        <w:autoSpaceDE/>
        <w:autoSpaceDN/>
        <w:bidi w:val="0"/>
        <w:adjustRightInd w:val="0"/>
        <w:snapToGrid w:val="0"/>
        <w:spacing w:line="600" w:lineRule="exact"/>
        <w:ind w:firstLine="668" w:firstLineChars="200"/>
        <w:jc w:val="left"/>
        <w:textAlignment w:val="auto"/>
        <w:rPr>
          <w:rFonts w:hint="eastAsia" w:ascii="仿宋" w:hAnsi="仿宋" w:eastAsia="仿宋" w:cs="仿宋"/>
          <w:bCs/>
          <w:spacing w:val="7"/>
          <w:sz w:val="32"/>
          <w:szCs w:val="32"/>
        </w:rPr>
      </w:pPr>
      <w:r>
        <w:rPr>
          <w:rFonts w:hint="eastAsia" w:ascii="仿宋" w:hAnsi="仿宋" w:eastAsia="仿宋" w:cs="仿宋"/>
          <w:bCs/>
          <w:spacing w:val="7"/>
          <w:sz w:val="32"/>
          <w:szCs w:val="32"/>
        </w:rPr>
        <w:t>由于赫山区属欠发达农业地区，地方政府财政困难。连续几年来保障性安居工程建设已给区财政形成了巨大压力。随着保障性安居工程建设规模逐年增加，地方配套资金压力进一步加大。</w:t>
      </w:r>
    </w:p>
    <w:p>
      <w:pPr>
        <w:keepNext w:val="0"/>
        <w:keepLines w:val="0"/>
        <w:pageBreakBefore w:val="0"/>
        <w:widowControl w:val="0"/>
        <w:kinsoku/>
        <w:wordWrap/>
        <w:overflowPunct/>
        <w:topLinePunct w:val="0"/>
        <w:autoSpaceDE/>
        <w:autoSpaceDN/>
        <w:bidi w:val="0"/>
        <w:adjustRightInd w:val="0"/>
        <w:snapToGrid w:val="0"/>
        <w:spacing w:line="600" w:lineRule="exact"/>
        <w:ind w:firstLine="668" w:firstLineChars="200"/>
        <w:jc w:val="left"/>
        <w:textAlignment w:val="auto"/>
        <w:rPr>
          <w:rFonts w:hint="eastAsia" w:ascii="黑体" w:hAnsi="黑体" w:eastAsia="黑体" w:cs="黑体"/>
          <w:bCs/>
          <w:spacing w:val="7"/>
          <w:sz w:val="32"/>
          <w:szCs w:val="32"/>
        </w:rPr>
      </w:pPr>
      <w:r>
        <w:rPr>
          <w:rFonts w:hint="eastAsia" w:ascii="黑体" w:hAnsi="黑体" w:eastAsia="黑体" w:cs="黑体"/>
          <w:bCs/>
          <w:spacing w:val="7"/>
          <w:sz w:val="32"/>
          <w:szCs w:val="32"/>
          <w:lang w:val="en-US" w:eastAsia="zh-CN"/>
        </w:rPr>
        <w:t>五</w:t>
      </w:r>
      <w:r>
        <w:rPr>
          <w:rFonts w:hint="eastAsia" w:ascii="黑体" w:hAnsi="黑体" w:eastAsia="黑体" w:cs="黑体"/>
          <w:bCs/>
          <w:spacing w:val="7"/>
          <w:sz w:val="32"/>
          <w:szCs w:val="32"/>
        </w:rPr>
        <w:t>、几点建议</w:t>
      </w:r>
    </w:p>
    <w:p>
      <w:pPr>
        <w:keepNext w:val="0"/>
        <w:keepLines w:val="0"/>
        <w:pageBreakBefore w:val="0"/>
        <w:widowControl w:val="0"/>
        <w:kinsoku/>
        <w:wordWrap/>
        <w:overflowPunct/>
        <w:topLinePunct w:val="0"/>
        <w:autoSpaceDE/>
        <w:autoSpaceDN/>
        <w:bidi w:val="0"/>
        <w:adjustRightInd w:val="0"/>
        <w:snapToGrid w:val="0"/>
        <w:spacing w:line="600" w:lineRule="exact"/>
        <w:ind w:firstLine="668" w:firstLineChars="200"/>
        <w:jc w:val="left"/>
        <w:textAlignment w:val="auto"/>
        <w:rPr>
          <w:rFonts w:hint="eastAsia" w:ascii="仿宋" w:hAnsi="仿宋" w:eastAsia="仿宋" w:cs="仿宋"/>
          <w:bCs/>
          <w:spacing w:val="7"/>
          <w:sz w:val="32"/>
          <w:szCs w:val="32"/>
        </w:rPr>
      </w:pPr>
      <w:r>
        <w:rPr>
          <w:rFonts w:hint="eastAsia" w:ascii="仿宋" w:hAnsi="仿宋" w:eastAsia="仿宋" w:cs="仿宋"/>
          <w:bCs/>
          <w:spacing w:val="7"/>
          <w:sz w:val="32"/>
          <w:szCs w:val="32"/>
        </w:rPr>
        <w:t>（一）请求上级财政加大保障性安居工程补助资金支持力度，提高补助标准。同时，随着保障性安置小区的不断增多，且分散在城市的不同位置，为方便入住对象，上级财政应当加大对保障性安置小区配套设施建设的投入。</w:t>
      </w:r>
    </w:p>
    <w:p>
      <w:pPr>
        <w:keepNext w:val="0"/>
        <w:keepLines w:val="0"/>
        <w:pageBreakBefore w:val="0"/>
        <w:widowControl w:val="0"/>
        <w:kinsoku/>
        <w:wordWrap/>
        <w:overflowPunct/>
        <w:topLinePunct w:val="0"/>
        <w:autoSpaceDE/>
        <w:autoSpaceDN/>
        <w:bidi w:val="0"/>
        <w:adjustRightInd w:val="0"/>
        <w:snapToGrid w:val="0"/>
        <w:spacing w:line="600" w:lineRule="exact"/>
        <w:ind w:firstLine="668" w:firstLineChars="200"/>
        <w:jc w:val="left"/>
        <w:textAlignment w:val="auto"/>
        <w:rPr>
          <w:rFonts w:hint="eastAsia" w:ascii="仿宋" w:hAnsi="仿宋" w:eastAsia="仿宋" w:cs="仿宋"/>
          <w:bCs/>
          <w:spacing w:val="7"/>
          <w:sz w:val="32"/>
          <w:szCs w:val="32"/>
        </w:rPr>
      </w:pPr>
      <w:r>
        <w:rPr>
          <w:rFonts w:hint="eastAsia" w:ascii="仿宋" w:hAnsi="仿宋" w:eastAsia="仿宋" w:cs="仿宋"/>
          <w:bCs/>
          <w:spacing w:val="7"/>
          <w:sz w:val="32"/>
          <w:szCs w:val="32"/>
        </w:rPr>
        <w:t>（二）建立保障性住房共有部位共用设施设备维修基金。一是对实行共有产权的保障性住房按相关规定提取。二是建议政策上规定在土地出让金和住房公积金增值收益中适当提取，建立共有部位共用设施设备维修基金 ，解决共有部位共用设施设备后续管理维修问题。</w:t>
      </w:r>
    </w:p>
    <w:p>
      <w:pPr>
        <w:adjustRightInd w:val="0"/>
        <w:snapToGrid w:val="0"/>
        <w:spacing w:line="640" w:lineRule="exact"/>
        <w:ind w:firstLine="480" w:firstLineChars="150"/>
        <w:rPr>
          <w:rFonts w:hint="eastAsia" w:ascii="仿宋_GB2312" w:hAnsi="仿宋"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6B040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p0"/>
    <w:basedOn w:val="1"/>
    <w:qFormat/>
    <w:uiPriority w:val="0"/>
    <w:pPr>
      <w:widowControl/>
    </w:pPr>
    <w:rPr>
      <w:rFonts w:ascii="Times New Roman" w:hAnsi="Times New Roman" w:eastAsia="宋体" w:cs="Times New Roman"/>
      <w:kern w:val="0"/>
      <w:szCs w:val="21"/>
    </w:rPr>
  </w:style>
  <w:style w:type="paragraph" w:customStyle="1" w:styleId="5">
    <w:name w:val="p18"/>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2023-06-19T05:34:18Z</dcterms:created>
  <dc:creator>admin-3</dc:creator>
  <cp:lastModifiedBy>admin-3</cp:lastModifiedBy>
  <dcterms:modified xsi:type="dcterms:W3CDTF">2023-06-19T05:34:45Z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9B3A6E5DE49C41A2A71B795892AFC2BA_12</vt:lpwstr>
  </property>
</Properties>
</file>