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sz w:val="36"/>
          <w:szCs w:val="36"/>
        </w:rPr>
      </w:pPr>
    </w:p>
    <w:p>
      <w:pPr>
        <w:spacing w:line="600" w:lineRule="exact"/>
        <w:jc w:val="center"/>
        <w:rPr>
          <w:rFonts w:hint="eastAsia" w:ascii="黑体" w:hAnsi="黑体" w:eastAsia="黑体" w:cs="黑体"/>
          <w:sz w:val="36"/>
          <w:szCs w:val="36"/>
        </w:rPr>
      </w:pPr>
      <w:r>
        <w:rPr>
          <w:rFonts w:hint="eastAsia" w:ascii="黑体" w:hAnsi="黑体" w:eastAsia="黑体" w:cs="黑体"/>
          <w:sz w:val="36"/>
          <w:szCs w:val="36"/>
        </w:rPr>
        <w:t>益阳市赫山区交通运输局2021年度部门</w:t>
      </w:r>
    </w:p>
    <w:p>
      <w:pPr>
        <w:spacing w:line="600" w:lineRule="exact"/>
        <w:jc w:val="center"/>
        <w:rPr>
          <w:rFonts w:ascii="黑体" w:hAnsi="黑体" w:eastAsia="黑体" w:cs="黑体"/>
          <w:sz w:val="36"/>
          <w:szCs w:val="36"/>
        </w:rPr>
      </w:pPr>
      <w:r>
        <w:rPr>
          <w:rFonts w:hint="eastAsia" w:ascii="黑体" w:hAnsi="黑体" w:eastAsia="黑体" w:cs="黑体"/>
          <w:sz w:val="36"/>
          <w:szCs w:val="36"/>
        </w:rPr>
        <w:t>整体支出绩效评价报告</w:t>
      </w:r>
    </w:p>
    <w:p>
      <w:pPr>
        <w:spacing w:line="600" w:lineRule="exact"/>
        <w:ind w:firstLine="600" w:firstLineChars="200"/>
        <w:jc w:val="left"/>
        <w:rPr>
          <w:rFonts w:ascii="仿宋" w:hAnsi="仿宋" w:eastAsia="仿宋" w:cs="仿宋"/>
          <w:kern w:val="0"/>
          <w:sz w:val="30"/>
          <w:szCs w:val="30"/>
          <w:lang w:bidi="zh-CN"/>
        </w:rPr>
      </w:pPr>
    </w:p>
    <w:p>
      <w:pPr>
        <w:spacing w:line="600" w:lineRule="exact"/>
        <w:ind w:firstLine="600" w:firstLineChars="200"/>
        <w:jc w:val="left"/>
        <w:rPr>
          <w:rFonts w:ascii="仿宋" w:hAnsi="仿宋" w:eastAsia="仿宋" w:cs="仿宋"/>
          <w:kern w:val="0"/>
          <w:sz w:val="30"/>
          <w:szCs w:val="30"/>
          <w:lang w:bidi="zh-CN"/>
        </w:rPr>
      </w:pPr>
      <w:r>
        <w:rPr>
          <w:rFonts w:hint="eastAsia" w:ascii="仿宋" w:hAnsi="仿宋" w:eastAsia="仿宋" w:cs="仿宋"/>
          <w:kern w:val="0"/>
          <w:sz w:val="30"/>
          <w:szCs w:val="30"/>
          <w:lang w:bidi="zh-CN"/>
        </w:rPr>
        <w:t>为进一步规范财政资金管理，牢固树立预算绩效理念，强化</w:t>
      </w:r>
      <w:bookmarkStart w:id="0" w:name="_GoBack"/>
      <w:bookmarkEnd w:id="0"/>
      <w:r>
        <w:rPr>
          <w:rFonts w:hint="eastAsia" w:ascii="仿宋" w:hAnsi="仿宋" w:eastAsia="仿宋" w:cs="仿宋"/>
          <w:kern w:val="0"/>
          <w:sz w:val="30"/>
          <w:szCs w:val="30"/>
          <w:lang w:bidi="zh-CN"/>
        </w:rPr>
        <w:t>部门支出责任，提高财政资金使用效益，根据《中共中央国务院关于全面实施预算绩效管理的意见》（中发〔2018〕34号）、《财政部关于印发&lt;项目支出绩效评价管理办法&gt;的通知》（财预〔2020〕10号）和《中共湖南省委办公厅 湖南省人民政府办公厅关于全面实施预算绩效管理的实施意见》（湘政发〔2019〕10号）、《益阳市赫山区财政局关于做好2021年度预算绩效自评工作的通知》（益赫财绩〔2022〕1号）等有关文件精神，本着独立、客观、公正、科学的原则，按照公认的绩效评价方法，我局积极组织，对2021年度本单位整体支出进行了绩效自评，现将具体绩效评价情况报告如下：</w:t>
      </w:r>
    </w:p>
    <w:p>
      <w:pPr>
        <w:numPr>
          <w:ilvl w:val="0"/>
          <w:numId w:val="1"/>
        </w:numPr>
        <w:spacing w:line="600" w:lineRule="exact"/>
        <w:ind w:firstLine="600" w:firstLineChars="200"/>
        <w:jc w:val="left"/>
        <w:rPr>
          <w:rFonts w:ascii="黑体" w:hAnsi="黑体" w:eastAsia="黑体" w:cs="黑体"/>
          <w:bCs/>
          <w:sz w:val="30"/>
          <w:szCs w:val="30"/>
          <w:lang w:bidi="zh-CN"/>
        </w:rPr>
      </w:pPr>
      <w:r>
        <w:rPr>
          <w:rFonts w:hint="eastAsia" w:ascii="黑体" w:hAnsi="黑体" w:eastAsia="黑体" w:cs="黑体"/>
          <w:bCs/>
          <w:sz w:val="30"/>
          <w:szCs w:val="30"/>
          <w:lang w:bidi="zh-CN"/>
        </w:rPr>
        <w:t>部门单位基本情况</w:t>
      </w:r>
    </w:p>
    <w:p>
      <w:pPr>
        <w:pStyle w:val="6"/>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根据《益阳市赫山区人民政府职能转变和机构改革方案》的通知，从2016年1月起设立益阳市赫山区交通运输局，为区人民政府工作部门，正科级建制，我局为行政事业单位，内设办公室、人事股、财务审计股、安全监督股等10个职能股室，下辖区道路运输管理所（副科）、区交通建设质量监督站（副科）和区交通运输综合行政执法大队（副科）3个单位。2021年底在职干部职工共205人（其中：公务员编制9人，全额事业编制91人，差额事业编制81人，自筹自支事业编制4人，人事代理20人）退休人员45人。</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部门职责：</w:t>
      </w:r>
    </w:p>
    <w:p>
      <w:pPr>
        <w:widowControl/>
        <w:spacing w:line="60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（一）贯彻实施综合交通运输发展战略，会同有关部门编制辖区交通运输发展规划和年度计划;承担涉及综合运输体系的规划协调工作;推进综合交通运输枢纽规划和管理，促进各种交通运输方式融合发展。”</w:t>
      </w:r>
    </w:p>
    <w:p>
      <w:pPr>
        <w:widowControl/>
        <w:spacing w:line="60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（二）负责编制辖区交通运输行业规划， 参与拟定物流业发展战略、规划;执行有关政策并监督实施;负责交通运输行业统计工作;负责交通运输行业有关体制改革工作。</w:t>
      </w:r>
    </w:p>
    <w:p>
      <w:pPr>
        <w:widowControl/>
        <w:spacing w:line="60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（三）依法实施辖区交通运输行业行政许可、行政处罚、行政强制、行政检查和其他行政权力。</w:t>
      </w:r>
    </w:p>
    <w:p>
      <w:pPr>
        <w:widowControl/>
        <w:spacing w:line="60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（四）组织监督实施辖区交通运输有关技术标准和运营规范，优化交通运输行业结构;负责辖区交通运输市场监督管理;负责辖区城乡客运及有关设施规划和管理工作;负责辖区交通运输行业资质资格审批监督工作。</w:t>
      </w:r>
    </w:p>
    <w:p>
      <w:pPr>
        <w:widowControl/>
        <w:spacing w:line="60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五）负责辖区交通运输工程及城乡客货运输基础设施建设市场行业监督管理，维护交通基础设施建设市场秩序;编制辖区道路运输工程及城乡客货运输基础设施建设总体规划和年度计划并组织实施;负责辖区交通运输建设工程招投标和工程造价、工程质量、安全生产的监督管理;负责辖区交通基础设施建设与养护工作;承担交通基本建设项目的绩效监督和管理工作。</w:t>
      </w:r>
    </w:p>
    <w:p>
      <w:pPr>
        <w:widowControl/>
        <w:spacing w:line="60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（六）负责辖区交通运输和城乡客货运输设施等固定资产投资规模和方向、区级财政性资金安排工作;按区政府规定权限审批、核准辖区规划内和年度计划内固定资产投资项目。</w:t>
      </w:r>
    </w:p>
    <w:p>
      <w:pPr>
        <w:widowControl/>
        <w:spacing w:line="60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（七）负责监督实施辖区交通运输行业科技标准、规划并监督实施;负责辖区交通运输信息化建设;监测分析交通运输运行情况，发布有关信息;负责交通运输行业环境保护和节能减排工作。</w:t>
      </w:r>
    </w:p>
    <w:p>
      <w:pPr>
        <w:widowControl/>
        <w:spacing w:line="60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（八）负责辖区交通运输行业安全生产和应急管理工作;按规定组织、协调区级重点物资和紧急客货运输;负责辖区路网运行监测和应急处置协调;承担辖区交通战备工作。</w:t>
      </w:r>
    </w:p>
    <w:p>
      <w:pPr>
        <w:widowControl/>
        <w:spacing w:line="60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（九）负责辖区交通运输行业开展对外交流合作和交通外经外责工作。</w:t>
      </w:r>
    </w:p>
    <w:p>
      <w:pPr>
        <w:widowControl/>
        <w:spacing w:line="60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（十）协调市级交通主管部门负责的水上与铁路等交通运输的相关工作。</w:t>
      </w:r>
    </w:p>
    <w:p>
      <w:pPr>
        <w:widowControl/>
        <w:spacing w:line="60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（十一）完成区委、区政府交办的其他任务。</w:t>
      </w:r>
    </w:p>
    <w:p>
      <w:pPr>
        <w:numPr>
          <w:ilvl w:val="0"/>
          <w:numId w:val="1"/>
        </w:numPr>
        <w:spacing w:line="600" w:lineRule="exact"/>
        <w:ind w:firstLine="600" w:firstLineChars="200"/>
        <w:jc w:val="left"/>
        <w:rPr>
          <w:rFonts w:ascii="黑体" w:hAnsi="黑体" w:eastAsia="黑体" w:cs="黑体"/>
          <w:bCs/>
          <w:sz w:val="30"/>
          <w:szCs w:val="30"/>
          <w:lang w:bidi="zh-CN"/>
        </w:rPr>
      </w:pPr>
      <w:r>
        <w:rPr>
          <w:rFonts w:hint="eastAsia" w:ascii="黑体" w:hAnsi="黑体" w:eastAsia="黑体" w:cs="黑体"/>
          <w:bCs/>
          <w:sz w:val="30"/>
          <w:szCs w:val="30"/>
          <w:lang w:bidi="zh-CN"/>
        </w:rPr>
        <w:t>一般公共预算支出情况</w:t>
      </w:r>
    </w:p>
    <w:p>
      <w:pPr>
        <w:numPr>
          <w:ilvl w:val="0"/>
          <w:numId w:val="2"/>
        </w:numPr>
        <w:spacing w:line="600" w:lineRule="exact"/>
        <w:ind w:firstLine="602" w:firstLineChars="200"/>
        <w:jc w:val="left"/>
        <w:rPr>
          <w:rFonts w:ascii="仿宋" w:hAnsi="仿宋" w:eastAsia="仿宋" w:cs="仿宋"/>
          <w:b/>
          <w:sz w:val="30"/>
          <w:szCs w:val="30"/>
        </w:rPr>
      </w:pPr>
      <w:r>
        <w:rPr>
          <w:rFonts w:hint="eastAsia" w:ascii="仿宋" w:hAnsi="仿宋" w:eastAsia="仿宋" w:cs="仿宋"/>
          <w:b/>
          <w:sz w:val="30"/>
          <w:szCs w:val="30"/>
          <w:lang w:bidi="zh-CN"/>
        </w:rPr>
        <w:t>基本支出情况</w:t>
      </w:r>
    </w:p>
    <w:p>
      <w:pPr>
        <w:pStyle w:val="6"/>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1.全年收入为8460.29万元，其中：财政拔款收入8042.07万元，非财政补助收入418.22万元。</w:t>
      </w:r>
    </w:p>
    <w:p>
      <w:pPr>
        <w:pStyle w:val="6"/>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2.全年支出为9069.55万元。其中：行政支出： 3503.64万元，项目支出 5565.91万元。</w:t>
      </w:r>
    </w:p>
    <w:p>
      <w:pPr>
        <w:pStyle w:val="6"/>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3.资金结存情况：财政拨款结转结余0元，非财政拨款收入105.02万元。</w:t>
      </w:r>
    </w:p>
    <w:p>
      <w:pPr>
        <w:numPr>
          <w:ilvl w:val="0"/>
          <w:numId w:val="2"/>
        </w:numPr>
        <w:spacing w:line="600" w:lineRule="exact"/>
        <w:ind w:firstLine="602" w:firstLineChars="200"/>
        <w:jc w:val="left"/>
        <w:rPr>
          <w:rFonts w:ascii="仿宋" w:hAnsi="仿宋" w:eastAsia="仿宋" w:cs="仿宋"/>
          <w:b/>
          <w:sz w:val="30"/>
          <w:szCs w:val="30"/>
        </w:rPr>
      </w:pPr>
      <w:r>
        <w:rPr>
          <w:rFonts w:hint="eastAsia" w:ascii="仿宋" w:hAnsi="仿宋" w:eastAsia="仿宋" w:cs="仿宋"/>
          <w:b/>
          <w:sz w:val="30"/>
          <w:szCs w:val="30"/>
          <w:lang w:bidi="zh-CN"/>
        </w:rPr>
        <w:t>项目支出情况</w:t>
      </w:r>
    </w:p>
    <w:p>
      <w:pPr>
        <w:spacing w:line="600" w:lineRule="exact"/>
        <w:ind w:left="28" w:firstLine="602"/>
        <w:jc w:val="left"/>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GS517长益复线高速朱良桥互通-赫山区S227公路</w:t>
      </w:r>
    </w:p>
    <w:p>
      <w:pPr>
        <w:pStyle w:val="2"/>
        <w:spacing w:line="600" w:lineRule="exact"/>
        <w:ind w:firstLine="600" w:firstLineChars="200"/>
        <w:rPr>
          <w:rFonts w:ascii="仿宋" w:hAnsi="仿宋" w:eastAsia="仿宋" w:cs="仿宋"/>
          <w:sz w:val="30"/>
          <w:szCs w:val="30"/>
        </w:rPr>
      </w:pPr>
      <w:r>
        <w:rPr>
          <w:rFonts w:hint="eastAsia" w:ascii="仿宋" w:hAnsi="仿宋" w:eastAsia="仿宋" w:cs="仿宋"/>
          <w:sz w:val="30"/>
          <w:szCs w:val="30"/>
          <w:lang w:val="zh-CN"/>
        </w:rPr>
        <w:t>该项目合同金额3031.46万元，</w:t>
      </w:r>
      <w:r>
        <w:rPr>
          <w:rFonts w:hint="eastAsia" w:ascii="仿宋" w:hAnsi="仿宋" w:eastAsia="仿宋" w:cs="仿宋"/>
          <w:sz w:val="30"/>
          <w:szCs w:val="30"/>
        </w:rPr>
        <w:t>已完成投资3013.9万元，2021年已将收到的湘财预〔2020〕资金657万全额拨付。已通过了竣工验收并投入使用。</w:t>
      </w:r>
      <w:r>
        <w:rPr>
          <w:rFonts w:hint="eastAsia" w:ascii="仿宋" w:hAnsi="仿宋" w:eastAsia="仿宋" w:cs="仿宋"/>
          <w:sz w:val="30"/>
          <w:szCs w:val="30"/>
          <w:lang w:val="zh-CN"/>
        </w:rPr>
        <w:t>实施路网有效衔接建设工程3.948公里，日常养护达标率</w:t>
      </w:r>
      <w:r>
        <w:rPr>
          <w:rFonts w:hint="eastAsia" w:ascii="仿宋" w:hAnsi="仿宋" w:eastAsia="仿宋" w:cs="仿宋"/>
          <w:sz w:val="30"/>
          <w:szCs w:val="30"/>
        </w:rPr>
        <w:t>100%，实现了</w:t>
      </w:r>
      <w:r>
        <w:rPr>
          <w:rFonts w:hint="eastAsia" w:ascii="仿宋" w:hAnsi="仿宋" w:eastAsia="仿宋" w:cs="仿宋"/>
          <w:sz w:val="30"/>
          <w:szCs w:val="30"/>
          <w:lang w:val="zh-CN"/>
        </w:rPr>
        <w:t>公路线路</w:t>
      </w:r>
      <w:r>
        <w:rPr>
          <w:rFonts w:hint="eastAsia" w:ascii="仿宋" w:hAnsi="仿宋" w:eastAsia="仿宋" w:cs="仿宋"/>
          <w:sz w:val="30"/>
          <w:szCs w:val="30"/>
        </w:rPr>
        <w:t>全</w:t>
      </w:r>
      <w:r>
        <w:rPr>
          <w:rFonts w:hint="eastAsia" w:ascii="仿宋" w:hAnsi="仿宋" w:eastAsia="仿宋" w:cs="仿宋"/>
          <w:sz w:val="30"/>
          <w:szCs w:val="30"/>
          <w:lang w:val="zh-CN"/>
        </w:rPr>
        <w:t>绿化；在质量和时效上，加强工程质量和进度的监督管理，</w:t>
      </w:r>
      <w:r>
        <w:rPr>
          <w:rFonts w:hint="eastAsia" w:ascii="仿宋" w:hAnsi="仿宋" w:eastAsia="仿宋" w:cs="仿宋"/>
          <w:sz w:val="30"/>
          <w:szCs w:val="30"/>
        </w:rPr>
        <w:t>保证了</w:t>
      </w:r>
      <w:r>
        <w:rPr>
          <w:rFonts w:hint="eastAsia" w:ascii="仿宋" w:hAnsi="仿宋" w:eastAsia="仿宋" w:cs="仿宋"/>
          <w:sz w:val="30"/>
          <w:szCs w:val="30"/>
          <w:lang w:val="zh-CN"/>
        </w:rPr>
        <w:t>工程保质保量按期完成，工程质量评定达到合格及以上标准。通过工程的实施，促进了沿线经济的发展，改善沿线居民的出行条件，提高居民的生活质量、收入水平。</w:t>
      </w:r>
    </w:p>
    <w:p>
      <w:pPr>
        <w:spacing w:line="60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2.G234赫山区谢林港至桃江石洞公路段</w:t>
      </w:r>
    </w:p>
    <w:p>
      <w:pPr>
        <w:pStyle w:val="2"/>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G234项目2021年收到</w:t>
      </w:r>
      <w:r>
        <w:rPr>
          <w:rFonts w:hint="eastAsia" w:ascii="仿宋" w:hAnsi="仿宋" w:eastAsia="仿宋" w:cs="仿宋"/>
          <w:kern w:val="0"/>
          <w:sz w:val="30"/>
          <w:szCs w:val="30"/>
          <w:lang w:bidi="zh-CN"/>
        </w:rPr>
        <w:t>湘财预〔2020〕375号G234赫山区谢林港至桃江石洞公路总资金3425万元，并全额拨付</w:t>
      </w:r>
      <w:r>
        <w:rPr>
          <w:rFonts w:hint="eastAsia" w:ascii="仿宋" w:hAnsi="仿宋" w:eastAsia="仿宋" w:cs="仿宋"/>
          <w:sz w:val="30"/>
          <w:szCs w:val="30"/>
        </w:rPr>
        <w:t>，计划建设质量达标里程数15.07公里，现已完成招投标，已局部开工，在质量和时效上，将加强工程质量和进度的监督管理，确保工程保质保量按期完成，预计工程质量评定达到合格及以上标准。通过工程的实施，将保持促进城乡之间、区域之间的运输通达，促进沿线经济的发展，改善沿线居民的出行条件，提高居民的生活质量、收入水平。</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3.X013线和X002线</w:t>
      </w:r>
    </w:p>
    <w:p>
      <w:pPr>
        <w:pStyle w:val="6"/>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2021年已将</w:t>
      </w:r>
      <w:r>
        <w:rPr>
          <w:rFonts w:hint="eastAsia" w:ascii="仿宋" w:hAnsi="仿宋" w:eastAsia="仿宋" w:cs="仿宋"/>
          <w:kern w:val="0"/>
          <w:sz w:val="30"/>
          <w:szCs w:val="30"/>
          <w:lang w:bidi="zh-CN"/>
        </w:rPr>
        <w:t>湘财预〔2021〕77号乡镇通三级公路及旅游资源产业路资金371万元拨付到位，现已完工。项目已</w:t>
      </w:r>
      <w:r>
        <w:rPr>
          <w:rFonts w:hint="eastAsia" w:ascii="仿宋" w:hAnsi="仿宋" w:eastAsia="仿宋" w:cs="仿宋"/>
          <w:sz w:val="30"/>
          <w:szCs w:val="30"/>
        </w:rPr>
        <w:t>完成旅游资源产业路建设工程合计5.01公里，在质量和时效上，加强工程质量和进度的监督管理，确保工程保质</w:t>
      </w:r>
      <w:r>
        <w:rPr>
          <w:rFonts w:hint="eastAsia" w:ascii="仿宋" w:hAnsi="仿宋" w:eastAsia="仿宋" w:cs="仿宋"/>
          <w:kern w:val="0"/>
          <w:sz w:val="30"/>
          <w:szCs w:val="30"/>
          <w:lang w:bidi="zh-CN"/>
        </w:rPr>
        <w:t>保量按期完成，工程质量评定达到合格及以上标准。同时做到水土保持率100%，道路复垦率100%，公路线路绿化情况实现全线绿化。通过工程的实施，促进了沿线经济的发展，改善沿线居民的出行条件，提高居民的生活质量</w:t>
      </w:r>
      <w:r>
        <w:rPr>
          <w:rFonts w:hint="eastAsia" w:ascii="仿宋" w:hAnsi="仿宋" w:eastAsia="仿宋" w:cs="仿宋"/>
          <w:sz w:val="30"/>
          <w:szCs w:val="30"/>
        </w:rPr>
        <w:t>、收入水平。</w:t>
      </w:r>
    </w:p>
    <w:p>
      <w:pPr>
        <w:spacing w:line="600" w:lineRule="exact"/>
        <w:ind w:firstLine="600" w:firstLineChars="200"/>
        <w:rPr>
          <w:rFonts w:ascii="黑体" w:hAnsi="黑体" w:eastAsia="黑体" w:cs="黑体"/>
          <w:bCs/>
          <w:sz w:val="30"/>
          <w:szCs w:val="30"/>
          <w:lang w:bidi="zh-CN"/>
        </w:rPr>
      </w:pPr>
      <w:r>
        <w:rPr>
          <w:rFonts w:hint="eastAsia" w:ascii="黑体" w:hAnsi="黑体" w:eastAsia="黑体" w:cs="黑体"/>
          <w:bCs/>
          <w:sz w:val="30"/>
          <w:szCs w:val="30"/>
          <w:lang w:bidi="zh-CN"/>
        </w:rPr>
        <w:t>三、政府性基金预算支出情况</w:t>
      </w:r>
    </w:p>
    <w:p>
      <w:pPr>
        <w:pStyle w:val="2"/>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本单位2021年无政府性基金预算支出情况。</w:t>
      </w:r>
    </w:p>
    <w:p>
      <w:pPr>
        <w:spacing w:line="600" w:lineRule="exact"/>
        <w:ind w:firstLine="600" w:firstLineChars="200"/>
        <w:rPr>
          <w:rFonts w:ascii="黑体" w:hAnsi="黑体" w:eastAsia="黑体" w:cs="黑体"/>
          <w:bCs/>
          <w:sz w:val="30"/>
          <w:szCs w:val="30"/>
          <w:lang w:bidi="zh-CN"/>
        </w:rPr>
      </w:pPr>
      <w:r>
        <w:rPr>
          <w:rFonts w:hint="eastAsia" w:ascii="黑体" w:hAnsi="黑体" w:eastAsia="黑体" w:cs="黑体"/>
          <w:bCs/>
          <w:sz w:val="30"/>
          <w:szCs w:val="30"/>
          <w:lang w:bidi="zh-CN"/>
        </w:rPr>
        <w:t>四、国有资本经营预算支出情况</w:t>
      </w:r>
    </w:p>
    <w:p>
      <w:pPr>
        <w:pStyle w:val="2"/>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本单位2021年无国有资本经营预算支出情况。</w:t>
      </w:r>
    </w:p>
    <w:p>
      <w:pPr>
        <w:spacing w:line="600" w:lineRule="exact"/>
        <w:ind w:firstLine="600" w:firstLineChars="200"/>
        <w:rPr>
          <w:rFonts w:ascii="黑体" w:hAnsi="黑体" w:eastAsia="黑体" w:cs="黑体"/>
          <w:bCs/>
          <w:sz w:val="30"/>
          <w:szCs w:val="30"/>
          <w:lang w:bidi="zh-CN"/>
        </w:rPr>
      </w:pPr>
      <w:r>
        <w:rPr>
          <w:rFonts w:hint="eastAsia" w:ascii="黑体" w:hAnsi="黑体" w:eastAsia="黑体" w:cs="黑体"/>
          <w:bCs/>
          <w:sz w:val="30"/>
          <w:szCs w:val="30"/>
          <w:lang w:bidi="zh-CN"/>
        </w:rPr>
        <w:t>五、社会保险基金预算支出情况</w:t>
      </w:r>
    </w:p>
    <w:p>
      <w:pPr>
        <w:pStyle w:val="2"/>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本单位2021年无社会保险基金预算支出情况。</w:t>
      </w:r>
    </w:p>
    <w:p>
      <w:pPr>
        <w:spacing w:line="600" w:lineRule="exact"/>
        <w:ind w:firstLine="600" w:firstLineChars="200"/>
        <w:rPr>
          <w:rFonts w:ascii="黑体" w:hAnsi="黑体" w:eastAsia="黑体" w:cs="黑体"/>
          <w:bCs/>
          <w:sz w:val="30"/>
          <w:szCs w:val="30"/>
          <w:lang w:bidi="zh-CN"/>
        </w:rPr>
      </w:pPr>
      <w:r>
        <w:rPr>
          <w:rFonts w:hint="eastAsia" w:ascii="黑体" w:hAnsi="黑体" w:eastAsia="黑体" w:cs="黑体"/>
          <w:bCs/>
          <w:sz w:val="30"/>
          <w:szCs w:val="30"/>
          <w:lang w:bidi="zh-CN"/>
        </w:rPr>
        <w:t>六、部门整体支出绩效情况</w:t>
      </w:r>
    </w:p>
    <w:p>
      <w:pPr>
        <w:pStyle w:val="2"/>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我单位严格按照年初预算进行部门整体支出。在支出过程中，遵守各项规章制度，“三公经费”较上年有所下降，专项资金支出上，专款专用，按工作实施计划情况进行资金拨付。落实省、市、区下达的全年工作目标任务和重点工作。实行了先有预算、后有执行、“用钱必问效、无效必问责”的常态。</w:t>
      </w:r>
    </w:p>
    <w:p>
      <w:pPr>
        <w:spacing w:line="600" w:lineRule="exact"/>
        <w:ind w:firstLine="600" w:firstLineChars="200"/>
        <w:rPr>
          <w:rFonts w:ascii="仿宋" w:hAnsi="仿宋" w:eastAsia="仿宋" w:cs="仿宋"/>
          <w:color w:val="333333"/>
          <w:sz w:val="30"/>
          <w:szCs w:val="30"/>
          <w:shd w:val="clear" w:color="auto" w:fill="FFFFFF"/>
        </w:rPr>
      </w:pPr>
      <w:r>
        <w:rPr>
          <w:rFonts w:ascii="仿宋" w:hAnsi="仿宋" w:eastAsia="仿宋" w:cs="仿宋"/>
          <w:color w:val="333333"/>
          <w:sz w:val="30"/>
          <w:szCs w:val="30"/>
          <w:shd w:val="clear" w:color="auto" w:fill="FFFFFF"/>
        </w:rPr>
        <w:t>1.</w:t>
      </w:r>
      <w:r>
        <w:rPr>
          <w:rFonts w:hint="eastAsia" w:ascii="仿宋" w:hAnsi="仿宋" w:eastAsia="仿宋" w:cs="仿宋"/>
          <w:color w:val="333333"/>
          <w:sz w:val="30"/>
          <w:szCs w:val="30"/>
          <w:shd w:val="clear" w:color="auto" w:fill="FFFFFF"/>
        </w:rPr>
        <w:t>运行成本方面：本年预算配置控制较好，财政供养人员控制在预算编制以内，编制内在职人员控制率100%；贯彻落实上级有关精神，严格控制“三公经费”支出，“三公”经费支出总额较上年度减少；我单位加强资产管理，将管理制度落实到经费使用全过程，明确了具体责任人，严格报批、销审等手续，单位无任何资产流失现象。</w:t>
      </w:r>
    </w:p>
    <w:p>
      <w:pPr>
        <w:spacing w:line="600" w:lineRule="exact"/>
        <w:ind w:firstLine="600" w:firstLineChars="200"/>
        <w:rPr>
          <w:rFonts w:ascii="仿宋" w:hAnsi="仿宋" w:eastAsia="仿宋" w:cs="仿宋"/>
          <w:color w:val="333333"/>
          <w:sz w:val="30"/>
          <w:szCs w:val="30"/>
          <w:shd w:val="clear" w:color="auto" w:fill="FFFFFF"/>
        </w:rPr>
      </w:pPr>
      <w:r>
        <w:rPr>
          <w:rFonts w:ascii="仿宋" w:hAnsi="仿宋" w:eastAsia="仿宋" w:cs="仿宋"/>
          <w:color w:val="333333"/>
          <w:sz w:val="30"/>
          <w:szCs w:val="30"/>
          <w:shd w:val="clear" w:color="auto" w:fill="FFFFFF"/>
        </w:rPr>
        <w:t>2.</w:t>
      </w:r>
      <w:r>
        <w:rPr>
          <w:rFonts w:hint="eastAsia" w:ascii="仿宋" w:hAnsi="仿宋" w:eastAsia="仿宋" w:cs="仿宋"/>
          <w:color w:val="333333"/>
          <w:sz w:val="30"/>
          <w:szCs w:val="30"/>
          <w:shd w:val="clear" w:color="auto" w:fill="FFFFFF"/>
        </w:rPr>
        <w:t>管理效率方面：对于资金我单位根据文件积极与财政局对接工作，保证资金能按时到账，同时保存好文件和入账通知单备查；相关工程项目资金，财务股做到资金到账及时汇报领导、通知业务股室，对递交至财务股的原始凭证审慎检查、反复核对，保障票据真实、合法，程序合规后及时拨付项目资金，不滞留项目资金，保证工程项目资金链完整。</w:t>
      </w:r>
    </w:p>
    <w:p>
      <w:pPr>
        <w:spacing w:line="600" w:lineRule="exact"/>
        <w:ind w:firstLine="600" w:firstLineChars="200"/>
        <w:rPr>
          <w:rFonts w:ascii="仿宋" w:hAnsi="仿宋" w:eastAsia="仿宋" w:cs="仿宋"/>
          <w:color w:val="333333"/>
          <w:sz w:val="30"/>
          <w:szCs w:val="30"/>
          <w:shd w:val="clear" w:color="auto" w:fill="FFFFFF"/>
        </w:rPr>
      </w:pPr>
      <w:r>
        <w:rPr>
          <w:rFonts w:ascii="仿宋" w:hAnsi="仿宋" w:eastAsia="仿宋" w:cs="仿宋"/>
          <w:color w:val="333333"/>
          <w:sz w:val="30"/>
          <w:szCs w:val="30"/>
          <w:shd w:val="clear" w:color="auto" w:fill="FFFFFF"/>
        </w:rPr>
        <w:t>3.</w:t>
      </w:r>
      <w:r>
        <w:rPr>
          <w:rFonts w:hint="eastAsia" w:ascii="仿宋" w:hAnsi="仿宋" w:eastAsia="仿宋" w:cs="仿宋"/>
          <w:color w:val="333333"/>
          <w:sz w:val="30"/>
          <w:szCs w:val="30"/>
          <w:shd w:val="clear" w:color="auto" w:fill="FFFFFF"/>
        </w:rPr>
        <w:t>履职效能方面：建立科学合理的项目预算效果考核机制，依据预设的绩效数量、质量指标全面衡量预算实施效果，既重“绩”，更重“效”。不断增强绩效考评的客观性和科学性，切实促进财政资金科学管理和实际绩效水平不断提高。</w:t>
      </w:r>
    </w:p>
    <w:p>
      <w:pPr>
        <w:spacing w:line="600" w:lineRule="exac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4.社会效益方面：我单位积极推进重点项目建设，包括GS517长益复线高速朱良桥互通-赫山区S227公路、</w:t>
      </w:r>
      <w:r>
        <w:rPr>
          <w:rFonts w:hint="eastAsia" w:ascii="仿宋" w:hAnsi="仿宋" w:eastAsia="仿宋" w:cs="仿宋"/>
          <w:kern w:val="0"/>
          <w:sz w:val="30"/>
          <w:szCs w:val="30"/>
          <w:lang w:bidi="zh-CN"/>
        </w:rPr>
        <w:t>X013线和X002线</w:t>
      </w:r>
      <w:r>
        <w:rPr>
          <w:rFonts w:hint="eastAsia" w:ascii="仿宋" w:hAnsi="仿宋" w:eastAsia="仿宋" w:cs="仿宋"/>
          <w:color w:val="333333"/>
          <w:sz w:val="30"/>
          <w:szCs w:val="30"/>
          <w:shd w:val="clear" w:color="auto" w:fill="FFFFFF"/>
        </w:rPr>
        <w:t>和G234赫山区谢林港至桃江石洞公路段（局部开工），通过工程的实施，促进了沿线经济的发展，改善沿线居民的出行条件，提高居民的生活质量、收入水平；运用科技治超手段在相关公路开展公路治超工作，提升了工作效率、整顿了运输行业、维护了运输秩序、减少了违法行为；落实防疫工作常态化紧盯驾驶员、车辆和办公场所等重点领域，迅速组织开展自查自纠，列出风险、隐患两个清单，对安全隐患实行动态清零；开展行业安全生产大检查，做到立查立改、边查边改，最大限度防范和遏制各类事故发生，坚决杜绝重特大事故发生，确保全区交通运输安全生产形势持续稳定。</w:t>
      </w:r>
    </w:p>
    <w:p>
      <w:pPr>
        <w:pStyle w:val="2"/>
        <w:spacing w:line="600" w:lineRule="exact"/>
        <w:ind w:firstLine="600" w:firstLineChars="200"/>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5.可持续发展能力方面：部门制度较为健全，执行力度相对严格，能够保证我局职能的平稳运行。</w:t>
      </w:r>
    </w:p>
    <w:p>
      <w:pPr>
        <w:spacing w:line="600" w:lineRule="exact"/>
        <w:ind w:firstLine="600" w:firstLineChars="200"/>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6.服务对象满意方面：社会公众和服务对象对预算支出实施效果的满意程度非常好。</w:t>
      </w:r>
    </w:p>
    <w:p>
      <w:pPr>
        <w:pStyle w:val="2"/>
        <w:spacing w:line="600" w:lineRule="exact"/>
        <w:ind w:firstLine="600" w:firstLineChars="200"/>
        <w:rPr>
          <w:rFonts w:ascii="黑体" w:hAnsi="黑体" w:eastAsia="黑体" w:cs="黑体"/>
          <w:bCs/>
          <w:sz w:val="30"/>
          <w:szCs w:val="30"/>
          <w:lang w:bidi="zh-CN"/>
        </w:rPr>
      </w:pPr>
      <w:r>
        <w:rPr>
          <w:rFonts w:hint="eastAsia" w:ascii="黑体" w:hAnsi="黑体" w:eastAsia="黑体" w:cs="黑体"/>
          <w:bCs/>
          <w:sz w:val="30"/>
          <w:szCs w:val="30"/>
          <w:lang w:bidi="zh-CN"/>
        </w:rPr>
        <w:t>七、存在的问题及原因分析</w:t>
      </w:r>
    </w:p>
    <w:p>
      <w:pPr>
        <w:pStyle w:val="2"/>
        <w:spacing w:line="600" w:lineRule="exact"/>
        <w:ind w:firstLine="600" w:firstLineChars="200"/>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对于追加的预算金额不能预计，导致年初项目支出预算与年终实际项目支出数存在差异；对于重点项目资金的拨付，各部门配合不够，导致项目资金拨付存在一定延迟。</w:t>
      </w:r>
    </w:p>
    <w:p>
      <w:pPr>
        <w:pStyle w:val="2"/>
        <w:spacing w:line="600" w:lineRule="exact"/>
        <w:ind w:firstLine="600" w:firstLineChars="200"/>
        <w:rPr>
          <w:rFonts w:ascii="黑体" w:hAnsi="黑体" w:eastAsia="黑体" w:cs="黑体"/>
          <w:bCs/>
          <w:sz w:val="30"/>
          <w:szCs w:val="30"/>
          <w:lang w:bidi="zh-CN"/>
        </w:rPr>
      </w:pPr>
      <w:r>
        <w:rPr>
          <w:rFonts w:hint="eastAsia" w:ascii="黑体" w:hAnsi="黑体" w:eastAsia="黑体" w:cs="黑体"/>
          <w:bCs/>
          <w:sz w:val="30"/>
          <w:szCs w:val="30"/>
          <w:lang w:bidi="zh-CN"/>
        </w:rPr>
        <w:t>八、下一步改进措施</w:t>
      </w:r>
    </w:p>
    <w:p>
      <w:pPr>
        <w:pStyle w:val="2"/>
        <w:spacing w:line="600" w:lineRule="exact"/>
        <w:ind w:firstLine="600" w:firstLineChars="200"/>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在单位进行年初预算时，一定要根据实际情况科学全面的编制各项费用所需的预算支出，把单位重点绩效项目预算支出编制入年初预算，提高单位预算执行率，以提高执行效率。</w:t>
      </w:r>
    </w:p>
    <w:p>
      <w:pPr>
        <w:spacing w:line="600" w:lineRule="exact"/>
        <w:ind w:firstLine="600" w:firstLineChars="200"/>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应加强部门配合，推进项目进程，充分发挥各职能部门的积极性和自觉性，保证资金的及时拨付，合力共同推进工程建设。</w:t>
      </w:r>
    </w:p>
    <w:p>
      <w:pPr>
        <w:pStyle w:val="2"/>
        <w:spacing w:line="600" w:lineRule="exact"/>
        <w:ind w:firstLine="600" w:firstLineChars="200"/>
        <w:rPr>
          <w:rFonts w:ascii="黑体" w:hAnsi="黑体" w:eastAsia="黑体" w:cs="黑体"/>
          <w:bCs/>
          <w:sz w:val="30"/>
          <w:szCs w:val="30"/>
          <w:lang w:bidi="zh-CN"/>
        </w:rPr>
      </w:pPr>
      <w:r>
        <w:rPr>
          <w:rFonts w:hint="eastAsia" w:ascii="黑体" w:hAnsi="黑体" w:eastAsia="黑体" w:cs="黑体"/>
          <w:bCs/>
          <w:sz w:val="30"/>
          <w:szCs w:val="30"/>
          <w:lang w:bidi="zh-CN"/>
        </w:rPr>
        <w:t>九、其他需要说明的情况</w:t>
      </w:r>
    </w:p>
    <w:p>
      <w:pPr>
        <w:pStyle w:val="2"/>
        <w:spacing w:line="600" w:lineRule="exact"/>
        <w:ind w:firstLine="600" w:firstLineChars="200"/>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无。</w:t>
      </w:r>
    </w:p>
    <w:p>
      <w:pPr>
        <w:pStyle w:val="2"/>
        <w:spacing w:line="600" w:lineRule="exact"/>
        <w:ind w:firstLine="600" w:firstLineChars="200"/>
        <w:rPr>
          <w:rFonts w:ascii="仿宋" w:hAnsi="仿宋" w:eastAsia="仿宋" w:cs="仿宋"/>
          <w:sz w:val="30"/>
          <w:szCs w:val="30"/>
        </w:rPr>
      </w:pPr>
      <w:r>
        <w:rPr>
          <w:rFonts w:hint="eastAsia" w:ascii="仿宋" w:hAnsi="仿宋" w:eastAsia="仿宋" w:cs="仿宋"/>
          <w:color w:val="333333"/>
          <w:sz w:val="30"/>
          <w:szCs w:val="30"/>
          <w:shd w:val="clear" w:color="auto" w:fill="FFFFFF"/>
        </w:rPr>
        <w:t>附件：2021年度部门整体支出绩效自评指标计分表</w:t>
      </w:r>
    </w:p>
    <w:p>
      <w:pPr>
        <w:spacing w:line="600" w:lineRule="exact"/>
        <w:ind w:firstLine="600" w:firstLineChars="200"/>
        <w:jc w:val="left"/>
        <w:rPr>
          <w:rFonts w:ascii="仿宋" w:hAnsi="仿宋" w:eastAsia="仿宋" w:cs="仿宋"/>
          <w:sz w:val="30"/>
          <w:szCs w:val="30"/>
        </w:rPr>
      </w:pPr>
    </w:p>
    <w:p>
      <w:pPr>
        <w:spacing w:line="600" w:lineRule="exact"/>
        <w:ind w:firstLine="600" w:firstLineChars="200"/>
        <w:jc w:val="left"/>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pStyle w:val="2"/>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pStyle w:val="2"/>
        <w:rPr>
          <w:rFonts w:ascii="仿宋" w:hAnsi="仿宋" w:eastAsia="仿宋" w:cs="仿宋"/>
          <w:sz w:val="30"/>
          <w:szCs w:val="30"/>
        </w:rPr>
      </w:pPr>
    </w:p>
    <w:p/>
    <w:p>
      <w:pPr>
        <w:spacing w:beforeLines="50" w:afterLines="50" w:line="600" w:lineRule="exact"/>
        <w:ind w:firstLine="600" w:firstLineChars="200"/>
        <w:jc w:val="center"/>
        <w:rPr>
          <w:rFonts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4"/>
        <w:gridCol w:w="1131"/>
        <w:gridCol w:w="2285"/>
        <w:gridCol w:w="733"/>
        <w:gridCol w:w="12358"/>
        <w:gridCol w:w="14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投入（</w:t>
            </w:r>
            <w:r>
              <w:rPr>
                <w:rFonts w:ascii="宋体" w:hAnsi="宋体" w:cs="宋体"/>
              </w:rPr>
              <w:t>20</w:t>
            </w:r>
            <w:r>
              <w:rPr>
                <w:rFonts w:hint="eastAsia" w:ascii="宋体" w:hAnsi="宋体" w:cs="宋体"/>
              </w:rPr>
              <w:t>分）</w:t>
            </w:r>
          </w:p>
        </w:tc>
        <w:tc>
          <w:tcPr>
            <w:tcW w:w="375" w:type="pct"/>
            <w:vMerge w:val="restar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2</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ign w:val="center"/>
          </w:tcPr>
          <w:p>
            <w:pPr>
              <w:spacing w:line="240" w:lineRule="exact"/>
              <w:rPr>
                <w:rFonts w:ascii="宋体" w:cs="宋体"/>
              </w:rPr>
            </w:pPr>
          </w:p>
        </w:tc>
        <w:tc>
          <w:tcPr>
            <w:tcW w:w="375" w:type="pct"/>
            <w:vMerge w:val="continue"/>
            <w:noWrap/>
            <w:vAlign w:val="center"/>
          </w:tcPr>
          <w:p>
            <w:pPr>
              <w:spacing w:line="240" w:lineRule="exact"/>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3</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ign w:val="center"/>
          </w:tcPr>
          <w:p>
            <w:pPr>
              <w:spacing w:line="240" w:lineRule="exact"/>
              <w:rPr>
                <w:rFonts w:ascii="宋体" w:cs="宋体"/>
              </w:rPr>
            </w:pPr>
          </w:p>
        </w:tc>
        <w:tc>
          <w:tcPr>
            <w:tcW w:w="375" w:type="pct"/>
            <w:vMerge w:val="restar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5</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ign w:val="center"/>
          </w:tcPr>
          <w:p>
            <w:pPr>
              <w:spacing w:line="240" w:lineRule="exact"/>
              <w:rPr>
                <w:rFonts w:ascii="宋体" w:cs="宋体"/>
              </w:rPr>
            </w:pPr>
          </w:p>
        </w:tc>
        <w:tc>
          <w:tcPr>
            <w:tcW w:w="375" w:type="pct"/>
            <w:vMerge w:val="continue"/>
            <w:noWrap/>
            <w:vAlign w:val="center"/>
          </w:tcPr>
          <w:p>
            <w:pPr>
              <w:spacing w:line="240" w:lineRule="exact"/>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5</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ign w:val="center"/>
          </w:tcPr>
          <w:p>
            <w:pPr>
              <w:spacing w:line="240" w:lineRule="exact"/>
              <w:rPr>
                <w:rFonts w:ascii="宋体" w:cs="宋体"/>
              </w:rPr>
            </w:pPr>
          </w:p>
        </w:tc>
        <w:tc>
          <w:tcPr>
            <w:tcW w:w="375" w:type="pct"/>
            <w:vMerge w:val="continue"/>
            <w:noWrap/>
            <w:vAlign w:val="center"/>
          </w:tcPr>
          <w:p>
            <w:pPr>
              <w:spacing w:line="240" w:lineRule="exact"/>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4</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过程（</w:t>
            </w:r>
            <w:r>
              <w:rPr>
                <w:rFonts w:ascii="宋体" w:hAnsi="宋体" w:cs="宋体"/>
              </w:rPr>
              <w:t>30</w:t>
            </w:r>
            <w:r>
              <w:rPr>
                <w:rFonts w:hint="eastAsia" w:ascii="宋体" w:hAnsi="宋体" w:cs="宋体"/>
              </w:rPr>
              <w:t>分）</w:t>
            </w:r>
          </w:p>
        </w:tc>
        <w:tc>
          <w:tcPr>
            <w:tcW w:w="375" w:type="pct"/>
            <w:vMerge w:val="restar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tcMar>
              <w:top w:w="10" w:type="dxa"/>
              <w:left w:w="10" w:type="dxa"/>
              <w:bottom w:w="0" w:type="dxa"/>
              <w:right w:w="10" w:type="dxa"/>
            </w:tcMar>
            <w:vAlign w:val="center"/>
          </w:tcPr>
          <w:p>
            <w:pPr>
              <w:tabs>
                <w:tab w:val="center" w:pos="328"/>
              </w:tabs>
              <w:spacing w:line="240" w:lineRule="exact"/>
              <w:ind w:left="105" w:leftChars="50" w:right="105" w:rightChars="50" w:firstLine="96" w:firstLineChars="46"/>
              <w:jc w:val="center"/>
              <w:rPr>
                <w:rFonts w:ascii="宋体" w:eastAsia="宋体" w:cs="宋体"/>
              </w:rPr>
            </w:pPr>
            <w:r>
              <w:rPr>
                <w:rFonts w:hint="eastAsia" w:ascii="宋体" w:cs="宋体"/>
              </w:rPr>
              <w:t>3</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ign w:val="center"/>
          </w:tcPr>
          <w:p>
            <w:pPr>
              <w:spacing w:line="240" w:lineRule="exact"/>
              <w:jc w:val="center"/>
              <w:rPr>
                <w:rFonts w:ascii="宋体" w:cs="宋体"/>
              </w:rPr>
            </w:pPr>
          </w:p>
        </w:tc>
        <w:tc>
          <w:tcPr>
            <w:tcW w:w="375" w:type="pct"/>
            <w:vMerge w:val="continue"/>
            <w:noWrap/>
            <w:vAlign w:val="center"/>
          </w:tcPr>
          <w:p>
            <w:pPr>
              <w:spacing w:line="240" w:lineRule="exact"/>
              <w:jc w:val="center"/>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2</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ign w:val="center"/>
          </w:tcPr>
          <w:p>
            <w:pPr>
              <w:spacing w:line="240" w:lineRule="exact"/>
              <w:jc w:val="center"/>
              <w:rPr>
                <w:rFonts w:ascii="宋体" w:cs="宋体"/>
              </w:rPr>
            </w:pPr>
          </w:p>
        </w:tc>
        <w:tc>
          <w:tcPr>
            <w:tcW w:w="375" w:type="pct"/>
            <w:vMerge w:val="continue"/>
            <w:noWrap/>
            <w:vAlign w:val="center"/>
          </w:tcPr>
          <w:p>
            <w:pPr>
              <w:spacing w:line="240" w:lineRule="exact"/>
              <w:jc w:val="center"/>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2</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tcMar>
              <w:top w:w="10" w:type="dxa"/>
              <w:left w:w="10" w:type="dxa"/>
              <w:bottom w:w="0" w:type="dxa"/>
              <w:right w:w="10" w:type="dxa"/>
            </w:tcMar>
            <w:vAlign w:val="center"/>
          </w:tcPr>
          <w:p>
            <w:pPr>
              <w:spacing w:line="240" w:lineRule="exact"/>
              <w:jc w:val="center"/>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2</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ign w:val="center"/>
          </w:tcPr>
          <w:p>
            <w:pPr>
              <w:spacing w:line="240" w:lineRule="exact"/>
              <w:jc w:val="center"/>
              <w:rPr>
                <w:rFonts w:ascii="宋体" w:cs="宋体"/>
              </w:rPr>
            </w:pPr>
          </w:p>
        </w:tc>
        <w:tc>
          <w:tcPr>
            <w:tcW w:w="375" w:type="pct"/>
            <w:vMerge w:val="continue"/>
            <w:noWrap/>
            <w:vAlign w:val="center"/>
          </w:tcPr>
          <w:p>
            <w:pPr>
              <w:spacing w:line="240" w:lineRule="exact"/>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2</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ign w:val="center"/>
          </w:tcPr>
          <w:p>
            <w:pPr>
              <w:spacing w:line="240" w:lineRule="exact"/>
              <w:jc w:val="center"/>
              <w:rPr>
                <w:rFonts w:ascii="宋体" w:cs="宋体"/>
              </w:rPr>
            </w:pPr>
          </w:p>
        </w:tc>
        <w:tc>
          <w:tcPr>
            <w:tcW w:w="375" w:type="pct"/>
            <w:vMerge w:val="continue"/>
            <w:noWrap/>
            <w:vAlign w:val="center"/>
          </w:tcPr>
          <w:p>
            <w:pPr>
              <w:spacing w:line="240" w:lineRule="exact"/>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2</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ign w:val="center"/>
          </w:tcPr>
          <w:p>
            <w:pPr>
              <w:spacing w:line="240" w:lineRule="exact"/>
              <w:jc w:val="center"/>
              <w:rPr>
                <w:rFonts w:ascii="宋体" w:cs="宋体"/>
              </w:rPr>
            </w:pPr>
          </w:p>
        </w:tc>
        <w:tc>
          <w:tcPr>
            <w:tcW w:w="375" w:type="pct"/>
            <w:vMerge w:val="continue"/>
            <w:noWrap/>
            <w:vAlign w:val="center"/>
          </w:tcPr>
          <w:p>
            <w:pPr>
              <w:spacing w:line="240" w:lineRule="exact"/>
              <w:jc w:val="center"/>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2</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ign w:val="center"/>
          </w:tcPr>
          <w:p>
            <w:pPr>
              <w:spacing w:line="240" w:lineRule="exact"/>
              <w:jc w:val="center"/>
              <w:rPr>
                <w:rFonts w:ascii="宋体" w:cs="宋体"/>
              </w:rPr>
            </w:pPr>
          </w:p>
        </w:tc>
        <w:tc>
          <w:tcPr>
            <w:tcW w:w="375" w:type="pct"/>
            <w:vMerge w:val="continue"/>
            <w:noWrap/>
            <w:vAlign w:val="center"/>
          </w:tcPr>
          <w:p>
            <w:pPr>
              <w:spacing w:line="240" w:lineRule="exact"/>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4</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2</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ign w:val="center"/>
          </w:tcPr>
          <w:p>
            <w:pPr>
              <w:spacing w:line="240" w:lineRule="exact"/>
              <w:jc w:val="center"/>
              <w:rPr>
                <w:rFonts w:ascii="宋体" w:cs="宋体"/>
              </w:rPr>
            </w:pPr>
          </w:p>
        </w:tc>
        <w:tc>
          <w:tcPr>
            <w:tcW w:w="375" w:type="pct"/>
            <w:vMerge w:val="continue"/>
            <w:noWrap/>
            <w:vAlign w:val="center"/>
          </w:tcPr>
          <w:p>
            <w:pPr>
              <w:spacing w:line="240" w:lineRule="exact"/>
              <w:jc w:val="center"/>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1</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ign w:val="center"/>
          </w:tcPr>
          <w:p>
            <w:pPr>
              <w:spacing w:line="240" w:lineRule="exact"/>
              <w:jc w:val="center"/>
              <w:rPr>
                <w:rFonts w:ascii="宋体" w:cs="宋体"/>
              </w:rPr>
            </w:pPr>
          </w:p>
        </w:tc>
        <w:tc>
          <w:tcPr>
            <w:tcW w:w="375" w:type="pct"/>
            <w:vMerge w:val="continue"/>
            <w:noWrap/>
            <w:vAlign w:val="center"/>
          </w:tcPr>
          <w:p>
            <w:pPr>
              <w:spacing w:line="240" w:lineRule="exact"/>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1</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ign w:val="center"/>
          </w:tcPr>
          <w:p>
            <w:pPr>
              <w:spacing w:line="240" w:lineRule="exact"/>
              <w:jc w:val="center"/>
              <w:rPr>
                <w:rFonts w:ascii="宋体" w:cs="宋体"/>
              </w:rPr>
            </w:pPr>
          </w:p>
        </w:tc>
        <w:tc>
          <w:tcPr>
            <w:tcW w:w="375" w:type="pct"/>
            <w:vMerge w:val="continue"/>
            <w:noWrap/>
            <w:vAlign w:val="center"/>
          </w:tcPr>
          <w:p>
            <w:pPr>
              <w:spacing w:line="240" w:lineRule="exact"/>
              <w:jc w:val="center"/>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1</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2</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ign w:val="center"/>
          </w:tcPr>
          <w:p>
            <w:pPr>
              <w:spacing w:line="240" w:lineRule="exact"/>
              <w:jc w:val="center"/>
              <w:rPr>
                <w:rFonts w:ascii="宋体" w:cs="宋体"/>
              </w:rPr>
            </w:pPr>
          </w:p>
        </w:tc>
        <w:tc>
          <w:tcPr>
            <w:tcW w:w="375" w:type="pct"/>
            <w:vMerge w:val="continue"/>
            <w:noWrap/>
            <w:vAlign w:val="center"/>
          </w:tcPr>
          <w:p>
            <w:pPr>
              <w:spacing w:line="240" w:lineRule="exact"/>
              <w:jc w:val="center"/>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2</w:t>
            </w:r>
          </w:p>
        </w:tc>
        <w:tc>
          <w:tcPr>
            <w:tcW w:w="1576" w:type="pct"/>
            <w:noWrap/>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ign w:val="center"/>
          </w:tcPr>
          <w:p>
            <w:pPr>
              <w:spacing w:line="240" w:lineRule="exact"/>
              <w:rPr>
                <w:rFonts w:ascii="宋体" w:cs="宋体"/>
              </w:rPr>
            </w:pPr>
          </w:p>
        </w:tc>
        <w:tc>
          <w:tcPr>
            <w:tcW w:w="375" w:type="pct"/>
            <w:vMerge w:val="continue"/>
            <w:noWrap/>
            <w:vAlign w:val="center"/>
          </w:tcPr>
          <w:p>
            <w:pPr>
              <w:spacing w:line="240" w:lineRule="exact"/>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1</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产出（</w:t>
            </w:r>
            <w:r>
              <w:rPr>
                <w:rFonts w:ascii="宋体" w:hAnsi="宋体" w:cs="宋体"/>
              </w:rPr>
              <w:t>30</w:t>
            </w:r>
            <w:r>
              <w:rPr>
                <w:rFonts w:hint="eastAsia" w:ascii="宋体" w:hAnsi="宋体" w:cs="宋体"/>
              </w:rPr>
              <w:t>分）</w:t>
            </w:r>
          </w:p>
        </w:tc>
        <w:tc>
          <w:tcPr>
            <w:tcW w:w="375" w:type="pct"/>
            <w:vMerge w:val="restar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8</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textDirection w:val="tbRlV"/>
            <w:vAlign w:val="center"/>
          </w:tcPr>
          <w:p>
            <w:pPr>
              <w:spacing w:line="240" w:lineRule="exact"/>
              <w:ind w:left="113"/>
              <w:jc w:val="center"/>
              <w:rPr>
                <w:rFonts w:ascii="宋体" w:cs="宋体"/>
              </w:rPr>
            </w:pPr>
          </w:p>
        </w:tc>
        <w:tc>
          <w:tcPr>
            <w:tcW w:w="375" w:type="pct"/>
            <w:vMerge w:val="continue"/>
            <w:noWrap/>
            <w:vAlign w:val="center"/>
          </w:tcPr>
          <w:p>
            <w:pPr>
              <w:spacing w:line="240" w:lineRule="exact"/>
              <w:jc w:val="center"/>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4</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ign w:val="center"/>
          </w:tcPr>
          <w:p>
            <w:pPr>
              <w:spacing w:line="240" w:lineRule="exact"/>
              <w:rPr>
                <w:rFonts w:ascii="宋体" w:cs="宋体"/>
              </w:rPr>
            </w:pPr>
          </w:p>
        </w:tc>
        <w:tc>
          <w:tcPr>
            <w:tcW w:w="375" w:type="pct"/>
            <w:vMerge w:val="continue"/>
            <w:noWrap/>
            <w:vAlign w:val="center"/>
          </w:tcPr>
          <w:p>
            <w:pPr>
              <w:spacing w:line="240" w:lineRule="exact"/>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8</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ign w:val="center"/>
          </w:tcPr>
          <w:p>
            <w:pPr>
              <w:spacing w:line="240" w:lineRule="exact"/>
              <w:rPr>
                <w:rFonts w:ascii="宋体" w:cs="宋体"/>
              </w:rPr>
            </w:pPr>
          </w:p>
        </w:tc>
        <w:tc>
          <w:tcPr>
            <w:tcW w:w="375" w:type="pct"/>
            <w:vMerge w:val="continue"/>
            <w:noWrap/>
            <w:vAlign w:val="center"/>
          </w:tcPr>
          <w:p>
            <w:pPr>
              <w:spacing w:line="240" w:lineRule="exact"/>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10</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效果（</w:t>
            </w:r>
            <w:r>
              <w:rPr>
                <w:rFonts w:ascii="宋体" w:hAnsi="宋体" w:cs="宋体"/>
              </w:rPr>
              <w:t>20</w:t>
            </w:r>
            <w:r>
              <w:rPr>
                <w:rFonts w:hint="eastAsia" w:ascii="宋体" w:hAnsi="宋体" w:cs="宋体"/>
              </w:rPr>
              <w:t>分）</w:t>
            </w:r>
          </w:p>
        </w:tc>
        <w:tc>
          <w:tcPr>
            <w:tcW w:w="375" w:type="pct"/>
            <w:vMerge w:val="restar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5</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ign w:val="center"/>
          </w:tcPr>
          <w:p>
            <w:pPr>
              <w:spacing w:line="240" w:lineRule="exact"/>
              <w:rPr>
                <w:rFonts w:ascii="宋体" w:cs="宋体"/>
              </w:rPr>
            </w:pPr>
          </w:p>
        </w:tc>
        <w:tc>
          <w:tcPr>
            <w:tcW w:w="375" w:type="pct"/>
            <w:vMerge w:val="continue"/>
            <w:noWrap/>
            <w:vAlign w:val="center"/>
          </w:tcPr>
          <w:p>
            <w:pPr>
              <w:spacing w:line="240" w:lineRule="exact"/>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5</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ign w:val="center"/>
          </w:tcPr>
          <w:p>
            <w:pPr>
              <w:spacing w:line="240" w:lineRule="exact"/>
              <w:rPr>
                <w:rFonts w:ascii="宋体" w:cs="宋体"/>
              </w:rPr>
            </w:pPr>
          </w:p>
        </w:tc>
        <w:tc>
          <w:tcPr>
            <w:tcW w:w="375" w:type="pct"/>
            <w:vMerge w:val="continue"/>
            <w:noWrap/>
            <w:vAlign w:val="center"/>
          </w:tcPr>
          <w:p>
            <w:pPr>
              <w:spacing w:line="240" w:lineRule="exact"/>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5</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ign w:val="center"/>
          </w:tcPr>
          <w:p>
            <w:pPr>
              <w:spacing w:line="240" w:lineRule="exact"/>
              <w:rPr>
                <w:rFonts w:ascii="宋体" w:cs="宋体"/>
              </w:rPr>
            </w:pPr>
          </w:p>
        </w:tc>
        <w:tc>
          <w:tcPr>
            <w:tcW w:w="375" w:type="pct"/>
            <w:vMerge w:val="continue"/>
            <w:noWrap/>
            <w:vAlign w:val="center"/>
          </w:tcPr>
          <w:p>
            <w:pPr>
              <w:spacing w:line="240" w:lineRule="exact"/>
              <w:rPr>
                <w:rFonts w:ascii="宋体" w:cs="宋体"/>
              </w:rPr>
            </w:pPr>
          </w:p>
        </w:tc>
        <w:tc>
          <w:tcPr>
            <w:tcW w:w="500" w:type="pct"/>
            <w:noWrap/>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5</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ign w:val="center"/>
          </w:tcPr>
          <w:p>
            <w:pPr>
              <w:spacing w:line="240" w:lineRule="exact"/>
              <w:rPr>
                <w:rFonts w:ascii="宋体" w:cs="宋体"/>
              </w:rPr>
            </w:pPr>
            <w:r>
              <w:rPr>
                <w:rFonts w:hint="eastAsia" w:ascii="宋体" w:hAnsi="宋体" w:cs="宋体"/>
              </w:rPr>
              <w:t>总分</w:t>
            </w:r>
          </w:p>
        </w:tc>
        <w:tc>
          <w:tcPr>
            <w:tcW w:w="375" w:type="pct"/>
            <w:noWrap/>
            <w:vAlign w:val="center"/>
          </w:tcPr>
          <w:p>
            <w:pPr>
              <w:spacing w:line="240" w:lineRule="exact"/>
              <w:jc w:val="center"/>
              <w:rPr>
                <w:rFonts w:ascii="宋体" w:eastAsia="宋体" w:cs="宋体"/>
              </w:rPr>
            </w:pPr>
            <w:r>
              <w:rPr>
                <w:rFonts w:hint="eastAsia" w:ascii="宋体" w:cs="宋体"/>
              </w:rPr>
              <w:t>100</w:t>
            </w:r>
          </w:p>
        </w:tc>
        <w:tc>
          <w:tcPr>
            <w:tcW w:w="500" w:type="pct"/>
            <w:noWrap/>
            <w:tcMar>
              <w:top w:w="10" w:type="dxa"/>
              <w:left w:w="10" w:type="dxa"/>
              <w:bottom w:w="0" w:type="dxa"/>
              <w:right w:w="10" w:type="dxa"/>
            </w:tcMar>
            <w:vAlign w:val="center"/>
          </w:tcPr>
          <w:p>
            <w:pPr>
              <w:spacing w:line="240" w:lineRule="exact"/>
              <w:jc w:val="center"/>
              <w:rPr>
                <w:rFonts w:ascii="宋体" w:cs="宋体"/>
              </w:rPr>
            </w:pPr>
          </w:p>
        </w:tc>
        <w:tc>
          <w:tcPr>
            <w:tcW w:w="375"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eastAsia="宋体" w:cs="宋体"/>
              </w:rPr>
            </w:pPr>
            <w:r>
              <w:rPr>
                <w:rFonts w:hint="eastAsia" w:ascii="宋体" w:cs="宋体"/>
              </w:rPr>
              <w:t>98</w:t>
            </w:r>
          </w:p>
        </w:tc>
        <w:tc>
          <w:tcPr>
            <w:tcW w:w="1576" w:type="pct"/>
            <w:noWrap/>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cs="宋体"/>
              </w:rPr>
            </w:pPr>
          </w:p>
        </w:tc>
        <w:tc>
          <w:tcPr>
            <w:tcW w:w="1867" w:type="pct"/>
            <w:noWrap/>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515BD"/>
    <w:multiLevelType w:val="singleLevel"/>
    <w:tmpl w:val="EEB515BD"/>
    <w:lvl w:ilvl="0" w:tentative="0">
      <w:start w:val="1"/>
      <w:numFmt w:val="chineseCounting"/>
      <w:suff w:val="nothing"/>
      <w:lvlText w:val="%1、"/>
      <w:lvlJc w:val="left"/>
      <w:rPr>
        <w:rFonts w:hint="eastAsia"/>
      </w:rPr>
    </w:lvl>
  </w:abstractNum>
  <w:abstractNum w:abstractNumId="1">
    <w:nsid w:val="28C9D88B"/>
    <w:multiLevelType w:val="singleLevel"/>
    <w:tmpl w:val="28C9D88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NGE3MThlZjZkMTVmZWRiMGFhMDI3OTk0ZDc1NmMifQ=="/>
  </w:docVars>
  <w:rsids>
    <w:rsidRoot w:val="00000000"/>
    <w:rsid w:val="48DA341B"/>
    <w:rsid w:val="60E9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annotation text"/>
    <w:basedOn w:val="1"/>
    <w:semiHidden/>
    <w:unhideWhenUsed/>
    <w:qFormat/>
    <w:uiPriority w:val="99"/>
    <w:pPr>
      <w:jc w:val="left"/>
    </w:pPr>
  </w:style>
  <w:style w:type="paragraph" w:customStyle="1" w:styleId="6">
    <w:name w:val="正文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2023-06-20T08:04:00Z</dcterms:created>
  <dc:creator>admin-3</dc:creator>
  <cp:lastModifiedBy>Administrator</cp:lastModifiedBy>
  <dcterms:modified xsi:type="dcterms:W3CDTF">2023-10-05T08:20:12Z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0000E3BD4F98428690CD87FFFA670DB1_12</vt:lpwstr>
  </property>
</Properties>
</file>