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600" w:lineRule="exact"/>
        <w:ind w:firstLine="724" w:firstLineChars="200"/>
        <w:jc w:val="center"/>
        <w:textAlignment w:val="auto"/>
        <w:rPr>
          <w:rFonts w:hint="eastAsia" w:ascii="黑体" w:hAnsi="黑体" w:eastAsia="黑体" w:cs="黑体"/>
          <w:sz w:val="36"/>
          <w:szCs w:val="36"/>
        </w:rPr>
      </w:pPr>
      <w:r>
        <w:rPr>
          <w:rFonts w:hint="eastAsia" w:ascii="黑体" w:hAnsi="黑体" w:eastAsia="黑体" w:cs="黑体"/>
          <w:sz w:val="36"/>
          <w:szCs w:val="36"/>
          <w:lang w:val="en-US" w:eastAsia="zh-CN"/>
        </w:rPr>
        <w:t>益阳市赫山区</w:t>
      </w:r>
      <w:r>
        <w:rPr>
          <w:rFonts w:hint="eastAsia" w:ascii="黑体" w:hAnsi="黑体" w:eastAsia="黑体" w:cs="黑体"/>
          <w:sz w:val="36"/>
          <w:szCs w:val="36"/>
        </w:rPr>
        <w:t>2021年度</w:t>
      </w:r>
      <w:r>
        <w:rPr>
          <w:rFonts w:hint="eastAsia" w:ascii="黑体" w:hAnsi="黑体" w:eastAsia="黑体" w:cs="黑体"/>
          <w:sz w:val="36"/>
          <w:szCs w:val="36"/>
          <w:lang w:val="en-US" w:eastAsia="zh-CN"/>
        </w:rPr>
        <w:t>省巩固拓展产业扶贫成果</w:t>
      </w:r>
      <w:r>
        <w:rPr>
          <w:rFonts w:hint="eastAsia" w:ascii="黑体" w:hAnsi="黑体" w:eastAsia="黑体" w:cs="黑体"/>
          <w:sz w:val="36"/>
          <w:szCs w:val="36"/>
        </w:rPr>
        <w:t>项目支出绩效评价报告</w:t>
      </w:r>
    </w:p>
    <w:p>
      <w:pPr>
        <w:pStyle w:val="5"/>
        <w:keepNext w:val="0"/>
        <w:keepLines w:val="0"/>
        <w:pageBreakBefore w:val="0"/>
        <w:kinsoku/>
        <w:wordWrap/>
        <w:overflowPunct/>
        <w:topLinePunct w:val="0"/>
        <w:autoSpaceDE/>
        <w:autoSpaceDN/>
        <w:bidi w:val="0"/>
        <w:adjustRightInd/>
        <w:spacing w:line="600" w:lineRule="exact"/>
        <w:ind w:firstLine="604" w:firstLineChars="200"/>
        <w:textAlignment w:val="auto"/>
        <w:rPr>
          <w:rFonts w:hint="eastAsia" w:ascii="仿宋" w:hAnsi="仿宋" w:eastAsia="仿宋" w:cs="仿宋"/>
          <w:sz w:val="30"/>
          <w:szCs w:val="30"/>
        </w:rPr>
      </w:pPr>
    </w:p>
    <w:p>
      <w:pPr>
        <w:keepNext w:val="0"/>
        <w:keepLines w:val="0"/>
        <w:pageBreakBefore w:val="0"/>
        <w:kinsoku/>
        <w:wordWrap/>
        <w:overflowPunct/>
        <w:topLinePunct w:val="0"/>
        <w:autoSpaceDE/>
        <w:autoSpaceDN/>
        <w:bidi w:val="0"/>
        <w:adjustRightInd/>
        <w:spacing w:line="600" w:lineRule="exact"/>
        <w:ind w:firstLine="604" w:firstLineChars="200"/>
        <w:textAlignment w:val="auto"/>
        <w:rPr>
          <w:rFonts w:hint="eastAsia" w:ascii="黑体" w:hAnsi="黑体" w:eastAsia="黑体" w:cs="黑体"/>
          <w:sz w:val="30"/>
          <w:szCs w:val="30"/>
          <w:lang w:val="en-US" w:eastAsia="zh-CN"/>
        </w:rPr>
      </w:pPr>
      <w:r>
        <w:rPr>
          <w:rFonts w:hint="eastAsia" w:ascii="仿宋" w:hAnsi="仿宋" w:eastAsia="仿宋" w:cs="仿宋"/>
          <w:kern w:val="0"/>
          <w:sz w:val="30"/>
          <w:szCs w:val="30"/>
          <w:lang w:val="en-US" w:eastAsia="zh-CN" w:bidi="ar"/>
        </w:rPr>
        <w:t>为全面推进预算绩效管理，提升省级资金使用效益，根据上级部门开展绩效评价的通知，我局对2021年度省巩固拓展产业扶贫成果重点项目项目进行了绩效自评，现将具体情况报告如下:</w:t>
      </w:r>
    </w:p>
    <w:p>
      <w:pPr>
        <w:keepNext w:val="0"/>
        <w:keepLines w:val="0"/>
        <w:pageBreakBefore w:val="0"/>
        <w:kinsoku/>
        <w:wordWrap/>
        <w:overflowPunct/>
        <w:topLinePunct w:val="0"/>
        <w:autoSpaceDE/>
        <w:autoSpaceDN/>
        <w:bidi w:val="0"/>
        <w:adjustRightInd/>
        <w:spacing w:line="600" w:lineRule="exact"/>
        <w:ind w:firstLine="604"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一、预算支出基本情况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600" w:lineRule="exact"/>
        <w:ind w:right="0" w:firstLine="604" w:firstLineChars="200"/>
        <w:jc w:val="both"/>
        <w:textAlignment w:val="auto"/>
        <w:rPr>
          <w:rFonts w:hint="eastAsia" w:ascii="仿宋" w:hAnsi="仿宋" w:eastAsia="仿宋" w:cs="仿宋"/>
          <w:b/>
          <w:bCs/>
          <w:sz w:val="30"/>
          <w:szCs w:val="30"/>
        </w:rPr>
      </w:pPr>
      <w:r>
        <w:rPr>
          <w:rFonts w:hint="eastAsia" w:ascii="仿宋" w:hAnsi="仿宋" w:eastAsia="仿宋" w:cs="仿宋"/>
          <w:b/>
          <w:bCs/>
          <w:sz w:val="30"/>
          <w:szCs w:val="30"/>
        </w:rPr>
        <w:t>（一）预算支出概况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600" w:lineRule="exact"/>
        <w:ind w:right="0" w:firstLine="604" w:firstLineChars="200"/>
        <w:jc w:val="both"/>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根据《湖南省农业农村厅 湖南省乡村振兴局关于做好2021年省巩固拓展产业扶贫成果重点项目的通知》（湘农联〔2021〕84号）和《湖南省财政厅关于下达及调剂2021年省级财政衔接推进乡村振兴补助资金的通知》（湘财预〔2021〕176号）文件精神，益阳市赫山区获580万元省巩固拓展产业扶贫成果重点项目资金，用于支持帮扶主体建设特色农产品标准化生产基地和冷链仓储、加工、销售等基础设施，开展品种改良、品牌培育，推动特色产业可持续发展，壮大村集体经济等推动脱贫地区特色产业可持续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600" w:lineRule="exact"/>
        <w:ind w:right="0" w:firstLine="604" w:firstLineChars="200"/>
        <w:jc w:val="both"/>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二</w:t>
      </w:r>
      <w:r>
        <w:rPr>
          <w:rFonts w:hint="eastAsia" w:ascii="仿宋" w:hAnsi="仿宋" w:eastAsia="仿宋" w:cs="仿宋"/>
          <w:b/>
          <w:bCs/>
          <w:sz w:val="30"/>
          <w:szCs w:val="30"/>
          <w:lang w:eastAsia="zh-CN"/>
        </w:rPr>
        <w:t>）</w:t>
      </w:r>
      <w:r>
        <w:rPr>
          <w:rFonts w:hint="eastAsia" w:ascii="仿宋" w:hAnsi="仿宋" w:eastAsia="仿宋" w:cs="仿宋"/>
          <w:b/>
          <w:bCs/>
          <w:sz w:val="30"/>
          <w:szCs w:val="30"/>
        </w:rPr>
        <w:t>预算资金使用管理情况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600" w:lineRule="exact"/>
        <w:ind w:right="0" w:firstLine="604" w:firstLineChars="200"/>
        <w:jc w:val="both"/>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经实施主体自主申报，区农业农村局、区财政局、区乡村振兴局联合组织进行现场考核和综合考评，赫山区人民政府网站公示无异议后向省、市推荐，经省、市审查后确定益阳市旺泰茶业有限公司、益阳市乡约农牧农业科技开发有限公司2家龙头企业实施200万项目。益阳市赫山区惠民农机专业合作社、益阳市赫山区田园水稻种植农民专业合作社、益阳市赫山区银桥有机蔬菜种植专业合作社、益阳市新傲水稻种植专业合作社、益阳市赫山区清明水稻种植专业合作社、益阳市爱雪米娜生态种植专业合作社6家合作社实施30万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600" w:lineRule="exact"/>
        <w:ind w:right="0" w:firstLine="604" w:firstLineChars="200"/>
        <w:jc w:val="both"/>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目前项目资金580万元已全部拨付到位，项目正在实施中，按照“省重点项目原则上在项目备案审查后2个月内开工，12个月内竣工并交付使用”的原则，根据《益阳市农业农村局 益阳市乡村振兴局关于公布2021年省巩固拓展产业扶贫成果重点项目合作社实施项目备案审查结果的通知》（益农联发〔2021〕17号）文件精神，该项目应于2022年11月25日前完成项目实施与验收工作。</w:t>
      </w:r>
    </w:p>
    <w:p>
      <w:pPr>
        <w:pStyle w:val="7"/>
        <w:keepNext w:val="0"/>
        <w:keepLines w:val="0"/>
        <w:pageBreakBefore w:val="0"/>
        <w:numPr>
          <w:ilvl w:val="0"/>
          <w:numId w:val="0"/>
        </w:numPr>
        <w:kinsoku/>
        <w:wordWrap/>
        <w:overflowPunct/>
        <w:topLinePunct w:val="0"/>
        <w:autoSpaceDE/>
        <w:autoSpaceDN/>
        <w:bidi w:val="0"/>
        <w:adjustRightInd/>
        <w:spacing w:line="600" w:lineRule="exact"/>
        <w:ind w:firstLine="604"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lang w:eastAsia="zh-CN"/>
        </w:rPr>
        <w:t>）</w:t>
      </w:r>
      <w:r>
        <w:rPr>
          <w:rFonts w:hint="eastAsia" w:ascii="仿宋" w:hAnsi="仿宋" w:eastAsia="仿宋" w:cs="仿宋"/>
          <w:b/>
          <w:bCs/>
          <w:sz w:val="30"/>
          <w:szCs w:val="30"/>
        </w:rPr>
        <w:t>预算支出绩效目标完成程度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600" w:lineRule="exact"/>
        <w:ind w:right="0" w:firstLine="604" w:firstLineChars="200"/>
        <w:jc w:val="both"/>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益阳市旺泰茶业有限公司项目计划投资258万元，实际使用206万元，目前项目建设进度为80%。项目辐射带动周边1000名茶农脱贫致富，人均增收3000元以上，通过项目实施提升了茶叶产品的科技含量，扩大了黑茶产品的规模效益，有利于发挥地区农业比较优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600" w:lineRule="exact"/>
        <w:ind w:right="0" w:firstLine="604" w:firstLineChars="200"/>
        <w:jc w:val="both"/>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益阳市爱雪米娜生态种植专业合作社项目计划投资37万元，目前已使用金额32万元，项目建设进度为86.5%。该项目完成后效益十分显著，可销售赫山兰溪大米、安化黑茶、安化腊肉、松花皮蛋等农副产品，按农产品专业户每户农民增加收入300元算，将增加全区特色农产品专业户农民收入达150余万元，新增4个岗位，同时将建立与30余家各种农民专业合作社的沟通和交流，带动种植业20余家，渔业、林业、畜牧业、手工业等其他30余家，农户5000余户，增加农民抵御市场风险的能力，有利于助力带贫增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600" w:lineRule="exact"/>
        <w:ind w:right="0" w:firstLine="604" w:firstLineChars="200"/>
        <w:jc w:val="both"/>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益阳市乡约农牧农业科技开发有限公司项目计划投资267.95自筹资金67.95万元，已使用项目资金 188万元，项目建设进度为70%。项目建成后乡约农牧农业科技开发有限公司蔬菜基地将进一步完善，生产规模进一步扩大、加工能力得到提高。农产品产地商品化处理能力，在原有规模上提高30%，达到处理率60%以上，能进一步提高农产品附加值，有利于助力带贫增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600" w:lineRule="exact"/>
        <w:ind w:right="0" w:firstLine="604" w:firstLineChars="200"/>
        <w:jc w:val="both"/>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益阳市赫山区田园水稻种植专业合作社项目计划投资40.2万元，实际使用资金40.2万元，项目建设进度为100%。该项目有利于促进水稻产业的产业化经营，项目实施能使合作社水稻生产基地规模进一步扩大，通过引导农民加入产业线上，实现龙头企业、基地、农户的有机结合，促进水稻生产标准化、规模化和田园综合体发展，有利于引导经济结构转型。通过项目实施的示范带动作用，带动周边脱贫户、监测户引进新品种、新技术、新模式，促进我区农业转型升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600" w:lineRule="exact"/>
        <w:ind w:right="0" w:firstLine="604" w:firstLineChars="200"/>
        <w:jc w:val="both"/>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益阳市赫山区惠民农机专业合作社项目计划投入36万元，目前实际已使用23万元，育秧大棚已完成修缮，种子存储仓库正在建设中，建设进度为63.8%。带动周边农户每户年直接增收200元以上，间接增收500万元以上，预计可为附近3名贫困户提供长期就业岗位，间接增加岗位200个以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600" w:lineRule="exact"/>
        <w:ind w:right="0" w:firstLine="604" w:firstLineChars="200"/>
        <w:jc w:val="both"/>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益阳市新傲水稻种植专业合作社项目计划投入38万元，实际已使用资金29.93万元，建设进度为79%。通过项目实施能加快合作社产业的发展，增加就业人员，带动贫困人口人均增收。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600" w:lineRule="exact"/>
        <w:ind w:right="0" w:firstLine="604" w:firstLineChars="200"/>
        <w:jc w:val="both"/>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益阳市赫山区银桥有机蔬菜种植农民专业合作社项目计划投入40万元，现阶段实际使用资金39.8万元，建设进度为99.5%。该项目完成后合作社规模得到提升，合作社在增加成员收入的同时新增就业岗位10个，推动了当地蔬菜产业稳步发展，带动了周边蔬菜种植户普遍增收，有利于助力带贫增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600" w:lineRule="exact"/>
        <w:ind w:right="0" w:firstLine="604" w:firstLineChars="200"/>
        <w:jc w:val="both"/>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益阳市赫山区清明水稻种植专业合作社项目计划投入资金38万元，实际使用资金37.6万元，建设进度为99%。该项目完成后能有效提高项目单位的规模经营能力，为持续提高项目单位的经济效益打下了基础，也为带动当地农户及周边脱贫户增收提供了渠道。</w:t>
      </w:r>
    </w:p>
    <w:p>
      <w:pPr>
        <w:keepNext w:val="0"/>
        <w:keepLines w:val="0"/>
        <w:pageBreakBefore w:val="0"/>
        <w:kinsoku/>
        <w:wordWrap/>
        <w:overflowPunct/>
        <w:topLinePunct w:val="0"/>
        <w:autoSpaceDE/>
        <w:autoSpaceDN/>
        <w:bidi w:val="0"/>
        <w:adjustRightInd/>
        <w:spacing w:line="600" w:lineRule="exact"/>
        <w:ind w:firstLine="604"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二、绩效评价工作情况</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604" w:firstLineChars="200"/>
        <w:textAlignment w:val="auto"/>
        <w:rPr>
          <w:rFonts w:hint="eastAsia" w:ascii="仿宋" w:hAnsi="仿宋" w:eastAsia="仿宋" w:cs="仿宋"/>
          <w:sz w:val="30"/>
          <w:szCs w:val="30"/>
        </w:rPr>
      </w:pPr>
      <w:r>
        <w:rPr>
          <w:rFonts w:hint="eastAsia" w:ascii="仿宋" w:hAnsi="仿宋" w:eastAsia="仿宋" w:cs="仿宋"/>
          <w:color w:val="auto"/>
          <w:kern w:val="2"/>
          <w:sz w:val="30"/>
          <w:szCs w:val="30"/>
          <w:lang w:val="en-US" w:eastAsia="zh-CN" w:bidi="ar-SA"/>
        </w:rPr>
        <w:t>总体自评结果良好，项目立项程序完整、规范，设置了明确的绩效目标，财务相关管理制度健全，预算执行及时、有效，基本实现了预期。</w:t>
      </w:r>
    </w:p>
    <w:p>
      <w:pPr>
        <w:keepNext w:val="0"/>
        <w:keepLines w:val="0"/>
        <w:pageBreakBefore w:val="0"/>
        <w:kinsoku/>
        <w:wordWrap/>
        <w:overflowPunct/>
        <w:topLinePunct w:val="0"/>
        <w:autoSpaceDE/>
        <w:autoSpaceDN/>
        <w:bidi w:val="0"/>
        <w:adjustRightInd/>
        <w:spacing w:line="600" w:lineRule="exact"/>
        <w:ind w:firstLine="604"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三、预算支出主要绩效及评价结论</w:t>
      </w:r>
    </w:p>
    <w:p>
      <w:pPr>
        <w:keepNext w:val="0"/>
        <w:keepLines w:val="0"/>
        <w:pageBreakBefore w:val="0"/>
        <w:kinsoku/>
        <w:wordWrap/>
        <w:overflowPunct/>
        <w:topLinePunct w:val="0"/>
        <w:autoSpaceDE/>
        <w:autoSpaceDN/>
        <w:bidi w:val="0"/>
        <w:adjustRightInd/>
        <w:spacing w:line="600" w:lineRule="exact"/>
        <w:ind w:firstLine="604" w:firstLineChars="200"/>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该项目正在按照已审核的申报书上报的建设内容及建设进度有序实施。</w:t>
      </w:r>
    </w:p>
    <w:p>
      <w:pPr>
        <w:keepNext w:val="0"/>
        <w:keepLines w:val="0"/>
        <w:pageBreakBefore w:val="0"/>
        <w:kinsoku/>
        <w:wordWrap/>
        <w:overflowPunct/>
        <w:topLinePunct w:val="0"/>
        <w:autoSpaceDE/>
        <w:autoSpaceDN/>
        <w:bidi w:val="0"/>
        <w:adjustRightInd/>
        <w:spacing w:line="600" w:lineRule="exact"/>
        <w:ind w:firstLine="604"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四、绩效评价指标分析</w:t>
      </w:r>
    </w:p>
    <w:p>
      <w:pPr>
        <w:keepNext w:val="0"/>
        <w:keepLines w:val="0"/>
        <w:pageBreakBefore w:val="0"/>
        <w:kinsoku/>
        <w:wordWrap/>
        <w:overflowPunct/>
        <w:topLinePunct w:val="0"/>
        <w:autoSpaceDE/>
        <w:autoSpaceDN/>
        <w:bidi w:val="0"/>
        <w:adjustRightInd/>
        <w:spacing w:line="600" w:lineRule="exact"/>
        <w:ind w:firstLine="604" w:firstLineChars="200"/>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预算资金支出严格按照实行批准的项目用途以及项目实施方案执行，无自行改变项目内容、扩大支出范围现象，统一管理、专款专用、严格程序，设立专帐严格管理。</w:t>
      </w:r>
    </w:p>
    <w:p>
      <w:pPr>
        <w:keepNext w:val="0"/>
        <w:keepLines w:val="0"/>
        <w:pageBreakBefore w:val="0"/>
        <w:kinsoku/>
        <w:wordWrap/>
        <w:overflowPunct/>
        <w:topLinePunct w:val="0"/>
        <w:autoSpaceDE/>
        <w:autoSpaceDN/>
        <w:bidi w:val="0"/>
        <w:adjustRightInd/>
        <w:spacing w:line="600" w:lineRule="exact"/>
        <w:ind w:firstLine="604"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 xml:space="preserve">五、主要经验及做法、存在的问题及原因分析 </w:t>
      </w:r>
    </w:p>
    <w:p>
      <w:pPr>
        <w:keepNext w:val="0"/>
        <w:keepLines w:val="0"/>
        <w:pageBreakBefore w:val="0"/>
        <w:kinsoku/>
        <w:wordWrap/>
        <w:overflowPunct/>
        <w:topLinePunct w:val="0"/>
        <w:autoSpaceDE/>
        <w:autoSpaceDN/>
        <w:bidi w:val="0"/>
        <w:adjustRightInd/>
        <w:spacing w:line="600" w:lineRule="exact"/>
        <w:ind w:firstLine="604" w:firstLineChars="200"/>
        <w:textAlignment w:val="auto"/>
        <w:rPr>
          <w:rFonts w:hint="eastAsia" w:ascii="仿宋" w:hAnsi="仿宋" w:eastAsia="仿宋" w:cs="仿宋"/>
          <w:b w:val="0"/>
          <w:bCs w:val="0"/>
          <w:kern w:val="0"/>
          <w:sz w:val="30"/>
          <w:szCs w:val="30"/>
          <w:lang w:val="en-US" w:eastAsia="zh-CN" w:bidi="ar"/>
        </w:rPr>
      </w:pPr>
      <w:r>
        <w:rPr>
          <w:rFonts w:hint="eastAsia" w:ascii="仿宋" w:hAnsi="仿宋" w:eastAsia="仿宋" w:cs="仿宋"/>
          <w:b w:val="0"/>
          <w:bCs w:val="0"/>
          <w:kern w:val="0"/>
          <w:sz w:val="30"/>
          <w:szCs w:val="30"/>
          <w:lang w:val="en-US" w:eastAsia="zh-CN" w:bidi="ar"/>
        </w:rPr>
        <w:t>存在问题：益阳市赫山区田园水稻种植专业合作社在项目实施过程，发现前期的部署布局有些偏差，要根据实际情况来做出相对应的预算，如水田治理与品种统一，未考虑到人工及物资的费用，导致资金预算不足。</w:t>
      </w:r>
    </w:p>
    <w:p>
      <w:pPr>
        <w:keepNext w:val="0"/>
        <w:keepLines w:val="0"/>
        <w:pageBreakBefore w:val="0"/>
        <w:kinsoku/>
        <w:wordWrap/>
        <w:overflowPunct/>
        <w:topLinePunct w:val="0"/>
        <w:autoSpaceDE/>
        <w:autoSpaceDN/>
        <w:bidi w:val="0"/>
        <w:adjustRightInd/>
        <w:spacing w:line="600" w:lineRule="exact"/>
        <w:ind w:firstLine="604" w:firstLineChars="200"/>
        <w:textAlignment w:val="auto"/>
        <w:rPr>
          <w:rFonts w:hint="eastAsia" w:ascii="仿宋" w:hAnsi="仿宋" w:eastAsia="仿宋" w:cs="仿宋"/>
          <w:kern w:val="0"/>
          <w:sz w:val="30"/>
          <w:szCs w:val="30"/>
          <w:lang w:val="en-US" w:eastAsia="zh-CN" w:bidi="ar"/>
        </w:rPr>
      </w:pPr>
      <w:r>
        <w:rPr>
          <w:rFonts w:hint="eastAsia" w:ascii="仿宋" w:hAnsi="仿宋" w:eastAsia="仿宋" w:cs="仿宋"/>
          <w:b w:val="0"/>
          <w:bCs w:val="0"/>
          <w:kern w:val="0"/>
          <w:sz w:val="30"/>
          <w:szCs w:val="30"/>
          <w:lang w:val="en-US" w:eastAsia="zh-CN" w:bidi="ar"/>
        </w:rPr>
        <w:t>原因分析：实施主</w:t>
      </w:r>
      <w:r>
        <w:rPr>
          <w:rFonts w:hint="eastAsia" w:ascii="仿宋" w:hAnsi="仿宋" w:eastAsia="仿宋" w:cs="仿宋"/>
          <w:kern w:val="0"/>
          <w:sz w:val="30"/>
          <w:szCs w:val="30"/>
          <w:lang w:val="en-US" w:eastAsia="zh-CN" w:bidi="ar"/>
        </w:rPr>
        <w:t>体没有根据实际情况做好项目规划。</w:t>
      </w:r>
    </w:p>
    <w:p>
      <w:pPr>
        <w:keepNext w:val="0"/>
        <w:keepLines w:val="0"/>
        <w:pageBreakBefore w:val="0"/>
        <w:kinsoku/>
        <w:wordWrap/>
        <w:overflowPunct/>
        <w:topLinePunct w:val="0"/>
        <w:autoSpaceDE/>
        <w:autoSpaceDN/>
        <w:bidi w:val="0"/>
        <w:adjustRightInd/>
        <w:spacing w:line="600" w:lineRule="exact"/>
        <w:ind w:firstLine="604" w:firstLineChars="200"/>
        <w:textAlignment w:val="auto"/>
        <w:rPr>
          <w:rFonts w:hint="eastAsia" w:ascii="仿宋" w:hAnsi="仿宋" w:eastAsia="仿宋" w:cs="仿宋"/>
          <w:kern w:val="0"/>
          <w:sz w:val="30"/>
          <w:szCs w:val="30"/>
          <w:lang w:val="en-US" w:eastAsia="zh-CN" w:bidi="ar"/>
        </w:rPr>
      </w:pPr>
      <w:r>
        <w:rPr>
          <w:rFonts w:hint="eastAsia" w:ascii="仿宋" w:hAnsi="仿宋" w:eastAsia="仿宋" w:cs="仿宋"/>
          <w:b w:val="0"/>
          <w:bCs w:val="0"/>
          <w:kern w:val="0"/>
          <w:sz w:val="30"/>
          <w:szCs w:val="30"/>
          <w:lang w:val="en-US" w:eastAsia="zh-CN" w:bidi="ar"/>
        </w:rPr>
        <w:t>措施：1.</w:t>
      </w:r>
      <w:r>
        <w:rPr>
          <w:rFonts w:hint="eastAsia" w:ascii="仿宋" w:hAnsi="仿宋" w:eastAsia="仿宋" w:cs="仿宋"/>
          <w:kern w:val="0"/>
          <w:sz w:val="30"/>
          <w:szCs w:val="30"/>
          <w:lang w:val="en-US" w:eastAsia="zh-CN" w:bidi="ar"/>
        </w:rPr>
        <w:t>自行追加自筹资金完成项目。2.资金使用如确需调整的，调整投资规模（含村集体入股和自筹资金，以下同）在项目总投资10%以内（含10%）的，由项目实施单位说明理由，制定调整方案，可自行调整，报区农业农村局、乡村振兴局备案。调整投资规模在10%到20%之间的（含20%），由项目实施单位提出申请，经区级农业农村局会同乡村振兴局审核同意、报市州农业农村局、乡村振兴局备案。调整投资规模在20%以上的，由项目实施单位提出申请，经区级农业农村局会同乡村振兴局审核，并报市州农业农村局和乡村振兴局同意后予以调整，报省农业农村厅、省乡村振兴局备案。</w:t>
      </w:r>
    </w:p>
    <w:p>
      <w:pPr>
        <w:keepNext w:val="0"/>
        <w:keepLines w:val="0"/>
        <w:pageBreakBefore w:val="0"/>
        <w:kinsoku/>
        <w:wordWrap/>
        <w:overflowPunct/>
        <w:topLinePunct w:val="0"/>
        <w:autoSpaceDE/>
        <w:autoSpaceDN/>
        <w:bidi w:val="0"/>
        <w:adjustRightInd/>
        <w:spacing w:line="600" w:lineRule="exact"/>
        <w:ind w:firstLine="604"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六、有关建议</w:t>
      </w:r>
    </w:p>
    <w:p>
      <w:pPr>
        <w:pStyle w:val="5"/>
        <w:keepNext w:val="0"/>
        <w:keepLines w:val="0"/>
        <w:pageBreakBefore w:val="0"/>
        <w:numPr>
          <w:ilvl w:val="0"/>
          <w:numId w:val="0"/>
        </w:numPr>
        <w:kinsoku/>
        <w:wordWrap/>
        <w:overflowPunct/>
        <w:topLinePunct w:val="0"/>
        <w:autoSpaceDE/>
        <w:autoSpaceDN/>
        <w:bidi w:val="0"/>
        <w:adjustRightInd/>
        <w:spacing w:line="600" w:lineRule="exact"/>
        <w:ind w:firstLine="604" w:firstLineChars="200"/>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无</w:t>
      </w:r>
    </w:p>
    <w:p>
      <w:pPr>
        <w:keepNext w:val="0"/>
        <w:keepLines w:val="0"/>
        <w:pageBreakBefore w:val="0"/>
        <w:kinsoku/>
        <w:wordWrap/>
        <w:overflowPunct/>
        <w:topLinePunct w:val="0"/>
        <w:autoSpaceDE/>
        <w:autoSpaceDN/>
        <w:bidi w:val="0"/>
        <w:adjustRightInd/>
        <w:spacing w:line="600" w:lineRule="exact"/>
        <w:ind w:firstLine="604"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七、其他需要说明的问题</w:t>
      </w:r>
    </w:p>
    <w:p>
      <w:pPr>
        <w:pStyle w:val="5"/>
        <w:keepNext w:val="0"/>
        <w:keepLines w:val="0"/>
        <w:pageBreakBefore w:val="0"/>
        <w:numPr>
          <w:ilvl w:val="0"/>
          <w:numId w:val="0"/>
        </w:numPr>
        <w:kinsoku/>
        <w:wordWrap/>
        <w:overflowPunct/>
        <w:topLinePunct w:val="0"/>
        <w:autoSpaceDE/>
        <w:autoSpaceDN/>
        <w:bidi w:val="0"/>
        <w:adjustRightInd/>
        <w:spacing w:line="600" w:lineRule="exact"/>
        <w:ind w:firstLine="604" w:firstLineChars="200"/>
        <w:textAlignment w:val="auto"/>
        <w:rPr>
          <w:rFonts w:hint="eastAsia" w:ascii="仿宋" w:hAnsi="仿宋" w:eastAsia="仿宋" w:cs="仿宋"/>
          <w:sz w:val="30"/>
          <w:szCs w:val="30"/>
        </w:rPr>
      </w:pPr>
      <w:r>
        <w:rPr>
          <w:rFonts w:hint="eastAsia" w:ascii="仿宋" w:hAnsi="仿宋" w:eastAsia="仿宋" w:cs="仿宋"/>
          <w:color w:val="auto"/>
          <w:kern w:val="2"/>
          <w:sz w:val="30"/>
          <w:szCs w:val="30"/>
          <w:lang w:val="en-US" w:eastAsia="zh-CN" w:bidi="ar-SA"/>
        </w:rPr>
        <w:t>无</w:t>
      </w:r>
    </w:p>
    <w:p>
      <w:pPr>
        <w:keepNext w:val="0"/>
        <w:keepLines w:val="0"/>
        <w:pageBreakBefore w:val="0"/>
        <w:kinsoku/>
        <w:wordWrap/>
        <w:overflowPunct/>
        <w:topLinePunct w:val="0"/>
        <w:autoSpaceDE/>
        <w:autoSpaceDN/>
        <w:bidi w:val="0"/>
        <w:adjustRightInd/>
        <w:spacing w:line="600" w:lineRule="exac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附件：2021年度省巩固拓展产业扶贫成果重点项目支出绩效自评指标计分表</w:t>
      </w:r>
    </w:p>
    <w:p>
      <w:pPr>
        <w:spacing w:afterLines="50" w:line="400" w:lineRule="exact"/>
        <w:jc w:val="center"/>
        <w:rPr>
          <w:rFonts w:hint="eastAsia" w:ascii="方正小标宋简体" w:eastAsia="方正小标宋简体" w:cs="方正小标宋_GBK"/>
          <w:sz w:val="36"/>
          <w:szCs w:val="36"/>
        </w:rPr>
      </w:pPr>
    </w:p>
    <w:p>
      <w:pPr>
        <w:spacing w:afterLines="50" w:line="400" w:lineRule="exact"/>
        <w:jc w:val="center"/>
        <w:rPr>
          <w:rFonts w:hint="eastAsia" w:ascii="方正小标宋简体" w:eastAsia="方正小标宋简体" w:cs="方正小标宋_GBK"/>
          <w:sz w:val="36"/>
          <w:szCs w:val="36"/>
        </w:rPr>
      </w:pPr>
    </w:p>
    <w:p>
      <w:pPr>
        <w:spacing w:afterLines="50" w:line="400" w:lineRule="exact"/>
        <w:jc w:val="center"/>
        <w:rPr>
          <w:rFonts w:hint="eastAsia" w:ascii="方正小标宋简体" w:eastAsia="方正小标宋简体" w:cs="方正小标宋_GBK"/>
          <w:sz w:val="36"/>
          <w:szCs w:val="36"/>
        </w:rPr>
      </w:pPr>
    </w:p>
    <w:p>
      <w:pPr>
        <w:spacing w:afterLines="50" w:line="400" w:lineRule="exact"/>
        <w:jc w:val="center"/>
        <w:rPr>
          <w:rFonts w:hint="eastAsia" w:ascii="方正小标宋简体" w:eastAsia="方正小标宋简体" w:cs="方正小标宋_GBK"/>
          <w:sz w:val="36"/>
          <w:szCs w:val="36"/>
        </w:rPr>
      </w:pPr>
    </w:p>
    <w:p>
      <w:pPr>
        <w:spacing w:afterLines="50" w:line="400" w:lineRule="exact"/>
        <w:jc w:val="center"/>
        <w:rPr>
          <w:rFonts w:hint="eastAsia" w:ascii="方正小标宋简体" w:eastAsia="方正小标宋简体" w:cs="方正小标宋_GBK"/>
          <w:sz w:val="36"/>
          <w:szCs w:val="36"/>
        </w:rPr>
      </w:pPr>
    </w:p>
    <w:p>
      <w:pPr>
        <w:spacing w:afterLines="50" w:line="400" w:lineRule="exact"/>
        <w:jc w:val="center"/>
        <w:rPr>
          <w:rFonts w:hint="eastAsia" w:ascii="方正小标宋简体" w:eastAsia="方正小标宋简体" w:cs="方正小标宋_GBK"/>
          <w:sz w:val="36"/>
          <w:szCs w:val="36"/>
        </w:rPr>
      </w:pPr>
    </w:p>
    <w:p>
      <w:pPr>
        <w:spacing w:afterLines="50" w:line="400" w:lineRule="exact"/>
        <w:jc w:val="center"/>
        <w:rPr>
          <w:rFonts w:hint="eastAsia" w:ascii="方正小标宋简体" w:eastAsia="方正小标宋简体" w:cs="方正小标宋_GBK"/>
          <w:sz w:val="36"/>
          <w:szCs w:val="36"/>
        </w:rPr>
      </w:pPr>
    </w:p>
    <w:p>
      <w:pPr>
        <w:spacing w:afterLines="50" w:line="400" w:lineRule="exact"/>
        <w:jc w:val="center"/>
        <w:rPr>
          <w:rFonts w:hint="eastAsia" w:ascii="方正小标宋简体" w:eastAsia="方正小标宋简体" w:cs="方正小标宋_GBK"/>
          <w:sz w:val="36"/>
          <w:szCs w:val="36"/>
        </w:rPr>
      </w:pPr>
    </w:p>
    <w:p>
      <w:pPr>
        <w:spacing w:afterLines="50" w:line="400" w:lineRule="exact"/>
        <w:jc w:val="center"/>
        <w:rPr>
          <w:rFonts w:hint="eastAsia" w:ascii="方正小标宋简体" w:eastAsia="方正小标宋简体" w:cs="方正小标宋_GBK"/>
          <w:sz w:val="36"/>
          <w:szCs w:val="36"/>
        </w:rPr>
      </w:pPr>
    </w:p>
    <w:p>
      <w:pPr>
        <w:spacing w:afterLines="50" w:line="400" w:lineRule="exact"/>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2021年度</w:t>
      </w:r>
      <w:r>
        <w:rPr>
          <w:rFonts w:hint="eastAsia" w:ascii="方正小标宋简体" w:eastAsia="方正小标宋简体" w:cs="方正小标宋_GBK"/>
          <w:sz w:val="36"/>
          <w:szCs w:val="36"/>
          <w:lang w:val="en-US" w:eastAsia="zh-CN"/>
        </w:rPr>
        <w:t>省巩固拓展产业扶贫成果重点</w:t>
      </w:r>
      <w:r>
        <w:rPr>
          <w:rFonts w:hint="eastAsia" w:ascii="方正小标宋简体" w:eastAsia="方正小标宋简体" w:cs="方正小标宋_GBK"/>
          <w:sz w:val="36"/>
          <w:szCs w:val="36"/>
        </w:rPr>
        <w:t>项目支出绩效自评指标计分表</w:t>
      </w:r>
    </w:p>
    <w:tbl>
      <w:tblPr>
        <w:tblStyle w:val="8"/>
        <w:tblW w:w="9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3"/>
        <w:gridCol w:w="454"/>
        <w:gridCol w:w="834"/>
        <w:gridCol w:w="540"/>
        <w:gridCol w:w="2625"/>
        <w:gridCol w:w="4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trPr>
        <w:tc>
          <w:tcPr>
            <w:tcW w:w="543" w:type="dxa"/>
            <w:noWrap w:val="0"/>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一级</w:t>
            </w:r>
            <w:r>
              <w:rPr>
                <w:rFonts w:ascii="宋体"/>
                <w:b/>
                <w:bCs/>
              </w:rPr>
              <w:br w:type="textWrapping"/>
            </w:r>
            <w:r>
              <w:rPr>
                <w:rFonts w:hint="eastAsia" w:ascii="宋体" w:hAnsi="宋体" w:cs="宋体"/>
                <w:b/>
                <w:bCs/>
              </w:rPr>
              <w:t>指标</w:t>
            </w:r>
          </w:p>
        </w:tc>
        <w:tc>
          <w:tcPr>
            <w:tcW w:w="454" w:type="dxa"/>
            <w:noWrap w:val="0"/>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二级</w:t>
            </w:r>
            <w:r>
              <w:rPr>
                <w:rFonts w:ascii="宋体"/>
                <w:b/>
                <w:bCs/>
              </w:rPr>
              <w:br w:type="textWrapping"/>
            </w:r>
            <w:r>
              <w:rPr>
                <w:rFonts w:hint="eastAsia" w:ascii="宋体" w:hAnsi="宋体" w:cs="宋体"/>
                <w:b/>
                <w:bCs/>
              </w:rPr>
              <w:t>指标</w:t>
            </w:r>
          </w:p>
        </w:tc>
        <w:tc>
          <w:tcPr>
            <w:tcW w:w="834" w:type="dxa"/>
            <w:noWrap w:val="0"/>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540" w:type="dxa"/>
            <w:noWrap w:val="0"/>
            <w:vAlign w:val="top"/>
          </w:tcPr>
          <w:p>
            <w:pPr>
              <w:spacing w:line="240" w:lineRule="exact"/>
              <w:jc w:val="center"/>
              <w:rPr>
                <w:rFonts w:ascii="宋体"/>
                <w:b/>
                <w:bCs/>
              </w:rPr>
            </w:pPr>
            <w:r>
              <w:rPr>
                <w:rFonts w:hint="eastAsia" w:ascii="宋体" w:hAnsi="宋体" w:cs="宋体"/>
                <w:b/>
                <w:bCs/>
              </w:rPr>
              <w:t>自评分</w:t>
            </w:r>
          </w:p>
        </w:tc>
        <w:tc>
          <w:tcPr>
            <w:tcW w:w="2625" w:type="dxa"/>
            <w:noWrap w:val="0"/>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4194" w:type="dxa"/>
            <w:noWrap w:val="0"/>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43" w:type="dxa"/>
            <w:vMerge w:val="restart"/>
            <w:noWrap w:val="0"/>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454" w:type="dxa"/>
            <w:vMerge w:val="restart"/>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834" w:type="dxa"/>
            <w:noWrap w:val="0"/>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预算支出决策（项目立项）依据</w:t>
            </w:r>
          </w:p>
          <w:p>
            <w:pPr>
              <w:spacing w:line="240" w:lineRule="exact"/>
              <w:ind w:left="106" w:leftChars="50" w:right="106"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540" w:type="dxa"/>
            <w:noWrap w:val="0"/>
            <w:vAlign w:val="center"/>
          </w:tcPr>
          <w:p>
            <w:pPr>
              <w:spacing w:line="240" w:lineRule="exact"/>
              <w:ind w:left="106" w:leftChars="50" w:right="106" w:rightChars="50"/>
              <w:jc w:val="center"/>
              <w:rPr>
                <w:rFonts w:hint="eastAsia" w:ascii="宋体" w:eastAsia="宋体"/>
                <w:lang w:val="en-US" w:eastAsia="zh-CN"/>
              </w:rPr>
            </w:pPr>
            <w:r>
              <w:rPr>
                <w:rFonts w:hint="eastAsia" w:ascii="宋体"/>
                <w:lang w:val="en-US" w:eastAsia="zh-CN"/>
              </w:rPr>
              <w:t>4</w:t>
            </w:r>
          </w:p>
        </w:tc>
        <w:tc>
          <w:tcPr>
            <w:tcW w:w="2625" w:type="dxa"/>
            <w:noWrap w:val="0"/>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4194" w:type="dxa"/>
            <w:noWrap w:val="0"/>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评价要点：</w:t>
            </w:r>
            <w:r>
              <w:rPr>
                <w:rFonts w:ascii="宋体"/>
              </w:rPr>
              <w:br w:type="textWrapping"/>
            </w:r>
            <w:r>
              <w:rPr>
                <w:rFonts w:hint="eastAsia" w:ascii="宋体" w:hAnsi="宋体" w:cs="宋体"/>
              </w:rPr>
              <w:t>①决策（立项）是否符合国家相关法律法规、国民经济发展规划和相关政策；</w:t>
            </w:r>
            <w:r>
              <w:rPr>
                <w:rFonts w:ascii="宋体"/>
              </w:rPr>
              <w:br w:type="textWrapping"/>
            </w:r>
            <w:r>
              <w:rPr>
                <w:rFonts w:hint="eastAsia" w:ascii="宋体" w:hAnsi="宋体" w:cs="宋体"/>
              </w:rPr>
              <w:t>②决策（立项）是否符合行业发展规划和政策要求；</w:t>
            </w:r>
            <w:r>
              <w:rPr>
                <w:rFonts w:ascii="宋体"/>
              </w:rPr>
              <w:br w:type="textWrapping"/>
            </w:r>
            <w:r>
              <w:rPr>
                <w:rFonts w:hint="eastAsia" w:ascii="宋体" w:hAnsi="宋体" w:cs="宋体"/>
              </w:rPr>
              <w:t>③决策（立项）是否与部门职责范围相符，属于部门履职所需；</w:t>
            </w:r>
            <w:r>
              <w:rPr>
                <w:rFonts w:ascii="宋体"/>
              </w:rPr>
              <w:br w:type="textWrapping"/>
            </w:r>
            <w:r>
              <w:rPr>
                <w:rFonts w:hint="eastAsia" w:ascii="宋体" w:hAnsi="宋体" w:cs="宋体"/>
              </w:rPr>
              <w:t>④预算支出是否属于公共财政支持范围，是否符合中央、地方事权支出责任划分原则；</w:t>
            </w:r>
          </w:p>
          <w:p>
            <w:pPr>
              <w:spacing w:line="240" w:lineRule="exact"/>
              <w:ind w:left="106" w:leftChars="50" w:right="106"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trPr>
        <w:tc>
          <w:tcPr>
            <w:tcW w:w="543" w:type="dxa"/>
            <w:vMerge w:val="continue"/>
            <w:noWrap w:val="0"/>
            <w:tcMar>
              <w:top w:w="10" w:type="dxa"/>
              <w:left w:w="10" w:type="dxa"/>
              <w:bottom w:w="0" w:type="dxa"/>
              <w:right w:w="10" w:type="dxa"/>
            </w:tcMar>
            <w:textDirection w:val="tbRlV"/>
            <w:vAlign w:val="center"/>
          </w:tcPr>
          <w:p>
            <w:pPr>
              <w:spacing w:line="240" w:lineRule="exact"/>
              <w:jc w:val="center"/>
              <w:rPr>
                <w:rFonts w:ascii="宋体"/>
              </w:rPr>
            </w:pPr>
          </w:p>
        </w:tc>
        <w:tc>
          <w:tcPr>
            <w:tcW w:w="454" w:type="dxa"/>
            <w:vMerge w:val="continue"/>
            <w:noWrap w:val="0"/>
            <w:tcMar>
              <w:top w:w="10" w:type="dxa"/>
              <w:left w:w="10" w:type="dxa"/>
              <w:bottom w:w="0" w:type="dxa"/>
              <w:right w:w="10" w:type="dxa"/>
            </w:tcMar>
            <w:vAlign w:val="center"/>
          </w:tcPr>
          <w:p>
            <w:pPr>
              <w:spacing w:line="240" w:lineRule="exact"/>
              <w:jc w:val="center"/>
              <w:rPr>
                <w:rFonts w:ascii="宋体"/>
              </w:rPr>
            </w:pPr>
          </w:p>
        </w:tc>
        <w:tc>
          <w:tcPr>
            <w:tcW w:w="834" w:type="dxa"/>
            <w:noWrap w:val="0"/>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540" w:type="dxa"/>
            <w:noWrap w:val="0"/>
            <w:vAlign w:val="center"/>
          </w:tcPr>
          <w:p>
            <w:pPr>
              <w:spacing w:line="240" w:lineRule="exact"/>
              <w:ind w:left="106" w:leftChars="50" w:right="106" w:rightChars="50"/>
              <w:jc w:val="center"/>
              <w:rPr>
                <w:rFonts w:hint="eastAsia" w:ascii="宋体" w:eastAsia="宋体"/>
                <w:lang w:val="en-US" w:eastAsia="zh-CN"/>
              </w:rPr>
            </w:pPr>
            <w:r>
              <w:rPr>
                <w:rFonts w:hint="eastAsia" w:ascii="宋体"/>
                <w:lang w:val="en-US" w:eastAsia="zh-CN"/>
              </w:rPr>
              <w:t>4</w:t>
            </w:r>
          </w:p>
        </w:tc>
        <w:tc>
          <w:tcPr>
            <w:tcW w:w="2625" w:type="dxa"/>
            <w:noWrap w:val="0"/>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预算支出申请、设立过程是否符合相关要求，用以反映和考核决策（立项）的规范情况。</w:t>
            </w:r>
          </w:p>
        </w:tc>
        <w:tc>
          <w:tcPr>
            <w:tcW w:w="4194" w:type="dxa"/>
            <w:noWrap w:val="0"/>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评价要点：</w:t>
            </w:r>
          </w:p>
          <w:p>
            <w:pPr>
              <w:spacing w:line="240" w:lineRule="exact"/>
              <w:ind w:left="106" w:leftChars="50"/>
              <w:rPr>
                <w:rFonts w:ascii="宋体"/>
              </w:rPr>
            </w:pPr>
            <w:r>
              <w:rPr>
                <w:rFonts w:hint="eastAsia" w:ascii="宋体" w:hAnsi="宋体" w:cs="宋体"/>
              </w:rPr>
              <w:t>①预算支出是否按照规定的程序申请设立；</w:t>
            </w:r>
          </w:p>
          <w:p>
            <w:pPr>
              <w:spacing w:line="240" w:lineRule="exact"/>
              <w:ind w:left="106" w:leftChars="50"/>
              <w:rPr>
                <w:rFonts w:ascii="宋体"/>
              </w:rPr>
            </w:pPr>
            <w:r>
              <w:rPr>
                <w:rFonts w:hint="eastAsia" w:ascii="宋体" w:hAnsi="宋体" w:cs="宋体"/>
              </w:rPr>
              <w:t>②审批文件、材料是否符合相关要求；</w:t>
            </w:r>
          </w:p>
          <w:p>
            <w:pPr>
              <w:spacing w:line="240" w:lineRule="exact"/>
              <w:ind w:left="106"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trPr>
        <w:tc>
          <w:tcPr>
            <w:tcW w:w="543" w:type="dxa"/>
            <w:vMerge w:val="continue"/>
            <w:noWrap w:val="0"/>
            <w:vAlign w:val="center"/>
          </w:tcPr>
          <w:p>
            <w:pPr>
              <w:spacing w:line="240" w:lineRule="exact"/>
              <w:rPr>
                <w:rFonts w:ascii="宋体"/>
              </w:rPr>
            </w:pPr>
          </w:p>
        </w:tc>
        <w:tc>
          <w:tcPr>
            <w:tcW w:w="454" w:type="dxa"/>
            <w:vMerge w:val="restart"/>
            <w:noWrap w:val="0"/>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834" w:type="dxa"/>
            <w:noWrap w:val="0"/>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绩效目标</w:t>
            </w:r>
          </w:p>
          <w:p>
            <w:pPr>
              <w:spacing w:line="240" w:lineRule="exact"/>
              <w:ind w:left="106" w:leftChars="50" w:right="106"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540" w:type="dxa"/>
            <w:noWrap w:val="0"/>
            <w:vAlign w:val="center"/>
          </w:tcPr>
          <w:p>
            <w:pPr>
              <w:spacing w:line="240" w:lineRule="exact"/>
              <w:ind w:left="106" w:leftChars="50" w:right="106" w:rightChars="50"/>
              <w:jc w:val="center"/>
              <w:rPr>
                <w:rFonts w:hint="eastAsia" w:ascii="宋体" w:eastAsia="宋体"/>
                <w:lang w:val="en-US" w:eastAsia="zh-CN"/>
              </w:rPr>
            </w:pPr>
            <w:r>
              <w:rPr>
                <w:rFonts w:hint="eastAsia" w:ascii="宋体"/>
                <w:lang w:val="en-US" w:eastAsia="zh-CN"/>
              </w:rPr>
              <w:t>3</w:t>
            </w:r>
          </w:p>
        </w:tc>
        <w:tc>
          <w:tcPr>
            <w:tcW w:w="2625" w:type="dxa"/>
            <w:noWrap w:val="0"/>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4194" w:type="dxa"/>
            <w:noWrap w:val="0"/>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评价要点：</w:t>
            </w:r>
          </w:p>
          <w:p>
            <w:pPr>
              <w:spacing w:line="240" w:lineRule="exact"/>
              <w:ind w:left="106" w:leftChars="50" w:right="106" w:rightChars="50"/>
              <w:rPr>
                <w:rFonts w:ascii="宋体"/>
              </w:rPr>
            </w:pPr>
            <w:r>
              <w:rPr>
                <w:rFonts w:hint="eastAsia" w:ascii="宋体" w:hAnsi="宋体" w:cs="宋体"/>
              </w:rPr>
              <w:t>（如未设定预算绩效目标，也可考核其他工作任务目标）</w:t>
            </w:r>
          </w:p>
          <w:p>
            <w:pPr>
              <w:spacing w:line="240" w:lineRule="exact"/>
              <w:ind w:left="106" w:leftChars="50" w:right="106" w:rightChars="50"/>
              <w:rPr>
                <w:rFonts w:ascii="宋体"/>
              </w:rPr>
            </w:pPr>
            <w:r>
              <w:rPr>
                <w:rFonts w:hint="eastAsia" w:ascii="宋体" w:hAnsi="宋体" w:cs="宋体"/>
              </w:rPr>
              <w:t>①预算支出是否有绩效目标；</w:t>
            </w:r>
          </w:p>
          <w:p>
            <w:pPr>
              <w:spacing w:line="240" w:lineRule="exact"/>
              <w:ind w:left="106" w:leftChars="50" w:right="106" w:rightChars="50"/>
              <w:rPr>
                <w:rFonts w:ascii="宋体"/>
              </w:rPr>
            </w:pPr>
            <w:r>
              <w:rPr>
                <w:rFonts w:hint="eastAsia" w:ascii="宋体" w:hAnsi="宋体" w:cs="宋体"/>
              </w:rPr>
              <w:t>②预算支出绩效目标与实际工作内容是否具有相关性；</w:t>
            </w:r>
          </w:p>
          <w:p>
            <w:pPr>
              <w:spacing w:line="240" w:lineRule="exact"/>
              <w:ind w:left="106" w:leftChars="50" w:right="106"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43" w:type="dxa"/>
            <w:vMerge w:val="continue"/>
            <w:noWrap w:val="0"/>
            <w:vAlign w:val="center"/>
          </w:tcPr>
          <w:p>
            <w:pPr>
              <w:spacing w:line="240" w:lineRule="exact"/>
              <w:rPr>
                <w:rFonts w:ascii="宋体"/>
              </w:rPr>
            </w:pPr>
          </w:p>
        </w:tc>
        <w:tc>
          <w:tcPr>
            <w:tcW w:w="454" w:type="dxa"/>
            <w:vMerge w:val="continue"/>
            <w:noWrap w:val="0"/>
            <w:vAlign w:val="center"/>
          </w:tcPr>
          <w:p>
            <w:pPr>
              <w:spacing w:line="240" w:lineRule="exact"/>
              <w:jc w:val="center"/>
              <w:rPr>
                <w:rFonts w:ascii="宋体"/>
              </w:rPr>
            </w:pPr>
          </w:p>
        </w:tc>
        <w:tc>
          <w:tcPr>
            <w:tcW w:w="834" w:type="dxa"/>
            <w:noWrap w:val="0"/>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绩效指标</w:t>
            </w:r>
          </w:p>
          <w:p>
            <w:pPr>
              <w:spacing w:line="240" w:lineRule="exact"/>
              <w:ind w:left="106" w:leftChars="50" w:right="106"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540" w:type="dxa"/>
            <w:noWrap w:val="0"/>
            <w:vAlign w:val="center"/>
          </w:tcPr>
          <w:p>
            <w:pPr>
              <w:spacing w:line="240" w:lineRule="exact"/>
              <w:ind w:left="106" w:leftChars="50" w:right="106" w:rightChars="50"/>
              <w:jc w:val="center"/>
              <w:rPr>
                <w:rFonts w:hint="eastAsia" w:ascii="宋体" w:eastAsia="宋体"/>
                <w:lang w:val="en-US" w:eastAsia="zh-CN"/>
              </w:rPr>
            </w:pPr>
            <w:r>
              <w:rPr>
                <w:rFonts w:hint="eastAsia" w:ascii="宋体"/>
                <w:lang w:val="en-US" w:eastAsia="zh-CN"/>
              </w:rPr>
              <w:t>3</w:t>
            </w:r>
          </w:p>
        </w:tc>
        <w:tc>
          <w:tcPr>
            <w:tcW w:w="2625" w:type="dxa"/>
            <w:noWrap w:val="0"/>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4194" w:type="dxa"/>
            <w:noWrap w:val="0"/>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①是否将预算支出绩效目标细化分解为具体的绩效指标；</w:t>
            </w:r>
            <w:r>
              <w:rPr>
                <w:rFonts w:ascii="宋体"/>
              </w:rPr>
              <w:br w:type="textWrapping"/>
            </w:r>
            <w:r>
              <w:rPr>
                <w:rFonts w:hint="eastAsia" w:ascii="宋体" w:hAnsi="宋体" w:cs="宋体"/>
              </w:rPr>
              <w:t>②是否通过清晰、可衡量的指标值予以体现；</w:t>
            </w:r>
            <w:r>
              <w:rPr>
                <w:rFonts w:ascii="宋体"/>
              </w:rPr>
              <w:br w:type="textWrapping"/>
            </w: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trPr>
        <w:tc>
          <w:tcPr>
            <w:tcW w:w="543" w:type="dxa"/>
            <w:vMerge w:val="continue"/>
            <w:noWrap w:val="0"/>
            <w:vAlign w:val="center"/>
          </w:tcPr>
          <w:p>
            <w:pPr>
              <w:spacing w:line="240" w:lineRule="exact"/>
              <w:rPr>
                <w:rFonts w:ascii="宋体"/>
              </w:rPr>
            </w:pPr>
          </w:p>
        </w:tc>
        <w:tc>
          <w:tcPr>
            <w:tcW w:w="454" w:type="dxa"/>
            <w:vMerge w:val="restart"/>
            <w:noWrap w:val="0"/>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834" w:type="dxa"/>
            <w:noWrap w:val="0"/>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预算编制</w:t>
            </w:r>
          </w:p>
          <w:p>
            <w:pPr>
              <w:spacing w:line="240" w:lineRule="exact"/>
              <w:ind w:left="106" w:leftChars="50" w:right="106"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540" w:type="dxa"/>
            <w:noWrap w:val="0"/>
            <w:vAlign w:val="center"/>
          </w:tcPr>
          <w:p>
            <w:pPr>
              <w:spacing w:line="240" w:lineRule="exact"/>
              <w:ind w:left="106" w:leftChars="50" w:right="106" w:rightChars="50"/>
              <w:jc w:val="center"/>
              <w:rPr>
                <w:rFonts w:hint="eastAsia" w:ascii="宋体" w:eastAsia="宋体"/>
                <w:lang w:val="en-US" w:eastAsia="zh-CN"/>
              </w:rPr>
            </w:pPr>
            <w:r>
              <w:rPr>
                <w:rFonts w:hint="eastAsia" w:ascii="宋体"/>
                <w:lang w:val="en-US" w:eastAsia="zh-CN"/>
              </w:rPr>
              <w:t>3</w:t>
            </w:r>
          </w:p>
        </w:tc>
        <w:tc>
          <w:tcPr>
            <w:tcW w:w="2625" w:type="dxa"/>
            <w:noWrap w:val="0"/>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4194" w:type="dxa"/>
            <w:noWrap w:val="0"/>
            <w:tcMar>
              <w:top w:w="10" w:type="dxa"/>
              <w:left w:w="10" w:type="dxa"/>
              <w:bottom w:w="0" w:type="dxa"/>
              <w:right w:w="10" w:type="dxa"/>
            </w:tcMar>
            <w:vAlign w:val="center"/>
          </w:tcPr>
          <w:p>
            <w:pPr>
              <w:spacing w:line="220" w:lineRule="exact"/>
              <w:ind w:left="106" w:leftChars="50" w:right="106" w:rightChars="50"/>
              <w:rPr>
                <w:rFonts w:ascii="宋体"/>
              </w:rPr>
            </w:pPr>
            <w:r>
              <w:rPr>
                <w:rFonts w:hint="eastAsia" w:ascii="宋体" w:hAnsi="宋体" w:cs="宋体"/>
              </w:rPr>
              <w:t>评价要点：</w:t>
            </w:r>
          </w:p>
          <w:p>
            <w:pPr>
              <w:spacing w:line="220" w:lineRule="exact"/>
              <w:ind w:left="106" w:leftChars="50" w:right="106" w:rightChars="50"/>
              <w:rPr>
                <w:rFonts w:ascii="宋体"/>
              </w:rPr>
            </w:pPr>
            <w:r>
              <w:rPr>
                <w:rFonts w:hint="eastAsia" w:ascii="宋体" w:hAnsi="宋体" w:cs="宋体"/>
              </w:rPr>
              <w:t>①预算编制是否经过科学论证；</w:t>
            </w:r>
          </w:p>
          <w:p>
            <w:pPr>
              <w:spacing w:line="220" w:lineRule="exact"/>
              <w:ind w:left="106" w:leftChars="50" w:right="106" w:rightChars="50"/>
              <w:rPr>
                <w:rFonts w:ascii="宋体"/>
              </w:rPr>
            </w:pPr>
            <w:r>
              <w:rPr>
                <w:rFonts w:hint="eastAsia" w:ascii="宋体" w:hAnsi="宋体" w:cs="宋体"/>
              </w:rPr>
              <w:t>②预算内容与支出内容是否匹配；</w:t>
            </w:r>
          </w:p>
          <w:p>
            <w:pPr>
              <w:spacing w:line="220" w:lineRule="exact"/>
              <w:ind w:left="106" w:leftChars="50" w:right="106" w:rightChars="50"/>
              <w:rPr>
                <w:rFonts w:ascii="宋体"/>
              </w:rPr>
            </w:pPr>
            <w:r>
              <w:rPr>
                <w:rFonts w:hint="eastAsia" w:ascii="宋体" w:hAnsi="宋体" w:cs="宋体"/>
              </w:rPr>
              <w:t>③预算额度测算依据是否充分，是否按照标准编制；</w:t>
            </w:r>
          </w:p>
          <w:p>
            <w:pPr>
              <w:spacing w:line="220" w:lineRule="exact"/>
              <w:ind w:left="106" w:leftChars="50" w:right="106"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43" w:type="dxa"/>
            <w:vMerge w:val="continue"/>
            <w:noWrap w:val="0"/>
            <w:vAlign w:val="center"/>
          </w:tcPr>
          <w:p>
            <w:pPr>
              <w:spacing w:line="240" w:lineRule="exact"/>
              <w:rPr>
                <w:rFonts w:ascii="宋体"/>
              </w:rPr>
            </w:pPr>
          </w:p>
        </w:tc>
        <w:tc>
          <w:tcPr>
            <w:tcW w:w="454" w:type="dxa"/>
            <w:vMerge w:val="continue"/>
            <w:noWrap w:val="0"/>
            <w:vAlign w:val="center"/>
          </w:tcPr>
          <w:p>
            <w:pPr>
              <w:spacing w:line="240" w:lineRule="exact"/>
              <w:jc w:val="center"/>
              <w:rPr>
                <w:rFonts w:ascii="宋体"/>
              </w:rPr>
            </w:pPr>
          </w:p>
        </w:tc>
        <w:tc>
          <w:tcPr>
            <w:tcW w:w="834" w:type="dxa"/>
            <w:noWrap w:val="0"/>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资金分配</w:t>
            </w:r>
          </w:p>
          <w:p>
            <w:pPr>
              <w:spacing w:line="240" w:lineRule="exact"/>
              <w:ind w:left="106" w:leftChars="50" w:right="106"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540" w:type="dxa"/>
            <w:noWrap w:val="0"/>
            <w:vAlign w:val="center"/>
          </w:tcPr>
          <w:p>
            <w:pPr>
              <w:spacing w:line="240" w:lineRule="exact"/>
              <w:ind w:left="106" w:leftChars="50" w:right="106" w:rightChars="50"/>
              <w:jc w:val="center"/>
              <w:rPr>
                <w:rFonts w:hint="eastAsia" w:ascii="宋体" w:eastAsia="宋体"/>
                <w:lang w:val="en-US" w:eastAsia="zh-CN"/>
              </w:rPr>
            </w:pPr>
            <w:r>
              <w:rPr>
                <w:rFonts w:hint="eastAsia" w:ascii="宋体"/>
                <w:lang w:val="en-US" w:eastAsia="zh-CN"/>
              </w:rPr>
              <w:t>3</w:t>
            </w:r>
          </w:p>
        </w:tc>
        <w:tc>
          <w:tcPr>
            <w:tcW w:w="2625" w:type="dxa"/>
            <w:noWrap w:val="0"/>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4194" w:type="dxa"/>
            <w:noWrap w:val="0"/>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评价要点：</w:t>
            </w:r>
          </w:p>
          <w:p>
            <w:pPr>
              <w:spacing w:line="240" w:lineRule="exact"/>
              <w:ind w:right="106" w:rightChars="50" w:firstLine="106" w:firstLineChars="50"/>
              <w:rPr>
                <w:rFonts w:ascii="宋体"/>
              </w:rPr>
            </w:pPr>
            <w:r>
              <w:rPr>
                <w:rFonts w:hint="eastAsia" w:ascii="宋体" w:hAnsi="宋体" w:cs="宋体"/>
              </w:rPr>
              <w:t>①预算资金分配依据是否充分；</w:t>
            </w:r>
          </w:p>
          <w:p>
            <w:pPr>
              <w:spacing w:line="240" w:lineRule="exact"/>
              <w:ind w:left="106" w:leftChars="50" w:right="106"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trPr>
        <w:tc>
          <w:tcPr>
            <w:tcW w:w="543" w:type="dxa"/>
            <w:vMerge w:val="restart"/>
            <w:noWrap w:val="0"/>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454" w:type="dxa"/>
            <w:vMerge w:val="restart"/>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资金</w:t>
            </w:r>
            <w:r>
              <w:rPr>
                <w:rFonts w:ascii="宋体"/>
              </w:rPr>
              <w:br w:type="textWrapping"/>
            </w:r>
            <w:r>
              <w:rPr>
                <w:rFonts w:hint="eastAsia" w:ascii="宋体" w:hAnsi="宋体" w:cs="宋体"/>
              </w:rPr>
              <w:t>管理（</w:t>
            </w:r>
            <w:r>
              <w:rPr>
                <w:rFonts w:ascii="宋体" w:hAnsi="宋体" w:cs="宋体"/>
              </w:rPr>
              <w:t>12</w:t>
            </w:r>
            <w:r>
              <w:rPr>
                <w:rFonts w:hint="eastAsia" w:ascii="宋体" w:hAnsi="宋体" w:cs="宋体"/>
              </w:rPr>
              <w:t>分）</w:t>
            </w:r>
          </w:p>
        </w:tc>
        <w:tc>
          <w:tcPr>
            <w:tcW w:w="834" w:type="dxa"/>
            <w:noWrap w:val="0"/>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资金</w:t>
            </w:r>
          </w:p>
          <w:p>
            <w:pPr>
              <w:spacing w:line="240" w:lineRule="exact"/>
              <w:ind w:left="106" w:leftChars="50" w:right="106"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540" w:type="dxa"/>
            <w:noWrap w:val="0"/>
            <w:vAlign w:val="center"/>
          </w:tcPr>
          <w:p>
            <w:pPr>
              <w:spacing w:line="240" w:lineRule="exact"/>
              <w:ind w:left="106" w:leftChars="50" w:right="106" w:rightChars="50"/>
              <w:jc w:val="center"/>
              <w:rPr>
                <w:rFonts w:hint="eastAsia" w:ascii="宋体" w:eastAsia="宋体"/>
                <w:lang w:val="en-US" w:eastAsia="zh-CN"/>
              </w:rPr>
            </w:pPr>
            <w:r>
              <w:rPr>
                <w:rFonts w:hint="eastAsia" w:ascii="宋体"/>
                <w:lang w:val="en-US" w:eastAsia="zh-CN"/>
              </w:rPr>
              <w:t>4</w:t>
            </w:r>
          </w:p>
        </w:tc>
        <w:tc>
          <w:tcPr>
            <w:tcW w:w="2625" w:type="dxa"/>
            <w:noWrap w:val="0"/>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实际到位资金与预算资金的比率，用以反映和考核资金落实情况对预算支出实施的总体保障程度。</w:t>
            </w:r>
          </w:p>
        </w:tc>
        <w:tc>
          <w:tcPr>
            <w:tcW w:w="4194" w:type="dxa"/>
            <w:noWrap w:val="0"/>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实际到位资金：一定时期（本年度或预算支出期）内落实到具体预算支出的资金。</w:t>
            </w:r>
            <w:r>
              <w:rPr>
                <w:rFonts w:ascii="宋体"/>
              </w:rPr>
              <w:br w:type="textWrapping"/>
            </w: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trPr>
        <w:tc>
          <w:tcPr>
            <w:tcW w:w="543" w:type="dxa"/>
            <w:vMerge w:val="continue"/>
            <w:noWrap w:val="0"/>
            <w:vAlign w:val="center"/>
          </w:tcPr>
          <w:p>
            <w:pPr>
              <w:spacing w:line="240" w:lineRule="exact"/>
              <w:jc w:val="center"/>
              <w:rPr>
                <w:rFonts w:ascii="宋体"/>
              </w:rPr>
            </w:pPr>
          </w:p>
        </w:tc>
        <w:tc>
          <w:tcPr>
            <w:tcW w:w="454" w:type="dxa"/>
            <w:vMerge w:val="continue"/>
            <w:noWrap w:val="0"/>
            <w:tcMar>
              <w:top w:w="10" w:type="dxa"/>
              <w:left w:w="10" w:type="dxa"/>
              <w:bottom w:w="0" w:type="dxa"/>
              <w:right w:w="10" w:type="dxa"/>
            </w:tcMar>
            <w:vAlign w:val="center"/>
          </w:tcPr>
          <w:p>
            <w:pPr>
              <w:spacing w:line="240" w:lineRule="exact"/>
              <w:jc w:val="center"/>
              <w:rPr>
                <w:rFonts w:ascii="宋体"/>
              </w:rPr>
            </w:pPr>
          </w:p>
        </w:tc>
        <w:tc>
          <w:tcPr>
            <w:tcW w:w="834" w:type="dxa"/>
            <w:noWrap w:val="0"/>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预算</w:t>
            </w:r>
          </w:p>
          <w:p>
            <w:pPr>
              <w:spacing w:line="240" w:lineRule="exact"/>
              <w:ind w:left="106" w:leftChars="50" w:right="106"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540" w:type="dxa"/>
            <w:noWrap w:val="0"/>
            <w:vAlign w:val="center"/>
          </w:tcPr>
          <w:p>
            <w:pPr>
              <w:spacing w:line="240" w:lineRule="exact"/>
              <w:ind w:left="106" w:leftChars="50" w:right="106" w:rightChars="50"/>
              <w:jc w:val="center"/>
              <w:rPr>
                <w:rFonts w:hint="eastAsia" w:ascii="宋体" w:eastAsia="宋体"/>
                <w:lang w:val="en-US" w:eastAsia="zh-CN"/>
              </w:rPr>
            </w:pPr>
            <w:r>
              <w:rPr>
                <w:rFonts w:hint="eastAsia" w:ascii="宋体"/>
                <w:lang w:val="en-US" w:eastAsia="zh-CN"/>
              </w:rPr>
              <w:t>4</w:t>
            </w:r>
          </w:p>
        </w:tc>
        <w:tc>
          <w:tcPr>
            <w:tcW w:w="2625" w:type="dxa"/>
            <w:noWrap w:val="0"/>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预算资金是否按照计划执行，用以反映或考核预算支出预算执行情况。</w:t>
            </w:r>
          </w:p>
        </w:tc>
        <w:tc>
          <w:tcPr>
            <w:tcW w:w="4194" w:type="dxa"/>
            <w:noWrap w:val="0"/>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06" w:leftChars="50" w:right="106"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43" w:type="dxa"/>
            <w:vMerge w:val="continue"/>
            <w:noWrap w:val="0"/>
            <w:vAlign w:val="center"/>
          </w:tcPr>
          <w:p>
            <w:pPr>
              <w:spacing w:line="240" w:lineRule="exact"/>
              <w:jc w:val="center"/>
              <w:rPr>
                <w:rFonts w:ascii="宋体"/>
              </w:rPr>
            </w:pPr>
          </w:p>
        </w:tc>
        <w:tc>
          <w:tcPr>
            <w:tcW w:w="454" w:type="dxa"/>
            <w:vMerge w:val="continue"/>
            <w:noWrap w:val="0"/>
            <w:vAlign w:val="center"/>
          </w:tcPr>
          <w:p>
            <w:pPr>
              <w:spacing w:line="240" w:lineRule="exact"/>
              <w:rPr>
                <w:rFonts w:ascii="宋体"/>
              </w:rPr>
            </w:pPr>
          </w:p>
        </w:tc>
        <w:tc>
          <w:tcPr>
            <w:tcW w:w="834" w:type="dxa"/>
            <w:noWrap w:val="0"/>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资金使用</w:t>
            </w:r>
          </w:p>
          <w:p>
            <w:pPr>
              <w:spacing w:line="240" w:lineRule="exact"/>
              <w:ind w:left="106" w:leftChars="50" w:right="106"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540" w:type="dxa"/>
            <w:noWrap w:val="0"/>
            <w:vAlign w:val="center"/>
          </w:tcPr>
          <w:p>
            <w:pPr>
              <w:spacing w:line="240" w:lineRule="exact"/>
              <w:ind w:left="106" w:leftChars="50" w:right="106" w:rightChars="50"/>
              <w:jc w:val="center"/>
              <w:rPr>
                <w:rFonts w:hint="eastAsia" w:ascii="宋体" w:eastAsia="宋体"/>
                <w:lang w:val="en-US" w:eastAsia="zh-CN"/>
              </w:rPr>
            </w:pPr>
            <w:r>
              <w:rPr>
                <w:rFonts w:hint="eastAsia" w:ascii="宋体"/>
                <w:lang w:val="en-US" w:eastAsia="zh-CN"/>
              </w:rPr>
              <w:t>4</w:t>
            </w:r>
          </w:p>
        </w:tc>
        <w:tc>
          <w:tcPr>
            <w:tcW w:w="2625" w:type="dxa"/>
            <w:noWrap w:val="0"/>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预算资金使用是否符合相关的财务管理制度规定，用以反映和考核预算资金的规范运行情况。</w:t>
            </w:r>
          </w:p>
        </w:tc>
        <w:tc>
          <w:tcPr>
            <w:tcW w:w="4194" w:type="dxa"/>
            <w:noWrap w:val="0"/>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评价要点：</w:t>
            </w:r>
          </w:p>
          <w:p>
            <w:pPr>
              <w:spacing w:line="240" w:lineRule="exact"/>
              <w:ind w:left="106" w:leftChars="50" w:right="106"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6" w:rightChars="50" w:firstLine="106" w:firstLineChars="50"/>
              <w:rPr>
                <w:rFonts w:ascii="宋体"/>
              </w:rPr>
            </w:pPr>
            <w:r>
              <w:rPr>
                <w:rFonts w:hint="eastAsia" w:ascii="宋体" w:hAnsi="宋体" w:cs="宋体"/>
              </w:rPr>
              <w:t>②资金的拨付是否有完整的审批程序和手续；</w:t>
            </w:r>
          </w:p>
          <w:p>
            <w:pPr>
              <w:spacing w:line="240" w:lineRule="exact"/>
              <w:ind w:right="106" w:rightChars="50" w:firstLine="106" w:firstLineChars="50"/>
              <w:rPr>
                <w:rFonts w:ascii="宋体"/>
              </w:rPr>
            </w:pPr>
            <w:r>
              <w:rPr>
                <w:rFonts w:hint="eastAsia" w:ascii="宋体" w:hAnsi="宋体" w:cs="宋体"/>
              </w:rPr>
              <w:t>③是否符合预算支出预算批复或合同规定的用途；</w:t>
            </w:r>
          </w:p>
          <w:p>
            <w:pPr>
              <w:spacing w:line="240" w:lineRule="exact"/>
              <w:ind w:left="106" w:leftChars="50" w:right="106"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43" w:type="dxa"/>
            <w:vMerge w:val="continue"/>
            <w:noWrap w:val="0"/>
            <w:tcMar>
              <w:top w:w="10" w:type="dxa"/>
              <w:left w:w="10" w:type="dxa"/>
              <w:bottom w:w="0" w:type="dxa"/>
              <w:right w:w="10" w:type="dxa"/>
            </w:tcMar>
            <w:textDirection w:val="tbRlV"/>
            <w:vAlign w:val="center"/>
          </w:tcPr>
          <w:p>
            <w:pPr>
              <w:spacing w:line="240" w:lineRule="exact"/>
              <w:jc w:val="center"/>
              <w:rPr>
                <w:rFonts w:ascii="宋体"/>
              </w:rPr>
            </w:pPr>
          </w:p>
        </w:tc>
        <w:tc>
          <w:tcPr>
            <w:tcW w:w="454" w:type="dxa"/>
            <w:vMerge w:val="restart"/>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834" w:type="dxa"/>
            <w:noWrap w:val="0"/>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管理制度</w:t>
            </w:r>
          </w:p>
          <w:p>
            <w:pPr>
              <w:spacing w:line="240" w:lineRule="exact"/>
              <w:ind w:left="106" w:leftChars="50" w:right="106"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540" w:type="dxa"/>
            <w:noWrap w:val="0"/>
            <w:vAlign w:val="center"/>
          </w:tcPr>
          <w:p>
            <w:pPr>
              <w:spacing w:line="240" w:lineRule="exact"/>
              <w:ind w:left="106" w:leftChars="50" w:right="106" w:rightChars="50"/>
              <w:jc w:val="center"/>
              <w:rPr>
                <w:rFonts w:hint="eastAsia" w:ascii="宋体" w:eastAsia="宋体"/>
                <w:lang w:val="en-US" w:eastAsia="zh-CN"/>
              </w:rPr>
            </w:pPr>
            <w:r>
              <w:rPr>
                <w:rFonts w:hint="eastAsia" w:ascii="宋体"/>
                <w:lang w:val="en-US" w:eastAsia="zh-CN"/>
              </w:rPr>
              <w:t>4</w:t>
            </w:r>
          </w:p>
        </w:tc>
        <w:tc>
          <w:tcPr>
            <w:tcW w:w="2625" w:type="dxa"/>
            <w:noWrap w:val="0"/>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4194" w:type="dxa"/>
            <w:noWrap w:val="0"/>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①是否已制定或具有相应的业务管理制度；</w:t>
            </w:r>
            <w:r>
              <w:rPr>
                <w:rFonts w:ascii="宋体"/>
              </w:rPr>
              <w:br w:type="textWrapping"/>
            </w: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43" w:type="dxa"/>
            <w:vMerge w:val="continue"/>
            <w:noWrap w:val="0"/>
            <w:vAlign w:val="center"/>
          </w:tcPr>
          <w:p>
            <w:pPr>
              <w:spacing w:line="240" w:lineRule="exact"/>
              <w:rPr>
                <w:rFonts w:ascii="宋体"/>
              </w:rPr>
            </w:pPr>
          </w:p>
        </w:tc>
        <w:tc>
          <w:tcPr>
            <w:tcW w:w="454" w:type="dxa"/>
            <w:vMerge w:val="continue"/>
            <w:noWrap w:val="0"/>
            <w:vAlign w:val="center"/>
          </w:tcPr>
          <w:p>
            <w:pPr>
              <w:spacing w:line="240" w:lineRule="exact"/>
              <w:rPr>
                <w:rFonts w:ascii="宋体"/>
              </w:rPr>
            </w:pPr>
          </w:p>
        </w:tc>
        <w:tc>
          <w:tcPr>
            <w:tcW w:w="834" w:type="dxa"/>
            <w:noWrap w:val="0"/>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制度执行</w:t>
            </w:r>
          </w:p>
          <w:p>
            <w:pPr>
              <w:spacing w:line="240" w:lineRule="exact"/>
              <w:ind w:left="106" w:leftChars="50" w:right="106"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540" w:type="dxa"/>
            <w:noWrap w:val="0"/>
            <w:vAlign w:val="center"/>
          </w:tcPr>
          <w:p>
            <w:pPr>
              <w:spacing w:line="240" w:lineRule="exact"/>
              <w:ind w:left="106" w:leftChars="50" w:right="106" w:rightChars="50"/>
              <w:jc w:val="center"/>
              <w:rPr>
                <w:rFonts w:hint="eastAsia" w:ascii="宋体" w:eastAsia="宋体"/>
                <w:lang w:val="en-US" w:eastAsia="zh-CN"/>
              </w:rPr>
            </w:pPr>
            <w:r>
              <w:rPr>
                <w:rFonts w:hint="eastAsia" w:ascii="宋体"/>
                <w:lang w:val="en-US" w:eastAsia="zh-CN"/>
              </w:rPr>
              <w:t>4</w:t>
            </w:r>
          </w:p>
        </w:tc>
        <w:tc>
          <w:tcPr>
            <w:tcW w:w="2625" w:type="dxa"/>
            <w:noWrap w:val="0"/>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预算支出实施是否符合相关业务管理规定，用以反映和考核业务管理制度的有效执行情况。</w:t>
            </w:r>
          </w:p>
        </w:tc>
        <w:tc>
          <w:tcPr>
            <w:tcW w:w="4194" w:type="dxa"/>
            <w:noWrap w:val="0"/>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①是否遵守相关法律法规和相关管理规定；</w:t>
            </w:r>
            <w:r>
              <w:rPr>
                <w:rFonts w:ascii="宋体"/>
              </w:rPr>
              <w:br w:type="textWrapping"/>
            </w:r>
            <w:r>
              <w:rPr>
                <w:rFonts w:hint="eastAsia" w:ascii="宋体" w:hAnsi="宋体" w:cs="宋体"/>
              </w:rPr>
              <w:t>②预算支出调整及支出调整手续是否完备；</w:t>
            </w:r>
            <w:r>
              <w:rPr>
                <w:rFonts w:ascii="宋体"/>
              </w:rPr>
              <w:br w:type="textWrapping"/>
            </w:r>
            <w:r>
              <w:rPr>
                <w:rFonts w:hint="eastAsia" w:ascii="宋体" w:hAnsi="宋体" w:cs="宋体"/>
              </w:rPr>
              <w:t>③预算支出合同书、验收报告、技术鉴定等资料是否齐全并及时归档；</w:t>
            </w:r>
            <w:r>
              <w:rPr>
                <w:rFonts w:ascii="宋体"/>
              </w:rPr>
              <w:br w:type="textWrapping"/>
            </w: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trPr>
        <w:tc>
          <w:tcPr>
            <w:tcW w:w="543" w:type="dxa"/>
            <w:vMerge w:val="restart"/>
            <w:noWrap w:val="0"/>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54" w:type="dxa"/>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834" w:type="dxa"/>
            <w:noWrap w:val="0"/>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实际</w:t>
            </w:r>
          </w:p>
          <w:p>
            <w:pPr>
              <w:spacing w:line="240" w:lineRule="exact"/>
              <w:ind w:left="106" w:leftChars="50" w:right="106"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540" w:type="dxa"/>
            <w:noWrap w:val="0"/>
            <w:vAlign w:val="center"/>
          </w:tcPr>
          <w:p>
            <w:pPr>
              <w:spacing w:line="240" w:lineRule="exact"/>
              <w:ind w:left="106" w:leftChars="50" w:right="106" w:rightChars="50"/>
              <w:jc w:val="center"/>
              <w:rPr>
                <w:rFonts w:hint="default" w:ascii="宋体" w:eastAsia="宋体"/>
                <w:lang w:val="en-US" w:eastAsia="zh-CN"/>
              </w:rPr>
            </w:pPr>
            <w:r>
              <w:rPr>
                <w:rFonts w:hint="eastAsia" w:ascii="宋体"/>
                <w:lang w:val="en-US" w:eastAsia="zh-CN"/>
              </w:rPr>
              <w:t>10</w:t>
            </w:r>
          </w:p>
        </w:tc>
        <w:tc>
          <w:tcPr>
            <w:tcW w:w="2625" w:type="dxa"/>
            <w:noWrap w:val="0"/>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4194" w:type="dxa"/>
            <w:noWrap w:val="0"/>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实际产出数：一定时期（本年度或预算支出期）内预算支出实际产出的产品或提供的服务数量。</w:t>
            </w:r>
            <w:r>
              <w:rPr>
                <w:rFonts w:ascii="宋体"/>
              </w:rPr>
              <w:br w:type="textWrapping"/>
            </w: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trPr>
        <w:tc>
          <w:tcPr>
            <w:tcW w:w="543" w:type="dxa"/>
            <w:vMerge w:val="continue"/>
            <w:noWrap w:val="0"/>
            <w:tcMar>
              <w:top w:w="10" w:type="dxa"/>
              <w:left w:w="10" w:type="dxa"/>
              <w:bottom w:w="0" w:type="dxa"/>
              <w:right w:w="10" w:type="dxa"/>
            </w:tcMar>
            <w:textDirection w:val="tbRlV"/>
            <w:vAlign w:val="center"/>
          </w:tcPr>
          <w:p>
            <w:pPr>
              <w:spacing w:line="240" w:lineRule="exact"/>
              <w:jc w:val="center"/>
              <w:rPr>
                <w:rFonts w:ascii="宋体"/>
              </w:rPr>
            </w:pPr>
          </w:p>
        </w:tc>
        <w:tc>
          <w:tcPr>
            <w:tcW w:w="454" w:type="dxa"/>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834" w:type="dxa"/>
            <w:noWrap w:val="0"/>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质量</w:t>
            </w:r>
          </w:p>
          <w:p>
            <w:pPr>
              <w:spacing w:line="240" w:lineRule="exact"/>
              <w:ind w:left="106" w:leftChars="50" w:right="106"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540" w:type="dxa"/>
            <w:noWrap w:val="0"/>
            <w:vAlign w:val="center"/>
          </w:tcPr>
          <w:p>
            <w:pPr>
              <w:spacing w:line="240" w:lineRule="exact"/>
              <w:ind w:left="106" w:leftChars="50" w:right="106" w:rightChars="50"/>
              <w:jc w:val="center"/>
              <w:rPr>
                <w:rFonts w:hint="default" w:ascii="宋体" w:eastAsia="宋体"/>
                <w:lang w:val="en-US" w:eastAsia="zh-CN"/>
              </w:rPr>
            </w:pPr>
            <w:r>
              <w:rPr>
                <w:rFonts w:hint="eastAsia" w:ascii="宋体"/>
                <w:lang w:val="en-US" w:eastAsia="zh-CN"/>
              </w:rPr>
              <w:t>10</w:t>
            </w:r>
          </w:p>
        </w:tc>
        <w:tc>
          <w:tcPr>
            <w:tcW w:w="2625" w:type="dxa"/>
            <w:noWrap w:val="0"/>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4194" w:type="dxa"/>
            <w:noWrap w:val="0"/>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trPr>
        <w:tc>
          <w:tcPr>
            <w:tcW w:w="543" w:type="dxa"/>
            <w:vMerge w:val="restart"/>
            <w:noWrap w:val="0"/>
            <w:vAlign w:val="center"/>
          </w:tcPr>
          <w:p>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54" w:type="dxa"/>
            <w:noWrap w:val="0"/>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834" w:type="dxa"/>
            <w:noWrap w:val="0"/>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完成</w:t>
            </w:r>
          </w:p>
          <w:p>
            <w:pPr>
              <w:spacing w:line="240" w:lineRule="exact"/>
              <w:ind w:left="106" w:leftChars="50" w:right="106"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540" w:type="dxa"/>
            <w:noWrap w:val="0"/>
            <w:vAlign w:val="center"/>
          </w:tcPr>
          <w:p>
            <w:pPr>
              <w:spacing w:line="240" w:lineRule="exact"/>
              <w:ind w:left="106" w:leftChars="50" w:right="106" w:rightChars="50"/>
              <w:jc w:val="center"/>
              <w:rPr>
                <w:rFonts w:hint="eastAsia" w:ascii="宋体" w:eastAsia="宋体"/>
                <w:lang w:val="en-US" w:eastAsia="zh-CN"/>
              </w:rPr>
            </w:pPr>
            <w:r>
              <w:rPr>
                <w:rFonts w:hint="eastAsia" w:ascii="宋体"/>
                <w:lang w:val="en-US" w:eastAsia="zh-CN"/>
              </w:rPr>
              <w:t>9</w:t>
            </w:r>
          </w:p>
        </w:tc>
        <w:tc>
          <w:tcPr>
            <w:tcW w:w="2625" w:type="dxa"/>
            <w:noWrap w:val="0"/>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4194" w:type="dxa"/>
            <w:noWrap w:val="0"/>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实际完成时间：预算支出实施单位完成该预算支出实际所耗用的时间。</w:t>
            </w:r>
            <w:r>
              <w:rPr>
                <w:rFonts w:ascii="宋体"/>
              </w:rPr>
              <w:br w:type="textWrapping"/>
            </w: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43" w:type="dxa"/>
            <w:vMerge w:val="continue"/>
            <w:noWrap w:val="0"/>
            <w:vAlign w:val="center"/>
          </w:tcPr>
          <w:p>
            <w:pPr>
              <w:spacing w:line="240" w:lineRule="exact"/>
              <w:ind w:left="113"/>
              <w:rPr>
                <w:rFonts w:ascii="宋体"/>
              </w:rPr>
            </w:pPr>
          </w:p>
        </w:tc>
        <w:tc>
          <w:tcPr>
            <w:tcW w:w="454" w:type="dxa"/>
            <w:noWrap w:val="0"/>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834" w:type="dxa"/>
            <w:noWrap w:val="0"/>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成本</w:t>
            </w:r>
          </w:p>
          <w:p>
            <w:pPr>
              <w:spacing w:line="240" w:lineRule="exact"/>
              <w:ind w:left="106" w:leftChars="50" w:right="106"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540" w:type="dxa"/>
            <w:noWrap w:val="0"/>
            <w:vAlign w:val="center"/>
          </w:tcPr>
          <w:p>
            <w:pPr>
              <w:spacing w:line="240" w:lineRule="exact"/>
              <w:ind w:left="106" w:leftChars="50" w:right="106" w:rightChars="50"/>
              <w:jc w:val="center"/>
              <w:rPr>
                <w:rFonts w:hint="default" w:ascii="宋体" w:eastAsia="宋体"/>
                <w:lang w:val="en-US" w:eastAsia="zh-CN"/>
              </w:rPr>
            </w:pPr>
            <w:r>
              <w:rPr>
                <w:rFonts w:hint="eastAsia" w:ascii="宋体"/>
                <w:lang w:val="en-US" w:eastAsia="zh-CN"/>
              </w:rPr>
              <w:t>10</w:t>
            </w:r>
          </w:p>
        </w:tc>
        <w:tc>
          <w:tcPr>
            <w:tcW w:w="2625" w:type="dxa"/>
            <w:noWrap w:val="0"/>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4194" w:type="dxa"/>
            <w:noWrap w:val="0"/>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实际成本：预算支出实施单位如期、保质、保量完成既定工作目标实际所耗费的支出。</w:t>
            </w:r>
            <w:r>
              <w:rPr>
                <w:rFonts w:ascii="宋体"/>
              </w:rPr>
              <w:br w:type="textWrapping"/>
            </w: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43" w:type="dxa"/>
            <w:vMerge w:val="restart"/>
            <w:noWrap w:val="0"/>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454" w:type="dxa"/>
            <w:vMerge w:val="restart"/>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834" w:type="dxa"/>
            <w:noWrap w:val="0"/>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540" w:type="dxa"/>
            <w:noWrap w:val="0"/>
            <w:vAlign w:val="center"/>
          </w:tcPr>
          <w:p>
            <w:pPr>
              <w:spacing w:line="240" w:lineRule="exact"/>
              <w:ind w:left="106" w:leftChars="50" w:right="106" w:rightChars="50"/>
              <w:jc w:val="center"/>
              <w:rPr>
                <w:rFonts w:hint="default" w:ascii="宋体" w:eastAsia="宋体"/>
                <w:lang w:val="en-US" w:eastAsia="zh-CN"/>
              </w:rPr>
            </w:pPr>
            <w:r>
              <w:rPr>
                <w:rFonts w:hint="eastAsia" w:ascii="宋体"/>
                <w:lang w:val="en-US" w:eastAsia="zh-CN"/>
              </w:rPr>
              <w:t>10</w:t>
            </w:r>
          </w:p>
        </w:tc>
        <w:tc>
          <w:tcPr>
            <w:tcW w:w="2625" w:type="dxa"/>
            <w:noWrap w:val="0"/>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预算支出实施所产生的效益。</w:t>
            </w:r>
          </w:p>
        </w:tc>
        <w:tc>
          <w:tcPr>
            <w:tcW w:w="4194" w:type="dxa"/>
            <w:noWrap w:val="0"/>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43" w:type="dxa"/>
            <w:vMerge w:val="continue"/>
            <w:noWrap w:val="0"/>
            <w:vAlign w:val="center"/>
          </w:tcPr>
          <w:p>
            <w:pPr>
              <w:spacing w:line="240" w:lineRule="exact"/>
              <w:rPr>
                <w:rFonts w:ascii="宋体"/>
              </w:rPr>
            </w:pPr>
          </w:p>
        </w:tc>
        <w:tc>
          <w:tcPr>
            <w:tcW w:w="454" w:type="dxa"/>
            <w:vMerge w:val="continue"/>
            <w:noWrap w:val="0"/>
            <w:vAlign w:val="center"/>
          </w:tcPr>
          <w:p>
            <w:pPr>
              <w:spacing w:line="240" w:lineRule="exact"/>
              <w:rPr>
                <w:rFonts w:ascii="宋体"/>
              </w:rPr>
            </w:pPr>
          </w:p>
        </w:tc>
        <w:tc>
          <w:tcPr>
            <w:tcW w:w="834" w:type="dxa"/>
            <w:noWrap w:val="0"/>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社会公众</w:t>
            </w:r>
          </w:p>
          <w:p>
            <w:pPr>
              <w:spacing w:line="240" w:lineRule="exact"/>
              <w:ind w:left="106" w:leftChars="50" w:right="106"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06" w:leftChars="50" w:right="106" w:rightChars="50"/>
              <w:jc w:val="center"/>
              <w:rPr>
                <w:rFonts w:ascii="宋体"/>
              </w:rPr>
            </w:pPr>
            <w:r>
              <w:rPr>
                <w:rFonts w:hint="eastAsia" w:ascii="宋体" w:hAnsi="宋体" w:cs="宋体"/>
              </w:rPr>
              <w:t>象满意度</w:t>
            </w:r>
          </w:p>
        </w:tc>
        <w:tc>
          <w:tcPr>
            <w:tcW w:w="540" w:type="dxa"/>
            <w:noWrap w:val="0"/>
            <w:vAlign w:val="center"/>
          </w:tcPr>
          <w:p>
            <w:pPr>
              <w:spacing w:line="240" w:lineRule="exact"/>
              <w:ind w:left="106" w:leftChars="50" w:right="106" w:rightChars="50"/>
              <w:jc w:val="center"/>
              <w:rPr>
                <w:rFonts w:hint="default" w:ascii="宋体" w:eastAsia="宋体"/>
                <w:lang w:val="en-US" w:eastAsia="zh-CN"/>
              </w:rPr>
            </w:pPr>
            <w:r>
              <w:rPr>
                <w:rFonts w:hint="eastAsia" w:ascii="宋体"/>
                <w:lang w:val="en-US" w:eastAsia="zh-CN"/>
              </w:rPr>
              <w:t>10</w:t>
            </w:r>
          </w:p>
        </w:tc>
        <w:tc>
          <w:tcPr>
            <w:tcW w:w="2625" w:type="dxa"/>
            <w:noWrap w:val="0"/>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社会公众或服务对象对预算支出实施效果的满意程度。</w:t>
            </w:r>
          </w:p>
        </w:tc>
        <w:tc>
          <w:tcPr>
            <w:tcW w:w="4194" w:type="dxa"/>
            <w:noWrap w:val="0"/>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43" w:type="dxa"/>
            <w:noWrap w:val="0"/>
            <w:vAlign w:val="center"/>
          </w:tcPr>
          <w:p>
            <w:pPr>
              <w:spacing w:line="240" w:lineRule="exact"/>
              <w:rPr>
                <w:rFonts w:ascii="宋体"/>
              </w:rPr>
            </w:pPr>
            <w:r>
              <w:rPr>
                <w:rFonts w:hint="eastAsia" w:ascii="宋体" w:hAnsi="宋体" w:cs="宋体"/>
              </w:rPr>
              <w:t>总分</w:t>
            </w:r>
          </w:p>
        </w:tc>
        <w:tc>
          <w:tcPr>
            <w:tcW w:w="454" w:type="dxa"/>
            <w:noWrap w:val="0"/>
            <w:vAlign w:val="center"/>
          </w:tcPr>
          <w:p>
            <w:pPr>
              <w:spacing w:line="240" w:lineRule="exact"/>
              <w:rPr>
                <w:rFonts w:ascii="宋体"/>
              </w:rPr>
            </w:pPr>
          </w:p>
        </w:tc>
        <w:tc>
          <w:tcPr>
            <w:tcW w:w="834" w:type="dxa"/>
            <w:noWrap w:val="0"/>
            <w:tcMar>
              <w:top w:w="10" w:type="dxa"/>
              <w:left w:w="10" w:type="dxa"/>
              <w:bottom w:w="0" w:type="dxa"/>
              <w:right w:w="10" w:type="dxa"/>
            </w:tcMar>
            <w:vAlign w:val="center"/>
          </w:tcPr>
          <w:p>
            <w:pPr>
              <w:spacing w:line="240" w:lineRule="exact"/>
              <w:ind w:left="106" w:leftChars="50" w:right="106" w:rightChars="50"/>
              <w:jc w:val="center"/>
              <w:rPr>
                <w:rFonts w:ascii="宋体"/>
              </w:rPr>
            </w:pPr>
          </w:p>
        </w:tc>
        <w:tc>
          <w:tcPr>
            <w:tcW w:w="540" w:type="dxa"/>
            <w:noWrap w:val="0"/>
            <w:vAlign w:val="center"/>
          </w:tcPr>
          <w:p>
            <w:pPr>
              <w:spacing w:line="240" w:lineRule="exact"/>
              <w:ind w:left="106" w:leftChars="50" w:right="106" w:rightChars="50"/>
              <w:jc w:val="center"/>
              <w:rPr>
                <w:rFonts w:hint="default" w:ascii="宋体" w:eastAsia="宋体"/>
                <w:lang w:val="en-US" w:eastAsia="zh-CN"/>
              </w:rPr>
            </w:pPr>
            <w:r>
              <w:rPr>
                <w:rFonts w:hint="eastAsia" w:ascii="宋体"/>
                <w:lang w:val="en-US" w:eastAsia="zh-CN"/>
              </w:rPr>
              <w:t>99</w:t>
            </w:r>
          </w:p>
        </w:tc>
        <w:tc>
          <w:tcPr>
            <w:tcW w:w="2625" w:type="dxa"/>
            <w:noWrap w:val="0"/>
            <w:tcMar>
              <w:top w:w="10" w:type="dxa"/>
              <w:left w:w="10" w:type="dxa"/>
              <w:bottom w:w="0" w:type="dxa"/>
              <w:right w:w="10" w:type="dxa"/>
            </w:tcMar>
            <w:vAlign w:val="center"/>
          </w:tcPr>
          <w:p>
            <w:pPr>
              <w:spacing w:line="240" w:lineRule="exact"/>
              <w:ind w:left="106" w:leftChars="50" w:right="106" w:rightChars="50"/>
              <w:rPr>
                <w:rFonts w:ascii="宋体"/>
              </w:rPr>
            </w:pPr>
          </w:p>
        </w:tc>
        <w:tc>
          <w:tcPr>
            <w:tcW w:w="4194" w:type="dxa"/>
            <w:noWrap w:val="0"/>
            <w:tcMar>
              <w:top w:w="10" w:type="dxa"/>
              <w:left w:w="10" w:type="dxa"/>
              <w:bottom w:w="0" w:type="dxa"/>
              <w:right w:w="10" w:type="dxa"/>
            </w:tcMar>
            <w:vAlign w:val="center"/>
          </w:tcPr>
          <w:p>
            <w:pPr>
              <w:spacing w:line="240" w:lineRule="exact"/>
              <w:ind w:left="106" w:leftChars="50" w:right="106" w:rightChars="50"/>
              <w:rPr>
                <w:rFonts w:ascii="宋体"/>
              </w:rPr>
            </w:pPr>
          </w:p>
        </w:tc>
      </w:tr>
    </w:tbl>
    <w:p>
      <w:pPr>
        <w:pStyle w:val="4"/>
        <w:rPr>
          <w:rFonts w:hint="default" w:ascii="仿宋" w:hAnsi="仿宋" w:eastAsia="仿宋" w:cs="仿宋"/>
          <w:sz w:val="30"/>
          <w:szCs w:val="30"/>
          <w:lang w:val="en-US" w:eastAsia="zh-CN"/>
        </w:rPr>
        <w:sectPr>
          <w:pgSz w:w="11906" w:h="16838"/>
          <w:pgMar w:top="1134" w:right="1531" w:bottom="1134" w:left="1531" w:header="851" w:footer="992" w:gutter="0"/>
          <w:cols w:space="0" w:num="1"/>
          <w:rtlGutter w:val="0"/>
          <w:docGrid w:type="linesAndChars" w:linePitch="312" w:charSpace="532"/>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01536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Indent"/>
    <w:basedOn w:val="1"/>
    <w:qFormat/>
    <w:uiPriority w:val="0"/>
    <w:pPr>
      <w:spacing w:line="700" w:lineRule="exact"/>
      <w:ind w:firstLine="640" w:firstLineChars="200"/>
    </w:pPr>
    <w:rPr>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toc 1"/>
    <w:basedOn w:val="1"/>
    <w:next w:val="1"/>
    <w:qFormat/>
    <w:uiPriority w:val="0"/>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Body Text First Indent 2"/>
    <w:basedOn w:val="3"/>
    <w:next w:val="1"/>
    <w:qFormat/>
    <w:uiPriority w:val="0"/>
    <w:pPr>
      <w:tabs>
        <w:tab w:val="left" w:pos="449"/>
      </w:tabs>
      <w:ind w:firstLine="420"/>
    </w:pPr>
    <w:rPr>
      <w:rFonts w:ascii="Times New Roman" w:hAnsi="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2023-06-18T05:08:08Z</dcterms:created>
  <dc:creator>admin-3</dc:creator>
  <cp:lastModifiedBy>admin-3</cp:lastModifiedBy>
  <dcterms:modified xsi:type="dcterms:W3CDTF">2023-06-18T05:08:26Z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D624487727154D1DA79CEC06BB63E3B1_12</vt:lpwstr>
  </property>
</Properties>
</file>