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CE" w:rsidRDefault="00205D88">
      <w:pPr>
        <w:spacing w:line="600" w:lineRule="exact"/>
        <w:jc w:val="center"/>
        <w:rPr>
          <w:rFonts w:ascii="黑体" w:eastAsia="黑体" w:hAnsi="黑体" w:cs="黑体"/>
          <w:bCs/>
          <w:color w:val="000000"/>
          <w:kern w:val="0"/>
          <w:sz w:val="36"/>
          <w:szCs w:val="36"/>
        </w:rPr>
      </w:pPr>
      <w:bookmarkStart w:id="0" w:name="_GoBack"/>
      <w:r>
        <w:rPr>
          <w:rFonts w:ascii="黑体" w:eastAsia="黑体" w:hAnsi="黑体" w:cs="黑体" w:hint="eastAsia"/>
          <w:bCs/>
          <w:color w:val="000000"/>
          <w:kern w:val="0"/>
          <w:sz w:val="36"/>
          <w:szCs w:val="36"/>
        </w:rPr>
        <w:t>益阳市赫山区龙岭学校</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w:t>
      </w:r>
      <w:bookmarkEnd w:id="0"/>
    </w:p>
    <w:p w:rsidR="001B3BCE" w:rsidRDefault="00205D88">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整体支出绩效评价报告</w:t>
      </w:r>
    </w:p>
    <w:p w:rsidR="001B3BCE" w:rsidRDefault="001B3BCE">
      <w:pPr>
        <w:spacing w:line="600" w:lineRule="exact"/>
        <w:jc w:val="center"/>
        <w:rPr>
          <w:rFonts w:ascii="黑体" w:eastAsia="黑体" w:hAnsi="黑体" w:cs="黑体"/>
          <w:bCs/>
          <w:color w:val="000000"/>
          <w:kern w:val="0"/>
          <w:sz w:val="36"/>
          <w:szCs w:val="36"/>
        </w:rPr>
      </w:pP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根据《益阳市赫山区人民政府关于全面推进预算绩效管理的实施意见》（益赫政发〔</w:t>
      </w:r>
      <w:r>
        <w:rPr>
          <w:rFonts w:ascii="仿宋" w:eastAsia="仿宋" w:hAnsi="仿宋" w:cs="仿宋" w:hint="eastAsia"/>
          <w:color w:val="000000"/>
          <w:kern w:val="0"/>
          <w:sz w:val="30"/>
          <w:szCs w:val="30"/>
        </w:rPr>
        <w:t>2016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10 </w:t>
      </w:r>
      <w:r>
        <w:rPr>
          <w:rFonts w:ascii="仿宋" w:eastAsia="仿宋" w:hAnsi="仿宋" w:cs="仿宋" w:hint="eastAsia"/>
          <w:color w:val="000000"/>
          <w:kern w:val="0"/>
          <w:sz w:val="30"/>
          <w:szCs w:val="30"/>
        </w:rPr>
        <w:t>号）、《益阳市赫山区财政办关于转发〈湖南省预算绩效管理工作规程（试行）的通知》（益赫财绩〔</w:t>
      </w:r>
      <w:r>
        <w:rPr>
          <w:rFonts w:ascii="仿宋" w:eastAsia="仿宋" w:hAnsi="仿宋" w:cs="仿宋" w:hint="eastAsia"/>
          <w:color w:val="000000"/>
          <w:kern w:val="0"/>
          <w:sz w:val="30"/>
          <w:szCs w:val="30"/>
        </w:rPr>
        <w:t>2017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85</w:t>
      </w:r>
      <w:r>
        <w:rPr>
          <w:rFonts w:ascii="仿宋" w:eastAsia="仿宋" w:hAnsi="仿宋" w:cs="仿宋" w:hint="eastAsia"/>
          <w:color w:val="000000"/>
          <w:kern w:val="0"/>
          <w:sz w:val="30"/>
          <w:szCs w:val="30"/>
        </w:rPr>
        <w:t>号）、《益阳市赫山区财政局关于做好</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年度预算绩效自评工作的通知》（益赫财绩〔</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号）等有关文件精神，本着独立、客观、公正、科学的原则，按照公认的绩效评价方法，我校积极组织，对</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年度本单位整体支出进行了绩效自评，现将具体绩效评价情况报告如下：</w:t>
      </w:r>
    </w:p>
    <w:p w:rsidR="001B3BCE" w:rsidRDefault="00205D88">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一、基本情况</w:t>
      </w:r>
      <w:r>
        <w:rPr>
          <w:rFonts w:ascii="黑体" w:eastAsia="黑体" w:hAnsi="黑体" w:cs="黑体" w:hint="eastAsia"/>
          <w:color w:val="000000"/>
          <w:kern w:val="0"/>
          <w:sz w:val="30"/>
          <w:szCs w:val="30"/>
        </w:rPr>
        <w:t xml:space="preserve"> </w:t>
      </w:r>
    </w:p>
    <w:p w:rsidR="001B3BCE" w:rsidRDefault="00205D88">
      <w:pPr>
        <w:pStyle w:val="10"/>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lang w:val="en-US"/>
        </w:rPr>
        <w:t>(</w:t>
      </w:r>
      <w:r>
        <w:rPr>
          <w:rFonts w:ascii="仿宋" w:eastAsia="仿宋" w:hAnsi="仿宋" w:cs="仿宋" w:hint="eastAsia"/>
          <w:b/>
          <w:bCs/>
          <w:color w:val="000000"/>
          <w:lang w:val="en-US"/>
        </w:rPr>
        <w:t>一）</w:t>
      </w:r>
      <w:r>
        <w:rPr>
          <w:rFonts w:ascii="仿宋" w:eastAsia="仿宋" w:hAnsi="仿宋" w:cs="仿宋" w:hint="eastAsia"/>
          <w:b/>
          <w:bCs/>
          <w:color w:val="000000"/>
        </w:rPr>
        <w:t>部门职责</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负责贯彻党的教育方针</w:t>
      </w:r>
      <w:r>
        <w:rPr>
          <w:rFonts w:ascii="仿宋" w:eastAsia="仿宋" w:hAnsi="仿宋" w:cs="仿宋" w:hint="eastAsia"/>
          <w:color w:val="000000"/>
        </w:rPr>
        <w:t>,</w:t>
      </w:r>
      <w:r>
        <w:rPr>
          <w:rFonts w:ascii="仿宋" w:eastAsia="仿宋" w:hAnsi="仿宋" w:cs="仿宋" w:hint="eastAsia"/>
          <w:color w:val="000000"/>
        </w:rPr>
        <w:t>坚持社会主义办学方向</w:t>
      </w:r>
      <w:r>
        <w:rPr>
          <w:rFonts w:ascii="仿宋" w:eastAsia="仿宋" w:hAnsi="仿宋" w:cs="仿宋" w:hint="eastAsia"/>
          <w:color w:val="000000"/>
        </w:rPr>
        <w:t>,</w:t>
      </w:r>
      <w:r>
        <w:rPr>
          <w:rFonts w:ascii="仿宋" w:eastAsia="仿宋" w:hAnsi="仿宋" w:cs="仿宋" w:hint="eastAsia"/>
          <w:color w:val="000000"/>
        </w:rPr>
        <w:t>对学生进行德育、智育、体育、美育和劳动教育等方面的教育。</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负责配合各级人民政府依法动员适龄儿童、少年入学</w:t>
      </w:r>
      <w:r>
        <w:rPr>
          <w:rFonts w:ascii="仿宋" w:eastAsia="仿宋" w:hAnsi="仿宋" w:cs="仿宋" w:hint="eastAsia"/>
          <w:color w:val="000000"/>
        </w:rPr>
        <w:t>,</w:t>
      </w:r>
      <w:r>
        <w:rPr>
          <w:rFonts w:ascii="仿宋" w:eastAsia="仿宋" w:hAnsi="仿宋" w:cs="仿宋" w:hint="eastAsia"/>
          <w:color w:val="000000"/>
        </w:rPr>
        <w:t>严格控制学生辍学</w:t>
      </w:r>
      <w:r>
        <w:rPr>
          <w:rFonts w:ascii="仿宋" w:eastAsia="仿宋" w:hAnsi="仿宋" w:cs="仿宋" w:hint="eastAsia"/>
          <w:color w:val="000000"/>
        </w:rPr>
        <w:t>,</w:t>
      </w:r>
      <w:r>
        <w:rPr>
          <w:rFonts w:ascii="仿宋" w:eastAsia="仿宋" w:hAnsi="仿宋" w:cs="仿宋" w:hint="eastAsia"/>
          <w:color w:val="000000"/>
        </w:rPr>
        <w:t>依法保证适龄儿童、少年接受九年义务教育。</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3.</w:t>
      </w:r>
      <w:r>
        <w:rPr>
          <w:rFonts w:ascii="仿宋" w:eastAsia="仿宋" w:hAnsi="仿宋" w:cs="仿宋" w:hint="eastAsia"/>
          <w:color w:val="000000"/>
        </w:rPr>
        <w:t>负责制定学校教育发展规划</w:t>
      </w:r>
      <w:r>
        <w:rPr>
          <w:rFonts w:ascii="仿宋" w:eastAsia="仿宋" w:hAnsi="仿宋" w:cs="仿宋" w:hint="eastAsia"/>
          <w:color w:val="000000"/>
        </w:rPr>
        <w:t>,</w:t>
      </w:r>
      <w:r>
        <w:rPr>
          <w:rFonts w:ascii="仿宋" w:eastAsia="仿宋" w:hAnsi="仿宋" w:cs="仿宋" w:hint="eastAsia"/>
          <w:color w:val="000000"/>
        </w:rPr>
        <w:t>并抓好组织实施和落实工作。</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4.</w:t>
      </w:r>
      <w:r>
        <w:rPr>
          <w:rFonts w:ascii="仿宋" w:eastAsia="仿宋" w:hAnsi="仿宋" w:cs="仿宋" w:hint="eastAsia"/>
          <w:color w:val="000000"/>
        </w:rPr>
        <w:t>负责按照教育主管部门发布的指导性教学计划、教学大纲</w:t>
      </w:r>
      <w:r>
        <w:rPr>
          <w:rFonts w:ascii="仿宋" w:eastAsia="仿宋" w:hAnsi="仿宋" w:cs="仿宋" w:hint="eastAsia"/>
          <w:color w:val="000000"/>
        </w:rPr>
        <w:t>,</w:t>
      </w:r>
      <w:r>
        <w:rPr>
          <w:rFonts w:ascii="仿宋" w:eastAsia="仿宋" w:hAnsi="仿宋" w:cs="仿宋" w:hint="eastAsia"/>
          <w:color w:val="000000"/>
        </w:rPr>
        <w:t>组织实施教育教学活动。</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5.</w:t>
      </w:r>
      <w:r>
        <w:rPr>
          <w:rFonts w:ascii="仿宋" w:eastAsia="仿宋" w:hAnsi="仿宋" w:cs="仿宋" w:hint="eastAsia"/>
          <w:color w:val="000000"/>
        </w:rPr>
        <w:t>负责依据国家主管部门有关教学计划、课程设置等方面的规定</w:t>
      </w:r>
      <w:r>
        <w:rPr>
          <w:rFonts w:ascii="仿宋" w:eastAsia="仿宋" w:hAnsi="仿宋" w:cs="仿宋" w:hint="eastAsia"/>
          <w:color w:val="000000"/>
        </w:rPr>
        <w:t>,</w:t>
      </w:r>
      <w:r>
        <w:rPr>
          <w:rFonts w:ascii="仿宋" w:eastAsia="仿宋" w:hAnsi="仿宋" w:cs="仿宋" w:hint="eastAsia"/>
          <w:color w:val="000000"/>
        </w:rPr>
        <w:t>决定和实施本校的教学计划</w:t>
      </w:r>
      <w:r>
        <w:rPr>
          <w:rFonts w:ascii="仿宋" w:eastAsia="仿宋" w:hAnsi="仿宋" w:cs="仿宋" w:hint="eastAsia"/>
          <w:color w:val="000000"/>
        </w:rPr>
        <w:t>,</w:t>
      </w:r>
      <w:r>
        <w:rPr>
          <w:rFonts w:ascii="仿宋" w:eastAsia="仿宋" w:hAnsi="仿宋" w:cs="仿宋" w:hint="eastAsia"/>
          <w:color w:val="000000"/>
        </w:rPr>
        <w:t>组织教学评比、集体备课</w:t>
      </w:r>
      <w:r>
        <w:rPr>
          <w:rFonts w:ascii="仿宋" w:eastAsia="仿宋" w:hAnsi="仿宋" w:cs="仿宋" w:hint="eastAsia"/>
          <w:color w:val="000000"/>
        </w:rPr>
        <w:t>,</w:t>
      </w:r>
      <w:r>
        <w:rPr>
          <w:rFonts w:ascii="仿宋" w:eastAsia="仿宋" w:hAnsi="仿宋" w:cs="仿宋" w:hint="eastAsia"/>
          <w:color w:val="000000"/>
        </w:rPr>
        <w:t>对学生进行统一考核等。</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lastRenderedPageBreak/>
        <w:t>6.</w:t>
      </w:r>
      <w:r>
        <w:rPr>
          <w:rFonts w:ascii="仿宋" w:eastAsia="仿宋" w:hAnsi="仿宋" w:cs="仿宋" w:hint="eastAsia"/>
          <w:color w:val="000000"/>
        </w:rPr>
        <w:t>负责学籍管理。</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7.</w:t>
      </w:r>
      <w:r>
        <w:rPr>
          <w:rFonts w:ascii="仿宋" w:eastAsia="仿宋" w:hAnsi="仿宋" w:cs="仿宋" w:hint="eastAsia"/>
          <w:color w:val="000000"/>
        </w:rPr>
        <w:t>负责聘任、培训、考核教师</w:t>
      </w:r>
      <w:r>
        <w:rPr>
          <w:rFonts w:ascii="仿宋" w:eastAsia="仿宋" w:hAnsi="仿宋" w:cs="仿宋" w:hint="eastAsia"/>
          <w:color w:val="000000"/>
        </w:rPr>
        <w:t>,</w:t>
      </w:r>
      <w:r>
        <w:rPr>
          <w:rFonts w:ascii="仿宋" w:eastAsia="仿宋" w:hAnsi="仿宋" w:cs="仿宋" w:hint="eastAsia"/>
          <w:color w:val="000000"/>
        </w:rPr>
        <w:t>依法奖励或处分有关教师和职工。</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8.</w:t>
      </w:r>
      <w:r>
        <w:rPr>
          <w:rFonts w:ascii="仿宋" w:eastAsia="仿宋" w:hAnsi="仿宋" w:cs="仿宋" w:hint="eastAsia"/>
          <w:color w:val="000000"/>
        </w:rPr>
        <w:t>负责科学管理、合理使用学校的设施和经费。</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9.</w:t>
      </w:r>
      <w:r>
        <w:rPr>
          <w:rFonts w:ascii="仿宋" w:eastAsia="仿宋" w:hAnsi="仿宋" w:cs="仿宋" w:hint="eastAsia"/>
          <w:color w:val="000000"/>
        </w:rPr>
        <w:t>负责维护学校、师生的合法权益</w:t>
      </w:r>
      <w:r>
        <w:rPr>
          <w:rFonts w:ascii="仿宋" w:eastAsia="仿宋" w:hAnsi="仿宋" w:cs="仿宋" w:hint="eastAsia"/>
          <w:color w:val="000000"/>
        </w:rPr>
        <w:t>,</w:t>
      </w:r>
      <w:r>
        <w:rPr>
          <w:rFonts w:ascii="仿宋" w:eastAsia="仿宋" w:hAnsi="仿宋" w:cs="仿宋" w:hint="eastAsia"/>
          <w:color w:val="000000"/>
        </w:rPr>
        <w:t>有权拒绝任何组织和个人对教育教学活动进行非法干涉。</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10.</w:t>
      </w:r>
      <w:r>
        <w:rPr>
          <w:rFonts w:ascii="仿宋" w:eastAsia="仿宋" w:hAnsi="仿宋" w:cs="仿宋" w:hint="eastAsia"/>
          <w:color w:val="000000"/>
        </w:rPr>
        <w:t>依法接受各级教育行政部门的检查指导和人民群众的监督。</w:t>
      </w:r>
    </w:p>
    <w:p w:rsidR="001B3BCE" w:rsidRDefault="00205D88">
      <w:pPr>
        <w:pStyle w:val="10"/>
        <w:shd w:val="clear" w:color="auto" w:fill="auto"/>
        <w:spacing w:after="100" w:line="600" w:lineRule="exact"/>
        <w:ind w:firstLineChars="200" w:firstLine="602"/>
        <w:jc w:val="left"/>
        <w:rPr>
          <w:rFonts w:ascii="仿宋" w:eastAsia="仿宋" w:hAnsi="仿宋" w:cs="仿宋"/>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二）</w:t>
      </w:r>
      <w:r>
        <w:rPr>
          <w:rFonts w:ascii="仿宋" w:eastAsia="仿宋" w:hAnsi="仿宋" w:cs="仿宋" w:hint="eastAsia"/>
          <w:b/>
          <w:bCs/>
          <w:color w:val="000000"/>
        </w:rPr>
        <w:t>机构设置情况</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益阳市</w:t>
      </w:r>
      <w:r>
        <w:rPr>
          <w:rFonts w:ascii="仿宋" w:eastAsia="仿宋" w:hAnsi="仿宋" w:cs="仿宋" w:hint="eastAsia"/>
          <w:color w:val="000000"/>
        </w:rPr>
        <w:t>龙岭学校</w:t>
      </w:r>
      <w:r>
        <w:rPr>
          <w:rFonts w:ascii="仿宋" w:eastAsia="仿宋" w:hAnsi="仿宋" w:cs="仿宋" w:hint="eastAsia"/>
          <w:color w:val="000000"/>
        </w:rPr>
        <w:t>内设处室：</w:t>
      </w:r>
      <w:r>
        <w:rPr>
          <w:rFonts w:ascii="仿宋" w:eastAsia="仿宋" w:hAnsi="仿宋" w:cs="仿宋" w:hint="eastAsia"/>
          <w:bCs/>
          <w:kern w:val="0"/>
        </w:rPr>
        <w:t>办公室、总务处、大队部、教导处、工会、创建办、阳光服务中心、党建办。</w:t>
      </w:r>
    </w:p>
    <w:p w:rsidR="001B3BCE" w:rsidRDefault="00205D88">
      <w:pPr>
        <w:pStyle w:val="10"/>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三）</w:t>
      </w:r>
      <w:r>
        <w:rPr>
          <w:rFonts w:ascii="仿宋" w:eastAsia="仿宋" w:hAnsi="仿宋" w:cs="仿宋" w:hint="eastAsia"/>
          <w:b/>
          <w:bCs/>
          <w:color w:val="000000"/>
        </w:rPr>
        <w:t>人员编制情况</w:t>
      </w:r>
    </w:p>
    <w:p w:rsidR="001B3BCE" w:rsidRDefault="00205D88">
      <w:pPr>
        <w:spacing w:line="600" w:lineRule="exact"/>
        <w:ind w:firstLineChars="200" w:firstLine="600"/>
        <w:jc w:val="left"/>
        <w:rPr>
          <w:rFonts w:ascii="仿宋" w:eastAsia="仿宋" w:hAnsi="仿宋" w:cs="仿宋"/>
          <w:b/>
          <w:bCs/>
          <w:color w:val="000000"/>
          <w:kern w:val="0"/>
          <w:sz w:val="30"/>
          <w:szCs w:val="30"/>
        </w:rPr>
      </w:pPr>
      <w:r>
        <w:rPr>
          <w:rFonts w:ascii="仿宋" w:eastAsia="仿宋" w:hAnsi="仿宋" w:cs="仿宋" w:hint="eastAsia"/>
          <w:color w:val="000000"/>
          <w:sz w:val="30"/>
          <w:szCs w:val="30"/>
        </w:rPr>
        <w:t>益阳市赫山区笔架山乡中心学校现有在职教师</w:t>
      </w:r>
      <w:r>
        <w:rPr>
          <w:rFonts w:ascii="仿宋" w:eastAsia="仿宋" w:hAnsi="仿宋" w:cs="仿宋" w:hint="eastAsia"/>
          <w:color w:val="000000"/>
          <w:sz w:val="30"/>
          <w:szCs w:val="30"/>
        </w:rPr>
        <w:t>31</w:t>
      </w:r>
      <w:r>
        <w:rPr>
          <w:rFonts w:ascii="仿宋" w:eastAsia="仿宋" w:hAnsi="仿宋" w:cs="仿宋" w:hint="eastAsia"/>
          <w:color w:val="000000"/>
          <w:sz w:val="30"/>
          <w:szCs w:val="30"/>
        </w:rPr>
        <w:t>（其中自收自支人员</w:t>
      </w:r>
      <w:r>
        <w:rPr>
          <w:rFonts w:ascii="仿宋" w:eastAsia="仿宋" w:hAnsi="仿宋" w:cs="仿宋" w:hint="eastAsia"/>
          <w:color w:val="000000"/>
          <w:sz w:val="30"/>
          <w:szCs w:val="30"/>
        </w:rPr>
        <w:t>0</w:t>
      </w:r>
      <w:r>
        <w:rPr>
          <w:rFonts w:ascii="仿宋" w:eastAsia="仿宋" w:hAnsi="仿宋" w:cs="仿宋" w:hint="eastAsia"/>
          <w:color w:val="000000"/>
          <w:sz w:val="30"/>
          <w:szCs w:val="30"/>
        </w:rPr>
        <w:t>人），离退休教师</w:t>
      </w:r>
      <w:r>
        <w:rPr>
          <w:rFonts w:ascii="仿宋" w:eastAsia="仿宋" w:hAnsi="仿宋" w:cs="仿宋" w:hint="eastAsia"/>
          <w:color w:val="000000"/>
          <w:sz w:val="30"/>
          <w:szCs w:val="30"/>
        </w:rPr>
        <w:t>61</w:t>
      </w:r>
      <w:r>
        <w:rPr>
          <w:rFonts w:ascii="仿宋" w:eastAsia="仿宋" w:hAnsi="仿宋" w:cs="仿宋" w:hint="eastAsia"/>
          <w:color w:val="000000"/>
          <w:sz w:val="30"/>
          <w:szCs w:val="30"/>
        </w:rPr>
        <w:t>人，共计</w:t>
      </w:r>
      <w:r>
        <w:rPr>
          <w:rFonts w:ascii="仿宋" w:eastAsia="仿宋" w:hAnsi="仿宋" w:cs="仿宋" w:hint="eastAsia"/>
          <w:color w:val="000000"/>
          <w:sz w:val="30"/>
          <w:szCs w:val="30"/>
        </w:rPr>
        <w:t>92</w:t>
      </w:r>
      <w:r>
        <w:rPr>
          <w:rFonts w:ascii="仿宋" w:eastAsia="仿宋" w:hAnsi="仿宋" w:cs="仿宋" w:hint="eastAsia"/>
          <w:color w:val="000000"/>
          <w:sz w:val="30"/>
          <w:szCs w:val="30"/>
        </w:rPr>
        <w:t>人，财政负担享受遗属补助人数</w:t>
      </w:r>
      <w:r>
        <w:rPr>
          <w:rFonts w:ascii="仿宋" w:eastAsia="仿宋" w:hAnsi="仿宋" w:cs="仿宋" w:hint="eastAsia"/>
          <w:color w:val="000000"/>
          <w:sz w:val="30"/>
          <w:szCs w:val="30"/>
        </w:rPr>
        <w:t>0</w:t>
      </w:r>
      <w:r>
        <w:rPr>
          <w:rFonts w:ascii="仿宋" w:eastAsia="仿宋" w:hAnsi="仿宋" w:cs="仿宋" w:hint="eastAsia"/>
          <w:color w:val="000000"/>
          <w:sz w:val="30"/>
          <w:szCs w:val="30"/>
        </w:rPr>
        <w:t>人，在校学生数</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721</w:t>
      </w:r>
      <w:r>
        <w:rPr>
          <w:rFonts w:ascii="仿宋" w:eastAsia="仿宋" w:hAnsi="仿宋" w:cs="仿宋" w:hint="eastAsia"/>
          <w:color w:val="000000"/>
          <w:sz w:val="30"/>
          <w:szCs w:val="30"/>
        </w:rPr>
        <w:t>人。</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四</w:t>
      </w:r>
      <w:r>
        <w:rPr>
          <w:rFonts w:ascii="仿宋" w:eastAsia="仿宋" w:hAnsi="仿宋" w:cs="仿宋" w:hint="eastAsia"/>
          <w:b/>
          <w:bCs/>
          <w:color w:val="000000"/>
          <w:kern w:val="0"/>
          <w:sz w:val="30"/>
          <w:szCs w:val="30"/>
        </w:rPr>
        <w:t>）单位整体支出概况</w:t>
      </w:r>
      <w:r>
        <w:rPr>
          <w:rFonts w:ascii="仿宋" w:eastAsia="仿宋" w:hAnsi="仿宋" w:cs="仿宋" w:hint="eastAsia"/>
          <w:b/>
          <w:bCs/>
          <w:color w:val="000000"/>
          <w:kern w:val="0"/>
          <w:sz w:val="30"/>
          <w:szCs w:val="30"/>
        </w:rPr>
        <w:t xml:space="preserve"> </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kern w:val="0"/>
        </w:rPr>
      </w:pPr>
      <w:r>
        <w:rPr>
          <w:rFonts w:ascii="仿宋" w:eastAsia="仿宋" w:hAnsi="仿宋" w:cs="仿宋" w:hint="eastAsia"/>
          <w:color w:val="000000"/>
          <w:kern w:val="0"/>
        </w:rPr>
        <w:t>益阳市赫山区龙岭学校是隶属于于益阳市赫山区教育局的基础教育的一所常规小学，是全额补助事业单位。</w:t>
      </w:r>
      <w:r>
        <w:rPr>
          <w:rFonts w:ascii="仿宋" w:eastAsia="仿宋" w:hAnsi="仿宋" w:cs="仿宋" w:hint="eastAsia"/>
          <w:color w:val="000000"/>
          <w:kern w:val="0"/>
        </w:rPr>
        <w:t>2021</w:t>
      </w:r>
      <w:r>
        <w:rPr>
          <w:rFonts w:ascii="仿宋" w:eastAsia="仿宋" w:hAnsi="仿宋" w:cs="仿宋" w:hint="eastAsia"/>
          <w:color w:val="000000"/>
          <w:kern w:val="0"/>
        </w:rPr>
        <w:t>年度益阳市赫山区龙岭学校一般公共预算财政拨款支出总计</w:t>
      </w:r>
      <w:r>
        <w:rPr>
          <w:rFonts w:ascii="仿宋" w:eastAsia="仿宋" w:hAnsi="仿宋" w:cs="仿宋" w:hint="eastAsia"/>
          <w:color w:val="000000"/>
          <w:kern w:val="0"/>
        </w:rPr>
        <w:t>420.91</w:t>
      </w:r>
      <w:r>
        <w:rPr>
          <w:rFonts w:ascii="仿宋" w:eastAsia="仿宋" w:hAnsi="仿宋" w:cs="仿宋" w:hint="eastAsia"/>
          <w:color w:val="000000"/>
          <w:kern w:val="0"/>
        </w:rPr>
        <w:t>万元，其中：</w:t>
      </w:r>
    </w:p>
    <w:p w:rsidR="001B3BCE" w:rsidRDefault="00205D88">
      <w:pPr>
        <w:pStyle w:val="10"/>
        <w:shd w:val="clear" w:color="auto" w:fill="auto"/>
        <w:spacing w:after="100" w:line="600" w:lineRule="exact"/>
        <w:ind w:firstLineChars="200" w:firstLine="600"/>
        <w:jc w:val="left"/>
        <w:rPr>
          <w:rFonts w:ascii="仿宋" w:eastAsia="仿宋" w:hAnsi="仿宋" w:cs="仿宋"/>
          <w:color w:val="000000"/>
          <w:kern w:val="0"/>
        </w:rPr>
      </w:pPr>
      <w:r>
        <w:rPr>
          <w:rFonts w:ascii="仿宋" w:eastAsia="仿宋" w:hAnsi="仿宋" w:cs="仿宋" w:hint="eastAsia"/>
          <w:color w:val="000000"/>
          <w:kern w:val="0"/>
        </w:rPr>
        <w:t>（</w:t>
      </w:r>
      <w:r>
        <w:rPr>
          <w:rFonts w:ascii="仿宋" w:eastAsia="仿宋" w:hAnsi="仿宋" w:cs="仿宋" w:hint="eastAsia"/>
          <w:color w:val="000000"/>
          <w:kern w:val="0"/>
        </w:rPr>
        <w:t>1</w:t>
      </w:r>
      <w:r>
        <w:rPr>
          <w:rFonts w:ascii="仿宋" w:eastAsia="仿宋" w:hAnsi="仿宋" w:cs="仿宋" w:hint="eastAsia"/>
          <w:color w:val="000000"/>
          <w:kern w:val="0"/>
        </w:rPr>
        <w:t>）</w:t>
      </w:r>
      <w:r>
        <w:rPr>
          <w:rFonts w:ascii="仿宋" w:eastAsia="仿宋" w:hAnsi="仿宋" w:cs="仿宋" w:hint="eastAsia"/>
          <w:color w:val="000000"/>
          <w:kern w:val="0"/>
        </w:rPr>
        <w:t>基本支出</w:t>
      </w:r>
      <w:r>
        <w:rPr>
          <w:rFonts w:ascii="仿宋" w:eastAsia="仿宋" w:hAnsi="仿宋" w:cs="仿宋" w:hint="eastAsia"/>
          <w:color w:val="000000"/>
          <w:kern w:val="0"/>
        </w:rPr>
        <w:t>420.91</w:t>
      </w:r>
      <w:r>
        <w:rPr>
          <w:rFonts w:ascii="仿宋" w:eastAsia="仿宋" w:hAnsi="仿宋" w:cs="仿宋" w:hint="eastAsia"/>
          <w:color w:val="000000"/>
          <w:kern w:val="0"/>
        </w:rPr>
        <w:t>万元〔注：①</w:t>
      </w:r>
      <w:r>
        <w:rPr>
          <w:rFonts w:ascii="仿宋" w:eastAsia="仿宋" w:hAnsi="仿宋" w:cs="仿宋" w:hint="eastAsia"/>
          <w:color w:val="000000"/>
          <w:kern w:val="0"/>
          <w:lang w:val="en-US"/>
        </w:rPr>
        <w:t>人员经费</w:t>
      </w:r>
      <w:r>
        <w:rPr>
          <w:rFonts w:ascii="仿宋" w:eastAsia="仿宋" w:hAnsi="仿宋" w:cs="仿宋" w:hint="eastAsia"/>
          <w:color w:val="000000"/>
          <w:kern w:val="0"/>
          <w:lang w:val="en-US"/>
        </w:rPr>
        <w:t>356.87</w:t>
      </w:r>
      <w:r>
        <w:rPr>
          <w:rFonts w:ascii="仿宋" w:eastAsia="仿宋" w:hAnsi="仿宋" w:cs="仿宋" w:hint="eastAsia"/>
          <w:color w:val="000000"/>
          <w:kern w:val="0"/>
        </w:rPr>
        <w:t>万元、②</w:t>
      </w:r>
      <w:r>
        <w:rPr>
          <w:rFonts w:ascii="仿宋" w:eastAsia="仿宋" w:hAnsi="仿宋" w:cs="仿宋" w:hint="eastAsia"/>
          <w:color w:val="000000"/>
          <w:kern w:val="0"/>
          <w:lang w:val="en-US"/>
        </w:rPr>
        <w:t>公用经费</w:t>
      </w:r>
      <w:r>
        <w:rPr>
          <w:rFonts w:ascii="仿宋" w:eastAsia="仿宋" w:hAnsi="仿宋" w:cs="仿宋" w:hint="eastAsia"/>
          <w:color w:val="000000"/>
          <w:kern w:val="0"/>
          <w:lang w:val="en-US"/>
        </w:rPr>
        <w:t>64.04</w:t>
      </w:r>
      <w:r>
        <w:rPr>
          <w:rFonts w:ascii="仿宋" w:eastAsia="仿宋" w:hAnsi="仿宋" w:cs="仿宋" w:hint="eastAsia"/>
          <w:color w:val="000000"/>
          <w:kern w:val="0"/>
        </w:rPr>
        <w:t>万元〕</w:t>
      </w:r>
      <w:r>
        <w:rPr>
          <w:rFonts w:ascii="仿宋" w:eastAsia="仿宋" w:hAnsi="仿宋" w:cs="仿宋" w:hint="eastAsia"/>
          <w:color w:val="000000"/>
          <w:kern w:val="0"/>
          <w:lang w:val="en-US"/>
        </w:rPr>
        <w:t>与上年相比，增加</w:t>
      </w:r>
      <w:r>
        <w:rPr>
          <w:rFonts w:ascii="仿宋" w:eastAsia="仿宋" w:hAnsi="仿宋" w:cs="仿宋" w:hint="eastAsia"/>
          <w:color w:val="000000"/>
          <w:kern w:val="0"/>
          <w:lang w:val="en-US"/>
        </w:rPr>
        <w:t>420.91</w:t>
      </w:r>
      <w:r>
        <w:rPr>
          <w:rFonts w:ascii="仿宋" w:eastAsia="仿宋" w:hAnsi="仿宋" w:cs="仿宋" w:hint="eastAsia"/>
          <w:color w:val="000000"/>
          <w:kern w:val="0"/>
          <w:lang w:val="en-US"/>
        </w:rPr>
        <w:t>，增长</w:t>
      </w:r>
      <w:r>
        <w:rPr>
          <w:rFonts w:ascii="仿宋" w:eastAsia="仿宋" w:hAnsi="仿宋" w:cs="仿宋" w:hint="eastAsia"/>
          <w:color w:val="000000"/>
          <w:kern w:val="0"/>
          <w:lang w:val="en-US"/>
        </w:rPr>
        <w:t>100%</w:t>
      </w:r>
      <w:r>
        <w:rPr>
          <w:rFonts w:ascii="仿宋" w:eastAsia="仿宋" w:hAnsi="仿宋" w:cs="仿宋" w:hint="eastAsia"/>
          <w:color w:val="000000"/>
          <w:kern w:val="0"/>
          <w:lang w:val="en-US"/>
        </w:rPr>
        <w:t>，主要原因是：我单位为</w:t>
      </w:r>
      <w:r>
        <w:rPr>
          <w:rFonts w:ascii="仿宋" w:eastAsia="仿宋" w:hAnsi="仿宋" w:cs="仿宋" w:hint="eastAsia"/>
          <w:color w:val="000000"/>
          <w:kern w:val="0"/>
        </w:rPr>
        <w:t>2021</w:t>
      </w:r>
      <w:r>
        <w:rPr>
          <w:rFonts w:ascii="仿宋" w:eastAsia="仿宋" w:hAnsi="仿宋" w:cs="仿宋" w:hint="eastAsia"/>
          <w:color w:val="000000"/>
          <w:kern w:val="0"/>
        </w:rPr>
        <w:t>年</w:t>
      </w:r>
      <w:r>
        <w:rPr>
          <w:rFonts w:ascii="仿宋" w:eastAsia="仿宋" w:hAnsi="仿宋" w:cs="仿宋" w:hint="eastAsia"/>
          <w:color w:val="000000"/>
          <w:kern w:val="0"/>
          <w:lang w:val="en-US"/>
        </w:rPr>
        <w:t>新增决算单位，未作</w:t>
      </w:r>
      <w:r>
        <w:rPr>
          <w:rFonts w:ascii="仿宋" w:eastAsia="仿宋" w:hAnsi="仿宋" w:cs="仿宋" w:hint="eastAsia"/>
          <w:color w:val="000000"/>
          <w:kern w:val="0"/>
          <w:lang w:val="en-US"/>
        </w:rPr>
        <w:t>2020</w:t>
      </w:r>
      <w:r>
        <w:rPr>
          <w:rFonts w:ascii="仿宋" w:eastAsia="仿宋" w:hAnsi="仿宋" w:cs="仿宋" w:hint="eastAsia"/>
          <w:color w:val="000000"/>
          <w:kern w:val="0"/>
          <w:lang w:val="en-US"/>
        </w:rPr>
        <w:t>年决算。</w:t>
      </w:r>
    </w:p>
    <w:p w:rsidR="001B3BCE" w:rsidRDefault="00205D88">
      <w:pPr>
        <w:pStyle w:val="10"/>
        <w:shd w:val="clear" w:color="auto" w:fill="auto"/>
        <w:spacing w:after="100" w:line="600" w:lineRule="exact"/>
        <w:ind w:firstLineChars="200" w:firstLine="600"/>
        <w:jc w:val="left"/>
        <w:rPr>
          <w:rFonts w:ascii="仿宋" w:eastAsia="仿宋" w:hAnsi="仿宋" w:cs="仿宋"/>
          <w:b/>
          <w:bCs/>
          <w:color w:val="000000"/>
        </w:rPr>
      </w:pPr>
      <w:r>
        <w:rPr>
          <w:rFonts w:ascii="仿宋" w:eastAsia="仿宋" w:hAnsi="仿宋" w:cs="仿宋" w:hint="eastAsia"/>
          <w:color w:val="000000"/>
        </w:rPr>
        <w:t>（</w:t>
      </w:r>
      <w:r>
        <w:rPr>
          <w:rFonts w:ascii="仿宋" w:eastAsia="仿宋" w:hAnsi="仿宋" w:cs="仿宋" w:hint="eastAsia"/>
          <w:color w:val="000000"/>
        </w:rPr>
        <w:t>2</w:t>
      </w:r>
      <w:r>
        <w:rPr>
          <w:rFonts w:ascii="仿宋" w:eastAsia="仿宋" w:hAnsi="仿宋" w:cs="仿宋" w:hint="eastAsia"/>
          <w:color w:val="000000"/>
        </w:rPr>
        <w:t>）</w:t>
      </w:r>
      <w:r>
        <w:rPr>
          <w:rFonts w:ascii="仿宋" w:eastAsia="仿宋" w:hAnsi="仿宋" w:cs="仿宋" w:hint="eastAsia"/>
          <w:color w:val="000000"/>
          <w:kern w:val="0"/>
          <w:lang w:val="en-US"/>
        </w:rPr>
        <w:t>项目支</w:t>
      </w:r>
      <w:r>
        <w:rPr>
          <w:rFonts w:ascii="仿宋" w:eastAsia="仿宋" w:hAnsi="仿宋" w:cs="仿宋" w:hint="eastAsia"/>
          <w:color w:val="000000"/>
          <w:kern w:val="0"/>
          <w:lang w:val="en-US"/>
        </w:rPr>
        <w:t>出</w:t>
      </w:r>
      <w:r>
        <w:rPr>
          <w:rFonts w:ascii="仿宋" w:eastAsia="仿宋" w:hAnsi="仿宋" w:cs="仿宋" w:hint="eastAsia"/>
          <w:color w:val="000000"/>
          <w:kern w:val="0"/>
          <w:lang w:val="en-US"/>
        </w:rPr>
        <w:t>0</w:t>
      </w:r>
      <w:r>
        <w:rPr>
          <w:rFonts w:ascii="仿宋" w:eastAsia="仿宋" w:hAnsi="仿宋" w:cs="仿宋" w:hint="eastAsia"/>
          <w:color w:val="000000"/>
          <w:kern w:val="0"/>
          <w:lang w:val="en-US"/>
        </w:rPr>
        <w:t>万元。</w:t>
      </w:r>
      <w:r>
        <w:rPr>
          <w:rFonts w:ascii="仿宋" w:eastAsia="仿宋" w:hAnsi="仿宋" w:cs="仿宋" w:hint="eastAsia"/>
          <w:color w:val="000000"/>
          <w:kern w:val="0"/>
        </w:rPr>
        <w:t xml:space="preserve"> </w:t>
      </w:r>
      <w:r>
        <w:rPr>
          <w:rFonts w:ascii="仿宋" w:eastAsia="仿宋" w:hAnsi="仿宋" w:cs="仿宋" w:hint="eastAsia"/>
          <w:color w:val="000000"/>
          <w:kern w:val="0"/>
          <w:lang w:val="en-US"/>
        </w:rPr>
        <w:t>与上年相比，增加</w:t>
      </w:r>
      <w:r>
        <w:rPr>
          <w:rFonts w:ascii="仿宋" w:eastAsia="仿宋" w:hAnsi="仿宋" w:cs="仿宋" w:hint="eastAsia"/>
          <w:color w:val="000000"/>
          <w:kern w:val="0"/>
          <w:lang w:val="en-US"/>
        </w:rPr>
        <w:t>0</w:t>
      </w:r>
      <w:r>
        <w:rPr>
          <w:rFonts w:ascii="仿宋" w:eastAsia="仿宋" w:hAnsi="仿宋" w:cs="仿宋" w:hint="eastAsia"/>
          <w:color w:val="000000"/>
          <w:kern w:val="0"/>
          <w:lang w:val="en-US"/>
        </w:rPr>
        <w:t>万元，增长</w:t>
      </w:r>
      <w:r>
        <w:rPr>
          <w:rFonts w:ascii="仿宋" w:eastAsia="仿宋" w:hAnsi="仿宋" w:cs="仿宋" w:hint="eastAsia"/>
          <w:color w:val="000000"/>
          <w:kern w:val="0"/>
          <w:lang w:val="en-US"/>
        </w:rPr>
        <w:t>0%</w:t>
      </w:r>
      <w:r>
        <w:rPr>
          <w:rFonts w:ascii="仿宋" w:eastAsia="仿宋" w:hAnsi="仿宋" w:cs="仿宋" w:hint="eastAsia"/>
          <w:color w:val="000000"/>
          <w:kern w:val="0"/>
          <w:lang w:val="en-US"/>
        </w:rPr>
        <w:t>，主要原因是：</w:t>
      </w:r>
      <w:r>
        <w:rPr>
          <w:rFonts w:ascii="仿宋" w:eastAsia="仿宋" w:hAnsi="仿宋" w:cs="仿宋" w:hint="eastAsia"/>
          <w:lang w:val="en-US"/>
        </w:rPr>
        <w:t>我单位为</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lang w:val="en-US"/>
        </w:rPr>
        <w:t>新增决算单位，未作</w:t>
      </w:r>
      <w:r>
        <w:rPr>
          <w:rFonts w:ascii="仿宋" w:eastAsia="仿宋" w:hAnsi="仿宋" w:cs="仿宋" w:hint="eastAsia"/>
          <w:lang w:val="en-US"/>
        </w:rPr>
        <w:t>2020</w:t>
      </w:r>
      <w:r>
        <w:rPr>
          <w:rFonts w:ascii="仿宋" w:eastAsia="仿宋" w:hAnsi="仿宋" w:cs="仿宋" w:hint="eastAsia"/>
          <w:lang w:val="en-US"/>
        </w:rPr>
        <w:t>年决算。</w:t>
      </w:r>
    </w:p>
    <w:p w:rsidR="001B3BCE" w:rsidRDefault="001B3BCE">
      <w:pPr>
        <w:spacing w:line="600" w:lineRule="exact"/>
        <w:ind w:firstLineChars="200" w:firstLine="600"/>
        <w:jc w:val="left"/>
        <w:rPr>
          <w:rFonts w:ascii="仿宋" w:eastAsia="仿宋" w:hAnsi="仿宋" w:cs="仿宋"/>
          <w:color w:val="000000"/>
          <w:kern w:val="0"/>
          <w:sz w:val="30"/>
          <w:szCs w:val="30"/>
        </w:rPr>
      </w:pP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五</w:t>
      </w:r>
      <w:r>
        <w:rPr>
          <w:rFonts w:ascii="仿宋" w:eastAsia="仿宋" w:hAnsi="仿宋" w:cs="仿宋" w:hint="eastAsia"/>
          <w:b/>
          <w:bCs/>
          <w:color w:val="000000"/>
          <w:kern w:val="0"/>
          <w:sz w:val="30"/>
          <w:szCs w:val="30"/>
        </w:rPr>
        <w:t>）部门整体支出绩效目标</w:t>
      </w:r>
      <w:r>
        <w:rPr>
          <w:rFonts w:ascii="仿宋" w:eastAsia="仿宋" w:hAnsi="仿宋" w:cs="仿宋" w:hint="eastAsia"/>
          <w:b/>
          <w:bCs/>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预决算公开：根据区财政局的统一部署及相关要求，我校已进行了预（决）算公开。</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存量资金管理：我校已实行国库集中支付管理。</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资产管理：建立了固定资产台帐，指定专人管理，及时登记，科学使用，实现了“一物一卡一条码”。固定资产的折旧、购入、调出、处置、报废、报损严格执行国家有关规定的审批程序办理。</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“三公”经费控制：</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年，我校</w:t>
      </w:r>
      <w:r>
        <w:rPr>
          <w:rFonts w:ascii="仿宋" w:eastAsia="仿宋" w:hAnsi="仿宋" w:cs="仿宋" w:hint="eastAsia"/>
          <w:color w:val="000000"/>
          <w:kern w:val="0"/>
          <w:sz w:val="30"/>
          <w:szCs w:val="30"/>
        </w:rPr>
        <w:t>无</w:t>
      </w:r>
      <w:r>
        <w:rPr>
          <w:rFonts w:ascii="仿宋" w:eastAsia="仿宋" w:hAnsi="仿宋" w:cs="仿宋" w:hint="eastAsia"/>
          <w:color w:val="000000"/>
          <w:kern w:val="0"/>
          <w:sz w:val="30"/>
          <w:szCs w:val="30"/>
        </w:rPr>
        <w:t>“三公”经费支出。</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内部控制制度建设：</w:t>
      </w:r>
      <w:r>
        <w:rPr>
          <w:rFonts w:ascii="仿宋" w:eastAsia="仿宋" w:hAnsi="仿宋" w:cs="仿宋" w:hint="eastAsia"/>
          <w:color w:val="000000"/>
          <w:kern w:val="0"/>
          <w:sz w:val="30"/>
          <w:szCs w:val="30"/>
        </w:rPr>
        <w:t>20201</w:t>
      </w:r>
      <w:r>
        <w:rPr>
          <w:rFonts w:ascii="仿宋" w:eastAsia="仿宋" w:hAnsi="仿宋" w:cs="仿宋" w:hint="eastAsia"/>
          <w:color w:val="000000"/>
          <w:kern w:val="0"/>
          <w:sz w:val="30"/>
          <w:szCs w:val="30"/>
        </w:rPr>
        <w:t>年，我校制定了《学校财务管理制度》、《学校预算管理制度》、《学校收支管理制度》《学校物资采购制度》、</w:t>
      </w:r>
      <w:r>
        <w:rPr>
          <w:rFonts w:ascii="仿宋" w:eastAsia="仿宋" w:hAnsi="仿宋" w:cs="仿宋" w:hint="eastAsia"/>
          <w:color w:val="000000"/>
          <w:kern w:val="0"/>
          <w:sz w:val="30"/>
          <w:szCs w:val="30"/>
        </w:rPr>
        <w:t>《内部审计制度》等一系列内部控制制度，相关制度合法合规、完整，并得到有效执行。</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六</w:t>
      </w:r>
      <w:r>
        <w:rPr>
          <w:rFonts w:ascii="仿宋" w:eastAsia="仿宋" w:hAnsi="仿宋" w:cs="仿宋" w:hint="eastAsia"/>
          <w:b/>
          <w:bCs/>
          <w:color w:val="000000"/>
          <w:kern w:val="0"/>
          <w:sz w:val="30"/>
          <w:szCs w:val="30"/>
        </w:rPr>
        <w:t>）部门整体支出实施情况分析</w:t>
      </w:r>
      <w:r>
        <w:rPr>
          <w:rFonts w:ascii="仿宋" w:eastAsia="仿宋" w:hAnsi="仿宋" w:cs="仿宋" w:hint="eastAsia"/>
          <w:b/>
          <w:bCs/>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二、绩效评价工作情况</w:t>
      </w:r>
      <w:r>
        <w:rPr>
          <w:rFonts w:ascii="黑体" w:eastAsia="黑体" w:hAnsi="黑体" w:cs="黑体" w:hint="eastAsia"/>
          <w:color w:val="000000"/>
          <w:kern w:val="0"/>
          <w:sz w:val="30"/>
          <w:szCs w:val="30"/>
        </w:rPr>
        <w:t xml:space="preserve"> </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w:t>
      </w:r>
      <w:r>
        <w:rPr>
          <w:rFonts w:ascii="仿宋" w:eastAsia="仿宋" w:hAnsi="仿宋" w:cs="仿宋" w:hint="eastAsia"/>
          <w:b/>
          <w:bCs/>
          <w:color w:val="000000"/>
          <w:kern w:val="0"/>
          <w:sz w:val="30"/>
          <w:szCs w:val="30"/>
        </w:rPr>
        <w:tab/>
      </w:r>
      <w:r>
        <w:rPr>
          <w:rFonts w:ascii="仿宋" w:eastAsia="仿宋" w:hAnsi="仿宋" w:cs="仿宋" w:hint="eastAsia"/>
          <w:b/>
          <w:bCs/>
          <w:color w:val="000000"/>
          <w:kern w:val="0"/>
          <w:sz w:val="30"/>
          <w:szCs w:val="30"/>
        </w:rPr>
        <w:t>绩效评价目的</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本次绩效评价的目的是为了全面分析和综合评价我单位本级财</w:t>
      </w:r>
      <w:r>
        <w:rPr>
          <w:rFonts w:ascii="仿宋" w:eastAsia="仿宋" w:hAnsi="仿宋" w:cs="仿宋" w:hint="eastAsia"/>
          <w:color w:val="000000"/>
          <w:kern w:val="0"/>
          <w:sz w:val="30"/>
          <w:szCs w:val="30"/>
        </w:rPr>
        <w:lastRenderedPageBreak/>
        <w:t>政预算资金的使用管理情况，为切实提高财政资金使用效益，强化预算支出的责任和效率提供参考依据。</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w:t>
      </w:r>
      <w:r>
        <w:rPr>
          <w:rFonts w:ascii="仿宋" w:eastAsia="仿宋" w:hAnsi="仿宋" w:cs="仿宋" w:hint="eastAsia"/>
          <w:b/>
          <w:bCs/>
          <w:color w:val="000000"/>
          <w:kern w:val="0"/>
          <w:sz w:val="30"/>
          <w:szCs w:val="30"/>
        </w:rPr>
        <w:tab/>
      </w:r>
      <w:r>
        <w:rPr>
          <w:rFonts w:ascii="仿宋" w:eastAsia="仿宋" w:hAnsi="仿宋" w:cs="仿宋" w:hint="eastAsia"/>
          <w:b/>
          <w:bCs/>
          <w:color w:val="000000"/>
          <w:kern w:val="0"/>
          <w:sz w:val="30"/>
          <w:szCs w:val="30"/>
        </w:rPr>
        <w:t>绩效评价工作过程</w:t>
      </w:r>
      <w:r>
        <w:rPr>
          <w:rFonts w:ascii="仿宋" w:eastAsia="仿宋" w:hAnsi="仿宋" w:cs="仿宋" w:hint="eastAsia"/>
          <w:b/>
          <w:bCs/>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前期准备。按照绩效自评工作要求，成立了以</w:t>
      </w:r>
      <w:r>
        <w:rPr>
          <w:rFonts w:ascii="仿宋" w:eastAsia="仿宋" w:hAnsi="仿宋" w:cs="仿宋" w:hint="eastAsia"/>
          <w:color w:val="000000"/>
          <w:kern w:val="0"/>
          <w:sz w:val="30"/>
          <w:szCs w:val="30"/>
        </w:rPr>
        <w:t>党组织书记</w:t>
      </w:r>
      <w:r>
        <w:rPr>
          <w:rFonts w:ascii="仿宋" w:eastAsia="仿宋" w:hAnsi="仿宋" w:cs="仿宋" w:hint="eastAsia"/>
          <w:color w:val="000000"/>
          <w:kern w:val="0"/>
          <w:sz w:val="30"/>
          <w:szCs w:val="30"/>
        </w:rPr>
        <w:t>为组长的绩效评价工作小组，于</w:t>
      </w:r>
      <w:r>
        <w:rPr>
          <w:rFonts w:ascii="仿宋" w:eastAsia="仿宋" w:hAnsi="仿宋" w:cs="仿宋" w:hint="eastAsia"/>
          <w:color w:val="000000"/>
          <w:kern w:val="0"/>
          <w:sz w:val="30"/>
          <w:szCs w:val="30"/>
        </w:rPr>
        <w:t>9</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日前完成现场评价工作。</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核实数据。对</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年度部门整体支出数据的准确性、真实性进行核实，将</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年度和</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年度部门整体支出情况进行比较分析。</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查阅资料。查阅</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年度预算安排、</w:t>
      </w:r>
      <w:r>
        <w:rPr>
          <w:rFonts w:ascii="仿宋" w:eastAsia="仿宋" w:hAnsi="仿宋" w:cs="仿宋" w:hint="eastAsia"/>
          <w:color w:val="000000"/>
          <w:kern w:val="0"/>
          <w:sz w:val="30"/>
          <w:szCs w:val="30"/>
        </w:rPr>
        <w:t>非税收入、预算追加、资金管理、经费支出、资产管理等相关文件资料和财务凭证。</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实地查看。现场查看实物资产等。</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发放调查问卷。对部门履行职责情况的公众满意度进行调查。</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归纳汇总。对提供的材料及自评报告，结合现场评价情况进行综合分析、归纳汇总。</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评价组对各项评价指标进行分析讨论。</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形成绩效评价报告。</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三、主要绩效及评价结论</w:t>
      </w:r>
      <w:r>
        <w:rPr>
          <w:rFonts w:ascii="黑体" w:eastAsia="黑体" w:hAnsi="黑体" w:cs="黑体" w:hint="eastAsia"/>
          <w:color w:val="000000"/>
          <w:kern w:val="0"/>
          <w:sz w:val="30"/>
          <w:szCs w:val="30"/>
        </w:rPr>
        <w:t xml:space="preserve"> </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（一）合理规划、整合资金，不断改善办学条件</w:t>
      </w:r>
    </w:p>
    <w:p w:rsidR="001B3BCE" w:rsidRDefault="00205D88">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（二）评价结论</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单位预算编制科学，民主理财、公开理财氛围浓厚，重大财务事项经由集体研究决策，财务制度健全。</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专款专用，不铺张浪费，开源节流。</w:t>
      </w:r>
      <w:r>
        <w:rPr>
          <w:rFonts w:ascii="仿宋" w:eastAsia="仿宋" w:hAnsi="仿宋" w:cs="仿宋" w:hint="eastAsia"/>
          <w:color w:val="000000"/>
          <w:kern w:val="0"/>
          <w:sz w:val="30"/>
          <w:szCs w:val="30"/>
        </w:rPr>
        <w:lastRenderedPageBreak/>
        <w:t>且无</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“三公”经费接待。</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预算管理方面。我校制定了切实有效的内部管理制度和经费支出控制方案，有较强的内控风险管理意识、各项经费支出得到了有效控制。</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四、存在的问题</w:t>
      </w:r>
      <w:r>
        <w:rPr>
          <w:rFonts w:ascii="黑体" w:eastAsia="黑体" w:hAnsi="黑体" w:cs="黑体"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w:t>
      </w:r>
      <w:r>
        <w:rPr>
          <w:rFonts w:ascii="仿宋" w:eastAsia="仿宋" w:hAnsi="仿宋" w:cs="仿宋" w:hint="eastAsia"/>
          <w:color w:val="000000"/>
          <w:kern w:val="0"/>
          <w:sz w:val="30"/>
          <w:szCs w:val="30"/>
        </w:rPr>
        <w:tab/>
      </w:r>
      <w:r>
        <w:rPr>
          <w:rFonts w:ascii="仿宋" w:eastAsia="仿宋" w:hAnsi="仿宋" w:cs="仿宋" w:hint="eastAsia"/>
          <w:color w:val="000000"/>
          <w:kern w:val="0"/>
          <w:sz w:val="30"/>
          <w:szCs w:val="30"/>
        </w:rPr>
        <w:t>因部分工作是年中或年末根据区局相关要求开展，未纳入年初预算，另外还有部分不可预见经费的追加，无法纳入预算，导致预算执行存在偏差。</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w:t>
      </w:r>
      <w:r>
        <w:rPr>
          <w:rFonts w:ascii="仿宋" w:eastAsia="仿宋" w:hAnsi="仿宋" w:cs="仿宋" w:hint="eastAsia"/>
          <w:color w:val="000000"/>
          <w:kern w:val="0"/>
          <w:sz w:val="30"/>
          <w:szCs w:val="30"/>
        </w:rPr>
        <w:tab/>
      </w:r>
      <w:r>
        <w:rPr>
          <w:rFonts w:ascii="仿宋" w:eastAsia="仿宋" w:hAnsi="仿宋" w:cs="仿宋" w:hint="eastAsia"/>
          <w:color w:val="000000"/>
          <w:kern w:val="0"/>
          <w:sz w:val="30"/>
          <w:szCs w:val="30"/>
        </w:rPr>
        <w:t>固定资产管理有</w:t>
      </w:r>
      <w:r>
        <w:rPr>
          <w:rFonts w:ascii="仿宋" w:eastAsia="仿宋" w:hAnsi="仿宋" w:cs="仿宋" w:hint="eastAsia"/>
          <w:color w:val="000000"/>
          <w:kern w:val="0"/>
          <w:sz w:val="30"/>
          <w:szCs w:val="30"/>
        </w:rPr>
        <w:t>待进一步规范。校固定资产管理无专人负责，有些房屋建筑物尚未办理房屋产权证。</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五、有关建议</w:t>
      </w:r>
      <w:r>
        <w:rPr>
          <w:rFonts w:ascii="黑体" w:eastAsia="黑体" w:hAnsi="黑体" w:cs="黑体"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w:t>
      </w:r>
      <w:r>
        <w:rPr>
          <w:rFonts w:ascii="仿宋" w:eastAsia="仿宋" w:hAnsi="仿宋" w:cs="仿宋" w:hint="eastAsia"/>
          <w:color w:val="000000"/>
          <w:kern w:val="0"/>
          <w:sz w:val="30"/>
          <w:szCs w:val="30"/>
        </w:rPr>
        <w:tab/>
      </w:r>
      <w:r>
        <w:rPr>
          <w:rFonts w:ascii="仿宋" w:eastAsia="仿宋" w:hAnsi="仿宋" w:cs="仿宋" w:hint="eastAsia"/>
          <w:color w:val="000000"/>
          <w:kern w:val="0"/>
          <w:sz w:val="30"/>
          <w:szCs w:val="30"/>
        </w:rPr>
        <w:t>科学合理编制预算，严格执行预算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color w:val="000000"/>
          <w:kern w:val="0"/>
          <w:sz w:val="30"/>
          <w:szCs w:val="30"/>
        </w:rPr>
        <w:t xml:space="preserve"> </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w:t>
      </w:r>
      <w:r>
        <w:rPr>
          <w:rFonts w:ascii="仿宋" w:eastAsia="仿宋" w:hAnsi="仿宋" w:cs="仿宋" w:hint="eastAsia"/>
          <w:color w:val="000000"/>
          <w:kern w:val="0"/>
          <w:sz w:val="30"/>
          <w:szCs w:val="30"/>
        </w:rPr>
        <w:tab/>
      </w:r>
      <w:r>
        <w:rPr>
          <w:rFonts w:ascii="仿宋" w:eastAsia="仿宋" w:hAnsi="仿宋" w:cs="仿宋" w:hint="eastAsia"/>
          <w:color w:val="000000"/>
          <w:kern w:val="0"/>
          <w:sz w:val="30"/>
          <w:szCs w:val="30"/>
        </w:rPr>
        <w:t>加强固定资产的管理，配置专管部门和专管人员，对固定资产进行一次全面清查盘点，建立固定资产卡片，切实做到账卡相符、账物相符。</w:t>
      </w:r>
    </w:p>
    <w:p w:rsidR="001B3BCE" w:rsidRDefault="00205D88">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年度部门整体支出绩效自评指标计分表</w:t>
      </w:r>
    </w:p>
    <w:p w:rsidR="001B3BCE" w:rsidRDefault="001B3BCE">
      <w:pPr>
        <w:spacing w:line="600" w:lineRule="exact"/>
        <w:ind w:firstLineChars="200" w:firstLine="600"/>
        <w:jc w:val="left"/>
        <w:rPr>
          <w:rFonts w:ascii="仿宋" w:eastAsia="仿宋" w:hAnsi="仿宋" w:cs="仿宋"/>
          <w:color w:val="000000"/>
          <w:kern w:val="0"/>
          <w:sz w:val="30"/>
          <w:szCs w:val="30"/>
        </w:rPr>
      </w:pPr>
    </w:p>
    <w:p w:rsidR="001B3BCE" w:rsidRDefault="001B3BCE">
      <w:pPr>
        <w:spacing w:line="600" w:lineRule="exact"/>
        <w:ind w:firstLineChars="200" w:firstLine="600"/>
        <w:jc w:val="left"/>
        <w:rPr>
          <w:rFonts w:ascii="仿宋" w:eastAsia="仿宋" w:hAnsi="仿宋" w:cs="仿宋"/>
          <w:color w:val="000000"/>
          <w:kern w:val="0"/>
          <w:sz w:val="30"/>
          <w:szCs w:val="30"/>
        </w:rPr>
      </w:pPr>
    </w:p>
    <w:p w:rsidR="001B3BCE" w:rsidRDefault="001B3BCE" w:rsidP="001B3BCE">
      <w:pPr>
        <w:spacing w:beforeLines="50" w:afterLines="50" w:line="600" w:lineRule="exact"/>
        <w:ind w:firstLineChars="200" w:firstLine="600"/>
        <w:jc w:val="center"/>
        <w:rPr>
          <w:rFonts w:ascii="仿宋" w:eastAsia="仿宋" w:hAnsi="仿宋" w:cs="仿宋"/>
          <w:sz w:val="30"/>
          <w:szCs w:val="30"/>
        </w:rPr>
      </w:pPr>
    </w:p>
    <w:p w:rsidR="001B3BCE" w:rsidRDefault="001B3BCE" w:rsidP="001B3BCE">
      <w:pPr>
        <w:spacing w:beforeLines="50" w:afterLines="50" w:line="600" w:lineRule="exact"/>
        <w:ind w:firstLineChars="200" w:firstLine="600"/>
        <w:jc w:val="center"/>
        <w:rPr>
          <w:rFonts w:ascii="仿宋" w:eastAsia="仿宋" w:hAnsi="仿宋" w:cs="仿宋"/>
          <w:sz w:val="30"/>
          <w:szCs w:val="30"/>
        </w:rPr>
      </w:pPr>
    </w:p>
    <w:p w:rsidR="001B3BCE" w:rsidRDefault="00205D88" w:rsidP="001B3BCE">
      <w:pPr>
        <w:spacing w:beforeLines="50" w:afterLines="5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w:t>
      </w:r>
      <w:r>
        <w:rPr>
          <w:rFonts w:ascii="黑体" w:eastAsia="黑体" w:hAnsi="黑体" w:cs="黑体" w:hint="eastAsia"/>
          <w:sz w:val="30"/>
          <w:szCs w:val="30"/>
        </w:rPr>
        <w:t>1</w:t>
      </w:r>
      <w:r>
        <w:rPr>
          <w:rFonts w:ascii="黑体" w:eastAsia="黑体" w:hAnsi="黑体" w:cs="黑体" w:hint="eastAsia"/>
          <w:sz w:val="30"/>
          <w:szCs w:val="30"/>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1B3BCE">
        <w:trPr>
          <w:trHeight w:val="489"/>
          <w:tblHeader/>
          <w:jc w:val="center"/>
        </w:trPr>
        <w:tc>
          <w:tcPr>
            <w:tcW w:w="307" w:type="pct"/>
            <w:tcMar>
              <w:top w:w="10" w:type="dxa"/>
              <w:left w:w="10" w:type="dxa"/>
              <w:bottom w:w="0" w:type="dxa"/>
              <w:right w:w="10" w:type="dxa"/>
            </w:tcMar>
            <w:vAlign w:val="center"/>
          </w:tcPr>
          <w:p w:rsidR="001B3BCE" w:rsidRDefault="00205D88">
            <w:pPr>
              <w:spacing w:line="240" w:lineRule="exact"/>
              <w:jc w:val="center"/>
              <w:rPr>
                <w:rFonts w:ascii="宋体" w:hAnsi="宋体" w:cs="宋体"/>
                <w:b/>
                <w:bCs/>
              </w:rPr>
            </w:pPr>
            <w:r>
              <w:rPr>
                <w:rFonts w:ascii="宋体" w:hAnsi="宋体" w:cs="宋体" w:hint="eastAsia"/>
                <w:b/>
                <w:bCs/>
              </w:rPr>
              <w:t>一级</w:t>
            </w:r>
          </w:p>
          <w:p w:rsidR="001B3BCE" w:rsidRDefault="00205D88">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1B3BCE" w:rsidRDefault="00205D88">
            <w:pPr>
              <w:spacing w:line="240" w:lineRule="exact"/>
              <w:ind w:rightChars="-83" w:right="-174"/>
              <w:jc w:val="center"/>
              <w:rPr>
                <w:rFonts w:ascii="宋体" w:cs="宋体"/>
                <w:b/>
                <w:bCs/>
              </w:rPr>
            </w:pPr>
            <w:r>
              <w:rPr>
                <w:rFonts w:ascii="宋体" w:hAnsi="宋体" w:cs="宋体" w:hint="eastAsia"/>
                <w:b/>
                <w:bCs/>
              </w:rPr>
              <w:t>二级</w:t>
            </w:r>
          </w:p>
          <w:p w:rsidR="001B3BCE" w:rsidRDefault="00205D88">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b/>
                <w:bCs/>
              </w:rPr>
            </w:pPr>
            <w:r>
              <w:rPr>
                <w:rFonts w:ascii="宋体" w:hAnsi="宋体" w:cs="宋体" w:hint="eastAsia"/>
                <w:b/>
                <w:bCs/>
              </w:rPr>
              <w:t>三级</w:t>
            </w:r>
          </w:p>
          <w:p w:rsidR="001B3BCE" w:rsidRDefault="00205D88">
            <w:pPr>
              <w:spacing w:line="240" w:lineRule="exact"/>
              <w:jc w:val="center"/>
              <w:rPr>
                <w:rFonts w:ascii="宋体" w:cs="宋体"/>
                <w:b/>
                <w:bCs/>
              </w:rPr>
            </w:pPr>
            <w:r>
              <w:rPr>
                <w:rFonts w:ascii="宋体" w:hAnsi="宋体" w:cs="宋体" w:hint="eastAsia"/>
                <w:b/>
                <w:bCs/>
              </w:rPr>
              <w:t>指标</w:t>
            </w:r>
          </w:p>
        </w:tc>
        <w:tc>
          <w:tcPr>
            <w:tcW w:w="375" w:type="pct"/>
            <w:vAlign w:val="center"/>
          </w:tcPr>
          <w:p w:rsidR="001B3BCE" w:rsidRDefault="00205D88">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1B3BCE" w:rsidRDefault="00205D88">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1B3BCE">
        <w:trPr>
          <w:trHeight w:val="1892"/>
          <w:jc w:val="center"/>
        </w:trPr>
        <w:tc>
          <w:tcPr>
            <w:tcW w:w="307" w:type="pct"/>
            <w:vMerge w:val="restart"/>
            <w:noWrap/>
            <w:tcMar>
              <w:top w:w="10" w:type="dxa"/>
              <w:left w:w="10" w:type="dxa"/>
              <w:bottom w:w="0" w:type="dxa"/>
              <w:right w:w="10" w:type="dxa"/>
            </w:tcMar>
            <w:textDirection w:val="tbRlV"/>
            <w:vAlign w:val="center"/>
          </w:tcPr>
          <w:p w:rsidR="001B3BCE" w:rsidRDefault="00205D88">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目标</w:t>
            </w:r>
          </w:p>
          <w:p w:rsidR="001B3BCE" w:rsidRDefault="00205D88">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绩效目标</w:t>
            </w:r>
          </w:p>
          <w:p w:rsidR="001B3BCE" w:rsidRDefault="00205D88">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1B3BCE" w:rsidRDefault="00205D88">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1B3BCE" w:rsidRDefault="00205D88">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1B3BCE">
        <w:trPr>
          <w:trHeight w:val="2137"/>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绩效指标</w:t>
            </w:r>
          </w:p>
          <w:p w:rsidR="001B3BCE" w:rsidRDefault="00205D88">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1B3BCE" w:rsidRDefault="00205D88">
            <w:pPr>
              <w:spacing w:line="240" w:lineRule="exact"/>
              <w:ind w:leftChars="50" w:left="105" w:rightChars="50" w:right="105"/>
              <w:rPr>
                <w:rFonts w:ascii="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1B3BCE" w:rsidRDefault="00205D88">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1B3BCE">
        <w:trPr>
          <w:trHeight w:val="1931"/>
          <w:jc w:val="center"/>
        </w:trPr>
        <w:tc>
          <w:tcPr>
            <w:tcW w:w="307" w:type="pct"/>
            <w:vMerge/>
            <w:vAlign w:val="center"/>
          </w:tcPr>
          <w:p w:rsidR="001B3BCE" w:rsidRDefault="001B3BCE">
            <w:pPr>
              <w:spacing w:line="240" w:lineRule="exact"/>
              <w:rPr>
                <w:rFonts w:ascii="宋体" w:cs="宋体"/>
              </w:rPr>
            </w:pP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预算</w:t>
            </w:r>
          </w:p>
          <w:p w:rsidR="001B3BCE" w:rsidRDefault="00205D88">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在职人员</w:t>
            </w:r>
          </w:p>
          <w:p w:rsidR="001B3BCE" w:rsidRDefault="00205D88">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1B3BCE" w:rsidRDefault="00205D88">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1B3BCE">
        <w:trPr>
          <w:trHeight w:val="2030"/>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“三公经费”</w:t>
            </w:r>
          </w:p>
          <w:p w:rsidR="001B3BCE" w:rsidRDefault="00205D88">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1B3BCE">
        <w:trPr>
          <w:trHeight w:val="2510"/>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重点支出</w:t>
            </w:r>
          </w:p>
          <w:p w:rsidR="001B3BCE" w:rsidRDefault="00205D88">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1B3BCE" w:rsidRDefault="00205D88">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1B3BCE">
        <w:trPr>
          <w:trHeight w:val="1462"/>
          <w:jc w:val="center"/>
        </w:trPr>
        <w:tc>
          <w:tcPr>
            <w:tcW w:w="307" w:type="pct"/>
            <w:vMerge w:val="restart"/>
            <w:noWrap/>
            <w:tcMar>
              <w:top w:w="10" w:type="dxa"/>
              <w:left w:w="10" w:type="dxa"/>
              <w:bottom w:w="0" w:type="dxa"/>
              <w:right w:w="10" w:type="dxa"/>
            </w:tcMar>
            <w:textDirection w:val="tbRlV"/>
            <w:vAlign w:val="center"/>
          </w:tcPr>
          <w:p w:rsidR="001B3BCE" w:rsidRDefault="00205D88">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预算</w:t>
            </w:r>
          </w:p>
          <w:p w:rsidR="001B3BCE" w:rsidRDefault="00205D88">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预算</w:t>
            </w:r>
          </w:p>
          <w:p w:rsidR="001B3BCE" w:rsidRDefault="00205D8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1B3BCE" w:rsidRDefault="00205D88">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1B3BCE">
        <w:trPr>
          <w:trHeight w:val="1824"/>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预算</w:t>
            </w:r>
          </w:p>
          <w:p w:rsidR="001B3BCE" w:rsidRDefault="00205D88">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1B3BCE">
        <w:trPr>
          <w:trHeight w:val="2531"/>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支付</w:t>
            </w:r>
          </w:p>
          <w:p w:rsidR="001B3BCE" w:rsidRDefault="00205D88">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1B3BCE" w:rsidRDefault="00205D88">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1B3BCE">
        <w:trPr>
          <w:trHeight w:val="1209"/>
          <w:jc w:val="center"/>
        </w:trPr>
        <w:tc>
          <w:tcPr>
            <w:tcW w:w="307" w:type="pct"/>
            <w:vMerge/>
            <w:noWrap/>
            <w:tcMar>
              <w:top w:w="10" w:type="dxa"/>
              <w:left w:w="10" w:type="dxa"/>
              <w:bottom w:w="0" w:type="dxa"/>
              <w:right w:w="10" w:type="dxa"/>
            </w:tcMar>
            <w:textDirection w:val="tbRlV"/>
            <w:vAlign w:val="center"/>
          </w:tcPr>
          <w:p w:rsidR="001B3BCE" w:rsidRDefault="001B3BCE">
            <w:pPr>
              <w:spacing w:line="240" w:lineRule="exact"/>
              <w:jc w:val="center"/>
              <w:rPr>
                <w:rFonts w:ascii="宋体" w:cs="宋体"/>
              </w:rPr>
            </w:pPr>
          </w:p>
        </w:tc>
        <w:tc>
          <w:tcPr>
            <w:tcW w:w="375" w:type="pct"/>
            <w:vMerge/>
            <w:tcMar>
              <w:top w:w="10" w:type="dxa"/>
              <w:left w:w="10" w:type="dxa"/>
              <w:bottom w:w="0" w:type="dxa"/>
              <w:right w:w="10" w:type="dxa"/>
            </w:tcMar>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结转</w:t>
            </w:r>
          </w:p>
          <w:p w:rsidR="001B3BCE" w:rsidRDefault="00205D88">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1B3BCE">
        <w:trPr>
          <w:trHeight w:val="1113"/>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结转结余</w:t>
            </w:r>
          </w:p>
          <w:p w:rsidR="001B3BCE" w:rsidRDefault="00205D88">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1B3BCE">
        <w:trPr>
          <w:trHeight w:val="1315"/>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公用经费</w:t>
            </w:r>
          </w:p>
          <w:p w:rsidR="001B3BCE" w:rsidRDefault="00205D88">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1B3BCE">
        <w:trPr>
          <w:trHeight w:val="1018"/>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1B3BCE">
        <w:trPr>
          <w:trHeight w:val="1320"/>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政府采购</w:t>
            </w:r>
          </w:p>
          <w:p w:rsidR="001B3BCE" w:rsidRDefault="00205D8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1B3BCE">
        <w:trPr>
          <w:trHeight w:val="2029"/>
          <w:jc w:val="center"/>
        </w:trPr>
        <w:tc>
          <w:tcPr>
            <w:tcW w:w="307" w:type="pct"/>
            <w:vMerge w:val="restart"/>
            <w:vAlign w:val="center"/>
          </w:tcPr>
          <w:p w:rsidR="001B3BCE" w:rsidRDefault="00205D88">
            <w:pPr>
              <w:spacing w:line="240" w:lineRule="exact"/>
              <w:jc w:val="center"/>
              <w:rPr>
                <w:rFonts w:ascii="宋体" w:cs="宋体"/>
              </w:rPr>
            </w:pPr>
            <w:r>
              <w:rPr>
                <w:rFonts w:ascii="宋体" w:hAnsi="宋体" w:cs="宋体" w:hint="eastAsia"/>
              </w:rPr>
              <w:t>过</w:t>
            </w:r>
          </w:p>
          <w:p w:rsidR="001B3BCE" w:rsidRDefault="00205D88">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预算</w:t>
            </w:r>
          </w:p>
          <w:p w:rsidR="001B3BCE" w:rsidRDefault="00205D88">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1B3BCE" w:rsidRDefault="00205D88">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管理制度</w:t>
            </w:r>
          </w:p>
          <w:p w:rsidR="001B3BCE" w:rsidRDefault="00205D8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1B3BCE" w:rsidRDefault="00205D88">
            <w:pPr>
              <w:spacing w:line="240" w:lineRule="exact"/>
              <w:ind w:leftChars="50" w:left="105" w:rightChars="50" w:right="105"/>
              <w:rPr>
                <w:rFonts w:ascii="宋体" w:hAnsi="宋体" w:cs="宋体"/>
              </w:rPr>
            </w:pPr>
            <w:r>
              <w:rPr>
                <w:rFonts w:ascii="宋体" w:hAnsi="宋体" w:cs="宋体" w:hint="eastAsia"/>
              </w:rPr>
              <w:t>②相关管理制度是否合法、合规、完整；</w:t>
            </w:r>
          </w:p>
          <w:p w:rsidR="001B3BCE" w:rsidRDefault="00205D88">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1B3BCE">
        <w:trPr>
          <w:trHeight w:val="2537"/>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资金使用</w:t>
            </w:r>
          </w:p>
          <w:p w:rsidR="001B3BCE" w:rsidRDefault="00205D88">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1B3BCE" w:rsidRDefault="00205D88">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1B3BCE" w:rsidRDefault="00205D88">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1B3BCE" w:rsidRDefault="00205D88">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1B3BCE" w:rsidRDefault="00205D88">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1B3BCE">
        <w:trPr>
          <w:trHeight w:val="1272"/>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预决算信</w:t>
            </w:r>
          </w:p>
          <w:p w:rsidR="001B3BCE" w:rsidRDefault="00205D88">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1B3BCE" w:rsidRDefault="00205D88">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1B3BCE" w:rsidRDefault="00205D88">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1B3BCE">
        <w:trPr>
          <w:trHeight w:val="1737"/>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基础信息</w:t>
            </w:r>
          </w:p>
          <w:p w:rsidR="001B3BCE" w:rsidRDefault="00205D88">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1B3BCE" w:rsidRDefault="00205D88">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1B3BCE" w:rsidRDefault="00205D88">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1B3BCE">
        <w:trPr>
          <w:trHeight w:val="1389"/>
          <w:jc w:val="center"/>
        </w:trPr>
        <w:tc>
          <w:tcPr>
            <w:tcW w:w="307" w:type="pct"/>
            <w:vMerge/>
            <w:noWrap/>
            <w:tcMar>
              <w:top w:w="10" w:type="dxa"/>
              <w:left w:w="10" w:type="dxa"/>
              <w:bottom w:w="0" w:type="dxa"/>
              <w:right w:w="10" w:type="dxa"/>
            </w:tcMar>
            <w:textDirection w:val="tbRlV"/>
            <w:vAlign w:val="center"/>
          </w:tcPr>
          <w:p w:rsidR="001B3BCE" w:rsidRDefault="001B3BCE">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资产</w:t>
            </w:r>
          </w:p>
          <w:p w:rsidR="001B3BCE" w:rsidRDefault="00205D88">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管理制度</w:t>
            </w:r>
          </w:p>
          <w:p w:rsidR="001B3BCE" w:rsidRDefault="00205D8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1B3BCE" w:rsidRDefault="00205D88">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1B3BCE">
        <w:trPr>
          <w:trHeight w:val="1887"/>
          <w:jc w:val="center"/>
        </w:trPr>
        <w:tc>
          <w:tcPr>
            <w:tcW w:w="307" w:type="pct"/>
            <w:vMerge/>
            <w:vAlign w:val="center"/>
          </w:tcPr>
          <w:p w:rsidR="001B3BCE" w:rsidRDefault="001B3BCE">
            <w:pPr>
              <w:spacing w:line="240" w:lineRule="exact"/>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资产管理</w:t>
            </w:r>
          </w:p>
          <w:p w:rsidR="001B3BCE" w:rsidRDefault="00205D88">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vAlign w:val="center"/>
          </w:tcPr>
          <w:p w:rsidR="001B3BCE" w:rsidRDefault="00205D88" w:rsidP="001B3BCE">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1B3BCE" w:rsidRDefault="00205D88" w:rsidP="001B3BCE">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评价要点：</w:t>
            </w:r>
          </w:p>
          <w:p w:rsidR="001B3BCE" w:rsidRDefault="00205D88">
            <w:pPr>
              <w:spacing w:line="240" w:lineRule="exact"/>
              <w:ind w:leftChars="50" w:left="105" w:rightChars="50" w:right="105"/>
              <w:rPr>
                <w:rFonts w:ascii="宋体" w:hAnsi="宋体" w:cs="宋体"/>
              </w:rPr>
            </w:pPr>
            <w:r>
              <w:rPr>
                <w:rFonts w:ascii="宋体" w:hAnsi="宋体" w:cs="宋体" w:hint="eastAsia"/>
              </w:rPr>
              <w:t>①资产保存是否完整；</w:t>
            </w:r>
          </w:p>
          <w:p w:rsidR="001B3BCE" w:rsidRDefault="00205D88">
            <w:pPr>
              <w:spacing w:line="240" w:lineRule="exact"/>
              <w:ind w:leftChars="50" w:left="105" w:rightChars="50" w:right="105"/>
              <w:rPr>
                <w:rFonts w:ascii="宋体" w:hAnsi="宋体" w:cs="宋体"/>
              </w:rPr>
            </w:pPr>
            <w:r>
              <w:rPr>
                <w:rFonts w:ascii="宋体" w:hAnsi="宋体" w:cs="宋体" w:hint="eastAsia"/>
              </w:rPr>
              <w:t>②资产配置是否合理；</w:t>
            </w:r>
          </w:p>
          <w:p w:rsidR="001B3BCE" w:rsidRDefault="00205D88">
            <w:pPr>
              <w:spacing w:line="240" w:lineRule="exact"/>
              <w:ind w:leftChars="50" w:left="105" w:rightChars="50" w:right="105"/>
              <w:rPr>
                <w:rFonts w:ascii="宋体" w:hAnsi="宋体" w:cs="宋体"/>
              </w:rPr>
            </w:pPr>
            <w:r>
              <w:rPr>
                <w:rFonts w:ascii="宋体" w:hAnsi="宋体" w:cs="宋体" w:hint="eastAsia"/>
              </w:rPr>
              <w:t>③资产处置是否规范；</w:t>
            </w:r>
          </w:p>
          <w:p w:rsidR="001B3BCE" w:rsidRDefault="00205D88">
            <w:pPr>
              <w:spacing w:line="240" w:lineRule="exact"/>
              <w:ind w:leftChars="50" w:left="105" w:rightChars="50" w:right="105"/>
              <w:rPr>
                <w:rFonts w:ascii="宋体" w:hAnsi="宋体" w:cs="宋体"/>
              </w:rPr>
            </w:pPr>
            <w:r>
              <w:rPr>
                <w:rFonts w:ascii="宋体" w:hAnsi="宋体" w:cs="宋体" w:hint="eastAsia"/>
              </w:rPr>
              <w:t>④资产账务管理是否合规，是否帐实相符；</w:t>
            </w:r>
          </w:p>
          <w:p w:rsidR="001B3BCE" w:rsidRDefault="00205D88">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1B3BCE">
        <w:trPr>
          <w:trHeight w:val="895"/>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固定资产</w:t>
            </w:r>
          </w:p>
          <w:p w:rsidR="001B3BCE" w:rsidRDefault="00205D88">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1B3BCE">
        <w:trPr>
          <w:trHeight w:val="2171"/>
          <w:jc w:val="center"/>
        </w:trPr>
        <w:tc>
          <w:tcPr>
            <w:tcW w:w="307" w:type="pct"/>
            <w:vMerge w:val="restart"/>
            <w:noWrap/>
            <w:tcMar>
              <w:top w:w="10" w:type="dxa"/>
              <w:left w:w="10" w:type="dxa"/>
              <w:bottom w:w="0" w:type="dxa"/>
              <w:right w:w="10" w:type="dxa"/>
            </w:tcMar>
            <w:textDirection w:val="tbRlV"/>
            <w:vAlign w:val="center"/>
          </w:tcPr>
          <w:p w:rsidR="001B3BCE" w:rsidRDefault="00205D88">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职责</w:t>
            </w:r>
          </w:p>
          <w:p w:rsidR="001B3BCE" w:rsidRDefault="00205D88">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实际</w:t>
            </w:r>
          </w:p>
          <w:p w:rsidR="001B3BCE" w:rsidRDefault="00205D88">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1B3BCE" w:rsidRDefault="00205D88">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1B3BCE">
        <w:trPr>
          <w:trHeight w:val="1393"/>
          <w:jc w:val="center"/>
        </w:trPr>
        <w:tc>
          <w:tcPr>
            <w:tcW w:w="307" w:type="pct"/>
            <w:vMerge/>
            <w:textDirection w:val="tbRlV"/>
            <w:vAlign w:val="center"/>
          </w:tcPr>
          <w:p w:rsidR="001B3BCE" w:rsidRDefault="001B3BCE">
            <w:pPr>
              <w:spacing w:line="240" w:lineRule="exact"/>
              <w:ind w:left="113"/>
              <w:jc w:val="center"/>
              <w:rPr>
                <w:rFonts w:ascii="宋体" w:cs="宋体"/>
              </w:rPr>
            </w:pPr>
          </w:p>
        </w:tc>
        <w:tc>
          <w:tcPr>
            <w:tcW w:w="375" w:type="pct"/>
            <w:vMerge/>
            <w:vAlign w:val="center"/>
          </w:tcPr>
          <w:p w:rsidR="001B3BCE" w:rsidRDefault="001B3BCE">
            <w:pPr>
              <w:spacing w:line="240" w:lineRule="exact"/>
              <w:jc w:val="center"/>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完成</w:t>
            </w:r>
          </w:p>
          <w:p w:rsidR="001B3BCE" w:rsidRDefault="00205D88">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1B3BCE">
        <w:trPr>
          <w:trHeight w:val="1675"/>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质量</w:t>
            </w:r>
          </w:p>
          <w:p w:rsidR="001B3BCE" w:rsidRDefault="00205D88">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1B3BCE">
        <w:trPr>
          <w:trHeight w:val="1125"/>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重点工作</w:t>
            </w:r>
          </w:p>
          <w:p w:rsidR="001B3BCE" w:rsidRDefault="00205D88">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9</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1B3BCE" w:rsidRDefault="00205D88">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1B3BCE">
        <w:trPr>
          <w:trHeight w:val="709"/>
          <w:jc w:val="center"/>
        </w:trPr>
        <w:tc>
          <w:tcPr>
            <w:tcW w:w="307" w:type="pct"/>
            <w:vMerge w:val="restart"/>
            <w:noWrap/>
            <w:tcMar>
              <w:top w:w="10" w:type="dxa"/>
              <w:left w:w="10" w:type="dxa"/>
              <w:bottom w:w="0" w:type="dxa"/>
              <w:right w:w="10" w:type="dxa"/>
            </w:tcMar>
            <w:textDirection w:val="tbRlV"/>
            <w:vAlign w:val="center"/>
          </w:tcPr>
          <w:p w:rsidR="001B3BCE" w:rsidRDefault="00205D88">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1B3BCE" w:rsidRDefault="00205D88">
            <w:pPr>
              <w:spacing w:line="240" w:lineRule="exact"/>
              <w:jc w:val="center"/>
              <w:rPr>
                <w:rFonts w:ascii="宋体" w:hAnsi="宋体" w:cs="宋体"/>
              </w:rPr>
            </w:pPr>
            <w:r>
              <w:rPr>
                <w:rFonts w:ascii="宋体" w:hAnsi="宋体" w:cs="宋体" w:hint="eastAsia"/>
              </w:rPr>
              <w:t>履职</w:t>
            </w:r>
          </w:p>
          <w:p w:rsidR="001B3BCE" w:rsidRDefault="00205D88">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1B3BCE">
        <w:trPr>
          <w:trHeight w:val="709"/>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1B3BCE" w:rsidRDefault="001B3BCE">
            <w:pPr>
              <w:spacing w:line="240" w:lineRule="exact"/>
              <w:ind w:leftChars="50" w:left="105" w:rightChars="50" w:right="105"/>
              <w:rPr>
                <w:rFonts w:ascii="宋体" w:cs="宋体"/>
              </w:rPr>
            </w:pPr>
          </w:p>
        </w:tc>
      </w:tr>
      <w:tr w:rsidR="001B3BCE">
        <w:trPr>
          <w:trHeight w:val="709"/>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1B3BCE" w:rsidRDefault="001B3BCE">
            <w:pPr>
              <w:spacing w:line="240" w:lineRule="exact"/>
              <w:ind w:leftChars="50" w:left="105" w:rightChars="50" w:right="105"/>
              <w:rPr>
                <w:rFonts w:ascii="宋体" w:cs="宋体"/>
              </w:rPr>
            </w:pPr>
          </w:p>
        </w:tc>
      </w:tr>
      <w:tr w:rsidR="001B3BCE">
        <w:trPr>
          <w:trHeight w:val="1063"/>
          <w:jc w:val="center"/>
        </w:trPr>
        <w:tc>
          <w:tcPr>
            <w:tcW w:w="307" w:type="pct"/>
            <w:vMerge/>
            <w:vAlign w:val="center"/>
          </w:tcPr>
          <w:p w:rsidR="001B3BCE" w:rsidRDefault="001B3BCE">
            <w:pPr>
              <w:spacing w:line="240" w:lineRule="exact"/>
              <w:rPr>
                <w:rFonts w:ascii="宋体" w:cs="宋体"/>
              </w:rPr>
            </w:pPr>
          </w:p>
        </w:tc>
        <w:tc>
          <w:tcPr>
            <w:tcW w:w="375" w:type="pct"/>
            <w:vMerge/>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205D88">
            <w:pPr>
              <w:spacing w:line="240" w:lineRule="exact"/>
              <w:jc w:val="center"/>
              <w:rPr>
                <w:rFonts w:ascii="宋体" w:cs="宋体"/>
              </w:rPr>
            </w:pPr>
            <w:r>
              <w:rPr>
                <w:rFonts w:ascii="宋体" w:hAnsi="宋体" w:cs="宋体" w:hint="eastAsia"/>
              </w:rPr>
              <w:t>社会公众</w:t>
            </w:r>
          </w:p>
          <w:p w:rsidR="001B3BCE" w:rsidRDefault="00205D88">
            <w:pPr>
              <w:spacing w:line="240" w:lineRule="exact"/>
              <w:jc w:val="center"/>
              <w:rPr>
                <w:rFonts w:ascii="宋体" w:cs="宋体"/>
              </w:rPr>
            </w:pPr>
            <w:r>
              <w:rPr>
                <w:rFonts w:ascii="宋体" w:hAnsi="宋体" w:cs="宋体" w:hint="eastAsia"/>
              </w:rPr>
              <w:t>或服务对</w:t>
            </w:r>
          </w:p>
          <w:p w:rsidR="001B3BCE" w:rsidRDefault="00205D88">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vAlign w:val="center"/>
          </w:tcPr>
          <w:p w:rsidR="001B3BCE" w:rsidRDefault="00205D88" w:rsidP="001B3BCE">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1B3BCE" w:rsidRDefault="00205D88" w:rsidP="001B3BCE">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1B3BCE" w:rsidRDefault="00205D88">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1B3BCE">
        <w:trPr>
          <w:trHeight w:val="692"/>
          <w:jc w:val="center"/>
        </w:trPr>
        <w:tc>
          <w:tcPr>
            <w:tcW w:w="307" w:type="pct"/>
            <w:vAlign w:val="center"/>
          </w:tcPr>
          <w:p w:rsidR="001B3BCE" w:rsidRDefault="00205D88">
            <w:pPr>
              <w:spacing w:line="240" w:lineRule="exact"/>
              <w:rPr>
                <w:rFonts w:ascii="宋体" w:cs="宋体"/>
              </w:rPr>
            </w:pPr>
            <w:r>
              <w:rPr>
                <w:rFonts w:ascii="宋体" w:hAnsi="宋体" w:cs="宋体" w:hint="eastAsia"/>
              </w:rPr>
              <w:t>总分</w:t>
            </w:r>
          </w:p>
        </w:tc>
        <w:tc>
          <w:tcPr>
            <w:tcW w:w="375" w:type="pct"/>
            <w:vAlign w:val="center"/>
          </w:tcPr>
          <w:p w:rsidR="001B3BCE" w:rsidRDefault="001B3BCE">
            <w:pPr>
              <w:spacing w:line="240" w:lineRule="exact"/>
              <w:rPr>
                <w:rFonts w:ascii="宋体" w:cs="宋体"/>
              </w:rPr>
            </w:pPr>
          </w:p>
        </w:tc>
        <w:tc>
          <w:tcPr>
            <w:tcW w:w="500" w:type="pct"/>
            <w:tcMar>
              <w:top w:w="10" w:type="dxa"/>
              <w:left w:w="10" w:type="dxa"/>
              <w:bottom w:w="0" w:type="dxa"/>
              <w:right w:w="10" w:type="dxa"/>
            </w:tcMar>
            <w:vAlign w:val="center"/>
          </w:tcPr>
          <w:p w:rsidR="001B3BCE" w:rsidRDefault="001B3BCE">
            <w:pPr>
              <w:spacing w:line="240" w:lineRule="exact"/>
              <w:jc w:val="center"/>
              <w:rPr>
                <w:rFonts w:ascii="宋体" w:cs="宋体"/>
              </w:rPr>
            </w:pPr>
          </w:p>
        </w:tc>
        <w:tc>
          <w:tcPr>
            <w:tcW w:w="375" w:type="pct"/>
            <w:vAlign w:val="center"/>
          </w:tcPr>
          <w:p w:rsidR="001B3BCE" w:rsidRDefault="00205D88">
            <w:pPr>
              <w:tabs>
                <w:tab w:val="left" w:pos="2604"/>
              </w:tabs>
              <w:spacing w:line="240" w:lineRule="exact"/>
              <w:ind w:rightChars="50" w:right="105"/>
              <w:jc w:val="center"/>
              <w:rPr>
                <w:rFonts w:ascii="宋体" w:cs="宋体"/>
              </w:rPr>
            </w:pPr>
            <w:r>
              <w:rPr>
                <w:rFonts w:ascii="宋体" w:cs="宋体" w:hint="eastAsia"/>
              </w:rPr>
              <w:t xml:space="preserve"> 96</w:t>
            </w:r>
          </w:p>
        </w:tc>
        <w:tc>
          <w:tcPr>
            <w:tcW w:w="1576" w:type="pct"/>
            <w:tcMar>
              <w:top w:w="10" w:type="dxa"/>
              <w:left w:w="10" w:type="dxa"/>
              <w:bottom w:w="0" w:type="dxa"/>
              <w:right w:w="10" w:type="dxa"/>
            </w:tcMar>
            <w:vAlign w:val="center"/>
          </w:tcPr>
          <w:p w:rsidR="001B3BCE" w:rsidRDefault="001B3BCE" w:rsidP="001B3BCE">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1B3BCE" w:rsidRDefault="001B3BCE">
            <w:pPr>
              <w:spacing w:line="240" w:lineRule="exact"/>
              <w:ind w:leftChars="50" w:left="105" w:rightChars="50" w:right="105"/>
              <w:rPr>
                <w:rFonts w:ascii="宋体" w:cs="宋体"/>
              </w:rPr>
            </w:pPr>
          </w:p>
        </w:tc>
      </w:tr>
    </w:tbl>
    <w:p w:rsidR="001B3BCE" w:rsidRDefault="001B3BCE">
      <w:pPr>
        <w:ind w:firstLineChars="200" w:firstLine="640"/>
        <w:jc w:val="left"/>
        <w:rPr>
          <w:rFonts w:asciiTheme="minorEastAsia" w:hAnsiTheme="minorEastAsia" w:cs="黑体"/>
          <w:color w:val="000000"/>
          <w:kern w:val="0"/>
          <w:sz w:val="32"/>
          <w:szCs w:val="32"/>
        </w:rPr>
      </w:pPr>
    </w:p>
    <w:p w:rsidR="001B3BCE" w:rsidRDefault="001B3BCE"/>
    <w:sectPr w:rsidR="001B3BCE" w:rsidSect="001B3BCE">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1239B3" w15:done="0"/>
  <w15:commentEx w15:paraId="66BB6443"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7734645A"/>
    <w:rsid w:val="001B3BCE"/>
    <w:rsid w:val="00205D88"/>
    <w:rsid w:val="773464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B3B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1B3BCE"/>
    <w:pPr>
      <w:topLinePunct/>
    </w:pPr>
    <w:rPr>
      <w:rFonts w:hint="eastAsia"/>
      <w:szCs w:val="24"/>
    </w:rPr>
  </w:style>
  <w:style w:type="paragraph" w:styleId="a3">
    <w:name w:val="annotation text"/>
    <w:basedOn w:val="a"/>
    <w:uiPriority w:val="99"/>
    <w:semiHidden/>
    <w:unhideWhenUsed/>
    <w:qFormat/>
    <w:rsid w:val="001B3BCE"/>
    <w:pPr>
      <w:jc w:val="left"/>
    </w:pPr>
  </w:style>
  <w:style w:type="paragraph" w:customStyle="1" w:styleId="10">
    <w:name w:val="正文文本1"/>
    <w:basedOn w:val="a"/>
    <w:qFormat/>
    <w:rsid w:val="001B3BCE"/>
    <w:pPr>
      <w:shd w:val="clear" w:color="auto" w:fill="FFFFFF"/>
      <w:spacing w:line="372" w:lineRule="auto"/>
      <w:ind w:firstLine="400"/>
    </w:pPr>
    <w:rPr>
      <w:rFonts w:ascii="MingLiU" w:eastAsia="MingLiU" w:hAnsi="MingLiU" w:cs="MingLiU"/>
      <w:sz w:val="30"/>
      <w:szCs w:val="30"/>
      <w:lang w:val="zh-CN" w:bidi="zh-CN"/>
    </w:rPr>
  </w:style>
  <w:style w:type="character" w:styleId="a4">
    <w:name w:val="annotation reference"/>
    <w:basedOn w:val="a0"/>
    <w:rsid w:val="001B3BCE"/>
    <w:rPr>
      <w:sz w:val="21"/>
      <w:szCs w:val="21"/>
    </w:rPr>
  </w:style>
  <w:style w:type="paragraph" w:styleId="a5">
    <w:name w:val="Balloon Text"/>
    <w:basedOn w:val="a"/>
    <w:link w:val="Char"/>
    <w:rsid w:val="00205D88"/>
    <w:rPr>
      <w:sz w:val="18"/>
      <w:szCs w:val="18"/>
    </w:rPr>
  </w:style>
  <w:style w:type="character" w:customStyle="1" w:styleId="Char">
    <w:name w:val="批注框文本 Char"/>
    <w:basedOn w:val="a0"/>
    <w:link w:val="a5"/>
    <w:rsid w:val="00205D8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6000</Words>
  <Characters>605</Characters>
  <Application>Microsoft Office Word</Application>
  <DocSecurity>0</DocSecurity>
  <Lines>5</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2023-06-27T01:55:00Z</dcterms:created>
  <dcterms:modified xsi:type="dcterms:W3CDTF">2023-10-05T12:01:00Z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2364BD4670ED4F70B7E0B326CA0F6B74_11</vt:lpwstr>
  </property>
</Properties>
</file>