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龙光桥中心学校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2021年度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项目资金绩效评价报告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项目基本情况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益阳市赫山区龙光桥中心学校现有在职教师356人（其中自收自支人员9人），离退休教师407人，共计772人，财政负担享受遗属补助人数135人，在校学生、幼儿数 4945人。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辖区内共有1所初级中学（天成垸中学），2所九年一惯制学校（龙光桥中心学校、石笋学校），6所小学（腰铺子小学、龙光桥小学、马头村小学、栗山小学、梓高小学、长坡小学），1所公办幼儿园（银东幼儿园）。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2021年度项目资金、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项目单位总负责人为龙光桥中心学校党总支书记邓益清，项目具体实施负责人为龙光桥中心学校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副书记龙志夫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二、项目资金情况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2021年度教育强市项目资金总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为项目支出715.38万元，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实施时间为2021年度。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三、项目实施情况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仿宋" w:hAnsi="仿宋" w:eastAsia="仿宋" w:cs="仿宋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号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等相关文件精神，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校为加强2021年度教育项目资金的使用管理，使教育强市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专门制定了学校《专项资金使用方案》和《财务管理制度》，实行专人负责制；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2.开源节流，做到资金统一规划，合理分配资金，强化资金管理，资金管理使用实施动态监控，过程跟踪；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3.依法依规集中支付，资金专款专用，分类记账，会计核算规范；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4.建立健全学校内部控制制度,执行严格的财务审批制度,项目资金使用规划均通过校代会集体研究组织实施。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龙光桥中心学校教学楼、综合楼维修、外墙粉刷，银东幼儿园教学楼维修改造等工程。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715.38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万元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五、项目存在的问题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六、项目综合自评情况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附件：</w:t>
      </w:r>
      <w:r>
        <w:rPr>
          <w:rFonts w:hint="eastAsia" w:ascii="仿宋" w:hAnsi="仿宋" w:eastAsia="仿宋" w:cs="仿宋"/>
          <w:kern w:val="0"/>
          <w:sz w:val="30"/>
          <w:szCs w:val="30"/>
          <w:lang w:bidi="ar-SA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bidi="ar-SA"/>
        </w:rPr>
        <w:t>年项目支出绩效自评指标计分表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益阳市赫山区龙光桥中心学校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p>
      <w:pPr>
        <w:jc w:val="right"/>
        <w:sectPr>
          <w:pgSz w:w="11906" w:h="16838"/>
          <w:pgMar w:top="1134" w:right="1531" w:bottom="1134" w:left="1531" w:header="851" w:footer="992" w:gutter="0"/>
          <w:cols w:space="720" w:num="1"/>
          <w:docGrid w:type="lines" w:linePitch="312" w:charSpace="0"/>
        </w:sect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-SA"/>
        </w:rPr>
        <w:t>202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黑体" w:hAnsi="黑体" w:eastAsia="黑体" w:cs="黑体"/>
          <w:kern w:val="0"/>
          <w:sz w:val="30"/>
          <w:szCs w:val="30"/>
          <w:lang w:bidi="ar-SA"/>
        </w:rPr>
        <w:t>年项目支出绩效自评指标计分表</w:t>
      </w:r>
    </w:p>
    <w:p>
      <w:pPr>
        <w:spacing w:line="80" w:lineRule="exact"/>
        <w:rPr>
          <w:rFonts w:hint="eastAsia" w:ascii="黑体" w:eastAsia="黑体"/>
        </w:rPr>
      </w:pPr>
    </w:p>
    <w:tbl>
      <w:tblPr>
        <w:tblStyle w:val="4"/>
        <w:tblW w:w="0" w:type="auto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一级指标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二级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三级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指标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自评分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具体指标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决策（20分）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目标（4分）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目标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内容（4分）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设立了项目绩效目标；目标明确；目标细化；目标量化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 xml:space="preserve">设有目标（1分）   </w:t>
            </w:r>
          </w:p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 xml:space="preserve">目标明确（1分）   </w:t>
            </w:r>
          </w:p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 xml:space="preserve">目标细化（1分）    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决策过程（8分）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决策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依据（4分）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符合法律法规（1分）符合经济社会发展规划（1分）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部门年度工作计划（1分）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决策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程序（4分）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符合申报条件（2分）项目申报、批复程序符合管理办法（1分）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资金分配（8分）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分配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办法（3分）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有相应的资金管理办法（1分）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办法健全、规范（1分）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分配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结果（5分）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资金分配符合相关管理办法；分配结果公平合理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符合分配办法（2分）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管理 （25分）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资金到位（5分）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到位率（3分）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实际到位/计划到位*100%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到位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时效（2分）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资金及时到位；若未及时到位，是否影响项目进度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到位及时（2分）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不及时但未影响项目进度 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资金管理（10分）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使用（7分）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 xml:space="preserve">虚列套取扣4-7分 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依据不合规扣2分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截留、挤占、挪用    扣3-6分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超标准开支扣2-5分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财务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管理（3分）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实施（10分）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机构（1分）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机构健全、分工明确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00" w:hanging="200" w:hangingChars="100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机构健全、分工明确  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实施（3分）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项目按计划开工；按计划进度开展；按计划完工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按计划开工（1分）   按计划开展（1分）   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管理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制度（6分）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项目管理制度健全；严格执行相关管理制度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管理制度健全（2分）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绩效（55分）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产出（15分）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数量（5分）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根据该项目实际，标识具体明确的产出数量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质量（4分）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根据该项目实际，标识具体明确的产出质量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时效（3分）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根据该项目实际，标识具体明确的产出时效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成本（3分）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根据该项目实际，标识具体明确的产出成本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效果（40分）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经济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根据项目实际，标识所产生的直接或间接的经济效益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根据项目实际，标识所产生的社会效益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环境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根据项目实际，标识对环境所产生的积极或消极影响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可持续影响（8分）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项目产出能持续运用（4分）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服务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对象满意度（8分）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项目预期服务对象对项目实施的满意程度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总分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</w:tr>
    </w:tbl>
    <w:p>
      <w:pPr>
        <w:widowControl w:val="0"/>
        <w:spacing w:line="120" w:lineRule="exact"/>
        <w:ind w:firstLine="640" w:firstLineChars="200"/>
        <w:rPr>
          <w:rFonts w:hint="eastAsia" w:ascii="黑体" w:eastAsia="黑体"/>
          <w:sz w:val="32"/>
          <w:szCs w:val="32"/>
          <w:highlight w:val="white"/>
        </w:rPr>
      </w:pPr>
    </w:p>
    <w:p>
      <w:pPr>
        <w:pStyle w:val="2"/>
      </w:pPr>
    </w:p>
    <w:sectPr>
      <w:pgSz w:w="12240" w:h="15840"/>
      <w:pgMar w:top="1134" w:right="1531" w:bottom="1134" w:left="1531" w:header="720" w:footer="1701" w:gutter="0"/>
      <w:cols w:space="72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GYwNjMwOTQzNDY5ODBkY2Q4ODVmYjhiMzAyNGEifQ=="/>
  </w:docVars>
  <w:rsids>
    <w:rsidRoot w:val="6EF84BD5"/>
    <w:rsid w:val="145703A2"/>
    <w:rsid w:val="31EA78BF"/>
    <w:rsid w:val="6EF8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opLinePunct/>
    </w:pPr>
    <w:rPr>
      <w:rFonts w:hint="eastAsia"/>
      <w:szCs w:val="24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1202</Characters>
  <Lines>0</Lines>
  <Paragraphs>0</Paragraphs>
  <TotalTime>2</TotalTime>
  <ScaleCrop>false</ScaleCrop>
  <LinksUpToDate>false</LinksUpToDate>
  <CharactersWithSpaces>1219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2023-06-15T07:39:00Z</dcterms:created>
  <dc:creator>Administrator</dc:creator>
  <cp:lastModifiedBy>小小张</cp:lastModifiedBy>
  <dcterms:modified xsi:type="dcterms:W3CDTF">2023-06-16T16:12:44Z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CF77489CDD20409A8671634E2EAF8460</vt:lpwstr>
  </property>
</Properties>
</file>