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益阳市</w:t>
      </w:r>
      <w:r>
        <w:rPr>
          <w:rFonts w:hint="eastAsia"/>
          <w:b/>
          <w:bCs/>
          <w:sz w:val="44"/>
          <w:szCs w:val="44"/>
          <w:lang w:val="en-US" w:eastAsia="zh-CN"/>
        </w:rPr>
        <w:t>衡龙桥镇</w:t>
      </w:r>
      <w:r>
        <w:rPr>
          <w:rFonts w:hint="eastAsia"/>
          <w:b/>
          <w:bCs/>
          <w:sz w:val="44"/>
          <w:szCs w:val="44"/>
          <w:lang w:eastAsia="zh-CN"/>
        </w:rPr>
        <w:t>中心学校</w:t>
      </w:r>
      <w:r>
        <w:rPr>
          <w:rFonts w:hint="eastAsia"/>
          <w:b/>
          <w:bCs/>
          <w:sz w:val="44"/>
          <w:szCs w:val="44"/>
          <w:lang w:val="en-US" w:eastAsia="zh-CN"/>
        </w:rPr>
        <w:t>2021年度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潮云、莲花、南岳坪、中心校维修改造项目资金绩效评价报告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ind w:left="0" w:leftChars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项目基本情况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衡龙桥镇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中心学校现有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学生、幼儿4145人，在职在编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教职工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586人。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shd w:val="clear" w:color="auto" w:fill="FFFFFF"/>
        </w:rPr>
        <w:t>为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进一步改善我校办学条件，加强教育专项资金的使用管理，提高资金使用效益，我们明确了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项目单位总负责人为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衡龙桥镇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中心学校党总支书记：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杨学东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，项目具体实施负责人为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衡龙桥镇潮云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学校校长：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晏秋强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衡龙桥镇莲花学校校长：熊昌宇，衡龙桥镇南岳坪学校校长：李国根，衡龙桥镇中心学校校长：徐新华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项目资金情况</w:t>
      </w:r>
    </w:p>
    <w:p>
      <w:pPr>
        <w:numPr>
          <w:ilvl w:val="0"/>
          <w:numId w:val="0"/>
        </w:numPr>
        <w:ind w:firstLine="600" w:firstLineChars="20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2021年度项目资金总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额为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710.87万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元，实施时间为2021年度。</w:t>
      </w:r>
    </w:p>
    <w:p>
      <w:pPr>
        <w:widowControl/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项目实施情况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在赫山区教育局的组织领导下，</w:t>
      </w:r>
      <w:r>
        <w:rPr>
          <w:rFonts w:hint="eastAsia" w:ascii="宋体" w:hAnsi="宋体" w:eastAsia="宋体" w:cs="宋体"/>
          <w:sz w:val="30"/>
          <w:szCs w:val="30"/>
        </w:rPr>
        <w:t>根据《中小学校财务制度》（财教〔2012〕489号）、《行政事业单位内部控制规范（试行）的通知》（财会〔2012〕21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号</w:t>
      </w:r>
      <w:r>
        <w:rPr>
          <w:rFonts w:hint="eastAsia" w:ascii="宋体" w:hAnsi="宋体" w:eastAsia="宋体" w:cs="宋体"/>
          <w:sz w:val="30"/>
          <w:szCs w:val="30"/>
        </w:rPr>
        <w:t>）</w:t>
      </w:r>
      <w:r>
        <w:rPr>
          <w:rFonts w:hint="eastAsia" w:ascii="宋体" w:hAnsi="宋体" w:cs="宋体"/>
          <w:sz w:val="30"/>
          <w:szCs w:val="30"/>
          <w:lang w:eastAsia="zh-CN"/>
        </w:rPr>
        <w:t>等相关文件精神，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我校为加强2021年度教育项目资金的使用管理，使教育项目资金能最大限度地发挥其作用，让适龄儿童享受更优质的义务教育，进一步改善学校办学条件，办好让群众满意的家门口的学校，我们根据学校的实际情况开展了一系列工作：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1、专门制定了学校《专项资金使用方案》和《财务管理制度》，实行专人负责制；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2、开源节流，做到资金统一规划，合理分配资金，强化资金管理，资金管理使用实施动态监控，过程跟踪；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3、依法依规集中支付，资金专款专用，分类记账，会计核算规范；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4、建立健全学校内部控制制度,执行严格的财务审批制度,项目资金使用规划均通过校代会集体研究组织实施。                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使用情况如下：</w:t>
      </w:r>
    </w:p>
    <w:p>
      <w:pPr>
        <w:numPr>
          <w:ilvl w:val="0"/>
          <w:numId w:val="0"/>
        </w:numPr>
        <w:ind w:firstLine="600" w:firstLineChars="2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衡龙桥镇潮云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学校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教学楼维修改造，衡龙桥镇莲花学校教学楼、宿舍楼维修改造，衡龙桥镇南岳坪学校厕所维修改造，衡龙桥镇中心学校教学楼、科技楼维修改造。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以上共计710.87万元。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项目的产出成果及效益情况分析</w:t>
      </w:r>
    </w:p>
    <w:p>
      <w:pPr>
        <w:numPr>
          <w:ilvl w:val="0"/>
          <w:numId w:val="0"/>
        </w:num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绩效目标已基本完成，具体如下：</w:t>
      </w:r>
    </w:p>
    <w:p>
      <w:pPr>
        <w:numPr>
          <w:ilvl w:val="0"/>
          <w:numId w:val="2"/>
        </w:numPr>
        <w:ind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规范性：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严格按学校《专项资金使用方案》，做到专款专用，确保把有限的资金用在刀刃上；</w:t>
      </w:r>
    </w:p>
    <w:p>
      <w:pPr>
        <w:numPr>
          <w:ilvl w:val="0"/>
          <w:numId w:val="2"/>
        </w:numPr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合理性：我们对教育强市项目资金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进行合理分配，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坚持以服务教育教学为中心，以保障正常开展各项日常教育教学活动为重点，为学校正常运转提供强有力的保障和后勤支持；</w:t>
      </w:r>
    </w:p>
    <w:p>
      <w:pPr>
        <w:numPr>
          <w:ilvl w:val="0"/>
          <w:numId w:val="0"/>
        </w:numPr>
        <w:ind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3、成效性：解决了学校的很多安全隐患，学校各类教育教学活动得以有序开展，办学水平不断提升，办学条件不断改善，“一镇三优，一校一品”建设工作不断推进，成为赫山区“新优质学校”首批立项单位，办好让人民群众满意的家门口的学校这个目标基本达成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项目存在的问题</w:t>
      </w:r>
    </w:p>
    <w:p>
      <w:pPr>
        <w:numPr>
          <w:ilvl w:val="0"/>
          <w:numId w:val="3"/>
        </w:numPr>
        <w:ind w:leftChars="0" w:firstLine="600" w:firstLineChars="2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学校《专项资金使用方案》仍需进一步健全，内部控制制度仍待进一步完善；</w:t>
      </w:r>
    </w:p>
    <w:p>
      <w:pPr>
        <w:numPr>
          <w:ilvl w:val="0"/>
          <w:numId w:val="3"/>
        </w:numPr>
        <w:ind w:leftChars="0" w:firstLine="600" w:firstLineChars="20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如何把有限的资金用在刀刃上、使资金发挥最大效益仍需我们进一步探索和思考。</w:t>
      </w:r>
    </w:p>
    <w:p>
      <w:pPr>
        <w:numPr>
          <w:ilvl w:val="0"/>
          <w:numId w:val="1"/>
        </w:numPr>
        <w:ind w:left="0" w:leftChars="0" w:firstLineChars="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项目综合自评情况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我校2021年度项目资金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eastAsia="zh-CN"/>
        </w:rPr>
        <w:t>绩效评价综合自评为良好</w:t>
      </w: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3900" w:firstLineChars="13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益阳市赫山区衡龙桥镇中心学校</w:t>
      </w:r>
    </w:p>
    <w:p>
      <w:pPr>
        <w:numPr>
          <w:ilvl w:val="0"/>
          <w:numId w:val="0"/>
        </w:numPr>
        <w:ind w:firstLine="4800" w:firstLineChars="1600"/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  <w:t>2022年2月16日</w:t>
      </w: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</w:p>
    <w:p>
      <w:pPr>
        <w:spacing w:line="480" w:lineRule="exact"/>
        <w:jc w:val="center"/>
        <w:rPr>
          <w:rFonts w:hint="eastAsia" w:ascii="黑体" w:hAnsi="黑体" w:eastAsia="黑体" w:cs="黑体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0"/>
          <w:szCs w:val="30"/>
        </w:rPr>
        <w:t>2021年项目支出绩效自评指标计分表</w:t>
      </w:r>
    </w:p>
    <w:p>
      <w:pPr>
        <w:spacing w:line="80" w:lineRule="exact"/>
        <w:rPr>
          <w:rFonts w:hint="eastAsia" w:ascii="黑体" w:eastAsia="黑体"/>
        </w:rPr>
      </w:pPr>
    </w:p>
    <w:tbl>
      <w:tblPr>
        <w:tblStyle w:val="2"/>
        <w:tblW w:w="0" w:type="auto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9"/>
        <w:gridCol w:w="811"/>
        <w:gridCol w:w="1065"/>
        <w:gridCol w:w="639"/>
        <w:gridCol w:w="2769"/>
        <w:gridCol w:w="2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二级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三级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指标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具体指标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决策（20分）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目标（4分）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目标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内容（4分）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 xml:space="preserve">设有目标（1分）   </w:t>
            </w:r>
          </w:p>
          <w:p>
            <w:pPr>
              <w:spacing w:line="240" w:lineRule="exact"/>
              <w:jc w:val="left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 xml:space="preserve">目标明确（1分）   </w:t>
            </w:r>
          </w:p>
          <w:p>
            <w:pPr>
              <w:spacing w:line="240" w:lineRule="exact"/>
              <w:jc w:val="left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 xml:space="preserve">目标细化（1分）    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目标量化（1分）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决策过程（8分）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决策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依据（4分）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符合法律法规（1分）符合经济社会发展规划（1分）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部门年度工作计划（1分）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针对某一实际问题和需求（1分）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决策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程序（4分）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符合申报条件（2分）项目申报、批复程序符合管理办法（1分）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项目调整履行了相应手续（1分）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资金分配（8分）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分配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办法（3分）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有相应的资金管理办法（1分）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办法健全、规范（1分）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因素全面合理（1分）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分配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结果（5分）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资金分配符合相关管理办法；分配结果公平合理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符合分配办法（2分）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分配公平合理（3分）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管理 （25分）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资金到位（5分）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到位率（3分）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实际到位/计划到位*100%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到位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时效（2分）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到位及时（2分）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不及时但未影响项目进度 （1分）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不及时并影响项目进度（0.5分）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资金管理（10分）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资金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使用（7分）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 xml:space="preserve">虚列套取扣4-7分 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依据不合规扣2分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截留、挤占、挪用    扣3-6分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超标准开支扣2-5分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超预算扣2-5分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财务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管理（3分）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财务制度健全（1分）严格执行制度（1分）会计核算规范（1分）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组织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实施（10分）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组织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机构（1分）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机构健全、分工明确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00" w:hanging="200" w:hangingChars="100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机构健全、分工明确  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实施（3分）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项目按计划开工；按计划进度开展；按计划完工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按计划开工（1分）   按计划开展（1分）   按计划完工（1分）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管理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制度（6分）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管理制度健全（2分）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制度执行严格（4分）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绩效（55分）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产出（15分）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产出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数量（5分）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根据该项目实际，标识具体明确的产出数量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对照绩效目标，按实际产出数量率计算得分（5分）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产出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质量（4分）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对照绩效目标，按实际产出质量率计算得分（4分）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产出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时效（3分）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对照绩效目标，按实际产出时效率计算得分（3分）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产出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成本（3分）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对照绩效目标，按实际产出成本率计算得分（3分）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效果（40分）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经济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效益（8分）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对照绩效目标，按经济效益实现程度计算得分（8分）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社会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效益（8分）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对照绩效目标，按社会效益实现程度计算得分（8分）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环境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效益（8分）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对照绩效目标，按对环境所产生的实际影响程度计算得分（8分）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可持续影响（8分）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项目产出能持续运用；项目运行所依赖的政策制度能持续执行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项目产出能持续运用（4分）</w:t>
            </w:r>
          </w:p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所依赖的政策制度能持续执行（4分）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服务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对象满意度（8分）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按收集到的项目服务对象的满意率计算得分（8分）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总分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 w:val="0"/>
        <w:spacing w:line="120" w:lineRule="exact"/>
        <w:ind w:firstLine="640" w:firstLineChars="200"/>
        <w:rPr>
          <w:rFonts w:hint="eastAsia" w:ascii="黑体" w:eastAsia="黑体"/>
          <w:sz w:val="32"/>
          <w:szCs w:val="32"/>
          <w:highlight w:val="white"/>
        </w:rPr>
      </w:pPr>
    </w:p>
    <w:p>
      <w:pPr>
        <w:numPr>
          <w:ilvl w:val="0"/>
          <w:numId w:val="0"/>
        </w:numPr>
        <w:ind w:firstLine="4800" w:firstLineChars="1600"/>
        <w:rPr>
          <w:rFonts w:hint="default" w:ascii="宋体" w:hAnsi="宋体" w:cs="宋体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3A21B"/>
    <w:multiLevelType w:val="singleLevel"/>
    <w:tmpl w:val="B633A2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57D0E4"/>
    <w:multiLevelType w:val="singleLevel"/>
    <w:tmpl w:val="0E57D0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599A201"/>
    <w:multiLevelType w:val="singleLevel"/>
    <w:tmpl w:val="7599A201"/>
    <w:lvl w:ilvl="0" w:tentative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GYwNjMwOTQzNDY5ODBkY2Q4ODVmYjhiMzAyNGEifQ=="/>
  </w:docVars>
  <w:rsids>
    <w:rsidRoot w:val="58190AAA"/>
    <w:rsid w:val="3ADD1849"/>
    <w:rsid w:val="5819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1097</Words>
  <Characters>1149</Characters>
  <Lines>0</Lines>
  <Paragraphs>0</Paragraphs>
  <TotalTime>0</TotalTime>
  <ScaleCrop>false</ScaleCrop>
  <LinksUpToDate>false</LinksUpToDate>
  <CharactersWithSpaces>1165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2023-06-16T01:56:00Z</dcterms:created>
  <dc:creator>石广</dc:creator>
  <cp:lastModifiedBy>小小张</cp:lastModifiedBy>
  <dcterms:modified xsi:type="dcterms:W3CDTF">2023-06-27T02:19:52Z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A241398940354D0AA00B4DA00CCBF5D2_11</vt:lpwstr>
  </property>
</Properties>
</file>