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600" w:lineRule="exact"/>
        <w:jc w:val="center"/>
        <w:rPr>
          <w:rFonts w:hint="eastAsia" w:ascii="黑体" w:hAnsi="黑体" w:eastAsia="黑体" w:cs="黑体"/>
          <w:sz w:val="36"/>
          <w:szCs w:val="36"/>
          <w:lang w:val="en-US" w:eastAsia="zh-CN"/>
        </w:rPr>
      </w:pPr>
    </w:p>
    <w:p>
      <w:pPr>
        <w:spacing w:beforeLines="0" w:afterLines="0" w:line="600" w:lineRule="exact"/>
        <w:jc w:val="center"/>
        <w:rPr>
          <w:rFonts w:hint="eastAsia" w:ascii="黑体" w:hAnsi="黑体" w:eastAsia="黑体" w:cs="黑体"/>
          <w:sz w:val="36"/>
          <w:szCs w:val="36"/>
        </w:rPr>
      </w:pPr>
      <w:bookmarkStart w:id="2" w:name="_GoBack"/>
      <w:bookmarkEnd w:id="2"/>
      <w:r>
        <w:rPr>
          <w:rFonts w:hint="eastAsia" w:ascii="黑体" w:hAnsi="黑体" w:eastAsia="黑体" w:cs="黑体"/>
          <w:sz w:val="36"/>
          <w:szCs w:val="36"/>
          <w:lang w:val="en-US" w:eastAsia="zh-CN"/>
        </w:rPr>
        <w:t>益阳市赫山区畜牧水产事务中心2021年度</w:t>
      </w:r>
      <w:r>
        <w:rPr>
          <w:rFonts w:hint="eastAsia" w:ascii="黑体" w:hAnsi="黑体" w:eastAsia="黑体" w:cs="黑体"/>
          <w:sz w:val="36"/>
          <w:szCs w:val="36"/>
        </w:rPr>
        <w:t>转移支付</w:t>
      </w:r>
    </w:p>
    <w:p>
      <w:pPr>
        <w:spacing w:beforeLines="0" w:afterLines="0" w:line="600" w:lineRule="exact"/>
        <w:jc w:val="center"/>
        <w:rPr>
          <w:rFonts w:hint="default" w:eastAsia="方正小标宋简体"/>
          <w:sz w:val="44"/>
          <w:szCs w:val="44"/>
        </w:rPr>
      </w:pPr>
      <w:r>
        <w:rPr>
          <w:rFonts w:hint="eastAsia" w:ascii="黑体" w:hAnsi="黑体" w:eastAsia="黑体" w:cs="黑体"/>
          <w:sz w:val="36"/>
          <w:szCs w:val="36"/>
        </w:rPr>
        <w:t>生猪良种补贴项目支出绩效自评报告</w:t>
      </w:r>
    </w:p>
    <w:p>
      <w:pPr>
        <w:widowControl w:val="0"/>
        <w:adjustRightInd w:val="0"/>
        <w:snapToGrid w:val="0"/>
        <w:spacing w:beforeLines="0" w:afterLines="0" w:line="60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一、绩效目标分解下达情况</w:t>
      </w:r>
    </w:p>
    <w:p>
      <w:pPr>
        <w:widowControl w:val="0"/>
        <w:adjustRightInd w:val="0"/>
        <w:snapToGrid w:val="0"/>
        <w:spacing w:beforeLines="0" w:afterLines="0"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我区按照农业农村部、财政部《关于做好2021年农业生产发展等项目实施工作的通知》（农计财</w:t>
      </w:r>
      <w:bookmarkStart w:id="0" w:name="OLE_LINK2"/>
      <w:bookmarkStart w:id="1" w:name="OLE_LINK1"/>
      <w:r>
        <w:rPr>
          <w:rFonts w:hint="eastAsia" w:ascii="仿宋" w:hAnsi="仿宋" w:eastAsia="仿宋" w:cs="仿宋"/>
          <w:sz w:val="30"/>
          <w:szCs w:val="30"/>
        </w:rPr>
        <w:t>发﹝2021﹞</w:t>
      </w:r>
      <w:bookmarkEnd w:id="0"/>
      <w:bookmarkEnd w:id="1"/>
      <w:r>
        <w:rPr>
          <w:rFonts w:hint="eastAsia" w:ascii="仿宋" w:hAnsi="仿宋" w:eastAsia="仿宋" w:cs="仿宋"/>
          <w:sz w:val="30"/>
          <w:szCs w:val="30"/>
        </w:rPr>
        <w:t>8号）和湖南省农业农村厅办公室《关于做好2021年生猪良种补贴项目实施工作的通知》文件精神，坚持“严格要求、规范运作、强化措施、促进养殖户增效”的原则，严格按赫山区生猪良种补贴项目实施方案要求实施本项目，加快了全区生猪品种的改良步伐，促进了生猪生产的快速发展。全区辖16个乡镇街道（含谢林港镇、鱼形山街道），总人口85.35万，农业人口58.59万。是一个以粮猪业为主体结构的农业区。2021年，我区被确定为湖南省开展生猪良种补贴项目县之一，对实施人工授精的1万头能繁母猪的养殖场（户）给予补贴，补贴金额为80万元。</w:t>
      </w:r>
    </w:p>
    <w:p>
      <w:pPr>
        <w:widowControl w:val="0"/>
        <w:adjustRightInd w:val="0"/>
        <w:snapToGrid w:val="0"/>
        <w:spacing w:beforeLines="0" w:afterLines="0" w:line="60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二、绩效目标完成情况分析</w:t>
      </w:r>
    </w:p>
    <w:p>
      <w:pPr>
        <w:widowControl w:val="0"/>
        <w:spacing w:beforeLines="0" w:afterLines="0" w:line="600" w:lineRule="exact"/>
        <w:ind w:right="105" w:rightChars="50" w:firstLine="602" w:firstLineChars="200"/>
        <w:rPr>
          <w:rFonts w:hint="eastAsia" w:ascii="仿宋" w:hAnsi="仿宋" w:eastAsia="仿宋" w:cs="仿宋"/>
          <w:b/>
          <w:sz w:val="30"/>
          <w:szCs w:val="30"/>
        </w:rPr>
      </w:pPr>
      <w:r>
        <w:rPr>
          <w:rFonts w:hint="eastAsia" w:ascii="仿宋" w:hAnsi="仿宋" w:eastAsia="仿宋" w:cs="仿宋"/>
          <w:b/>
          <w:sz w:val="30"/>
          <w:szCs w:val="30"/>
        </w:rPr>
        <w:t>（一）资金投入情况</w:t>
      </w:r>
    </w:p>
    <w:p>
      <w:pPr>
        <w:widowControl w:val="0"/>
        <w:spacing w:beforeLines="0" w:afterLines="0" w:line="600" w:lineRule="exact"/>
        <w:ind w:right="105" w:rightChars="50" w:firstLine="600" w:firstLineChars="200"/>
        <w:rPr>
          <w:rFonts w:hint="eastAsia" w:ascii="仿宋" w:hAnsi="仿宋" w:eastAsia="仿宋" w:cs="仿宋"/>
          <w:spacing w:val="-12"/>
          <w:kern w:val="0"/>
          <w:sz w:val="30"/>
          <w:szCs w:val="30"/>
        </w:rPr>
      </w:pPr>
      <w:r>
        <w:rPr>
          <w:rFonts w:hint="eastAsia" w:ascii="仿宋" w:hAnsi="仿宋" w:eastAsia="仿宋" w:cs="仿宋"/>
          <w:sz w:val="30"/>
          <w:szCs w:val="30"/>
        </w:rPr>
        <w:t xml:space="preserve">为保障 2021年生猪良种补贴项目的顺利实施，按照要求通过招投标程序确定湖南湘猪科技股份有限公司承担我区的生猪良种补贴项目实施；我区成立由区畜牧水产事务中心党组书记为组长的区生猪良种补贴项目工作领导小组，负责全区生猪良种补贴项目的监督管理和协调工作；同时成立项目技术指导小组，由区畜牧水产事务中心分管副主任任组长，区畜牧站及乡镇相关站所的业务人员为成员，主要负责指导生猪品种改良与服务、从业人员培训、数据统计以及资料整理等工作，督查指导供精单位具体工作的实施，审核供精单位人工授精台帐、收费单据，确定补贴配种胎次，汇总后统一向财政局申请拨付补贴资金；总结本区项目实施工作。 </w:t>
      </w:r>
    </w:p>
    <w:p>
      <w:pPr>
        <w:widowControl w:val="0"/>
        <w:adjustRightInd w:val="0"/>
        <w:snapToGrid w:val="0"/>
        <w:spacing w:beforeLines="0" w:afterLines="0"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（二）总体绩效目标完成情况</w:t>
      </w:r>
    </w:p>
    <w:p>
      <w:pPr>
        <w:widowControl w:val="0"/>
        <w:spacing w:beforeLines="0" w:afterLines="0"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1.站点建设改造升级。</w:t>
      </w:r>
      <w:r>
        <w:rPr>
          <w:rFonts w:hint="eastAsia" w:ascii="仿宋" w:hAnsi="仿宋" w:eastAsia="仿宋" w:cs="仿宋"/>
          <w:kern w:val="0"/>
          <w:sz w:val="30"/>
          <w:szCs w:val="30"/>
        </w:rPr>
        <w:t>区畜牧水产事务中心会同财政部门，采用专家和采购人推荐的方式，</w:t>
      </w:r>
      <w:r>
        <w:rPr>
          <w:rFonts w:hint="eastAsia" w:ascii="仿宋" w:hAnsi="仿宋" w:eastAsia="仿宋" w:cs="仿宋"/>
          <w:sz w:val="30"/>
          <w:szCs w:val="30"/>
        </w:rPr>
        <w:t xml:space="preserve">经公开招投标程序，确定了湖南湘猪科技股份有限公司中标。目前，中标单位有项目用良种公猪954头（其中杜洛克232头，长白315头，大约克407头），配备了专（兼）职生猪人工授精员58名。在2020年的基础上，中标单位生猪人工授精站改造种公猪舍2间（2000平方米）、改造采精室2间（100平方米）、改造实验室1间（60平方米），供精站共计投入126万元。淘汰老、劣种公猪82头。通过这些措施，有效解决了人工授精站设施简陋、设备陈旧、配置不齐的问题，进一步提升了生猪人工授精工作的技术装备水平。 </w:t>
      </w:r>
    </w:p>
    <w:p>
      <w:pPr>
        <w:widowControl w:val="0"/>
        <w:adjustRightInd w:val="0"/>
        <w:snapToGrid w:val="0"/>
        <w:spacing w:beforeLines="0" w:afterLines="0"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农民增收得实惠。通过项目实施，淘汰了土杂猪品种，大部分生猪养殖户改为饲养优良品种猪。饲养土良杂交猪与杜长大三元杂交猪饲料报酬提高，通过改良后每头猪可增加收入210元，仅此一项，全区农民人均年增收178元。此外，规模养猪场减少了公猪养殖，控制了养猪成本，与项目前比，全区减少公猪183头，全区每年节约种公猪饲养费用89万元。</w:t>
      </w:r>
    </w:p>
    <w:p>
      <w:pPr>
        <w:widowControl w:val="0"/>
        <w:adjustRightInd w:val="0"/>
        <w:snapToGrid w:val="0"/>
        <w:spacing w:beforeLines="0" w:afterLines="0"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（三）绩效指标完成情况</w:t>
      </w:r>
    </w:p>
    <w:p>
      <w:pPr>
        <w:widowControl w:val="0"/>
        <w:spacing w:beforeLines="0" w:afterLines="0"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2021年中标单位实际完成生猪人工授精配种胎数2.15万胎，发放补贴资金80万元。全区生猪人工授精工作全面覆盖到全区各个乡镇、街道，人工授精覆盖率从项目实施前的88.9%提高到目前的89.7%。广大养猪农户对人工授精的认可度逐步提高，人工授精工作普遍受到农户的欢迎，项目实施前外三元良种率95%，项目实施后年末三元良种率达到95.3%。同时，良种补贴项目（生猪人工授精）的实施，还减少了生猪疫病传播，为恢复生猪生产和现代畜牧业发展奠定了坚实的基础。 </w:t>
      </w:r>
    </w:p>
    <w:p>
      <w:pPr>
        <w:widowControl w:val="0"/>
        <w:adjustRightInd w:val="0"/>
        <w:snapToGrid w:val="0"/>
        <w:spacing w:beforeLines="0" w:afterLines="0" w:line="60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三、存在的问题</w:t>
      </w:r>
    </w:p>
    <w:p>
      <w:pPr>
        <w:widowControl w:val="0"/>
        <w:spacing w:beforeLines="0" w:afterLines="0" w:line="600" w:lineRule="exact"/>
        <w:ind w:left="210" w:leftChars="100" w:firstLine="600" w:firstLineChars="200"/>
        <w:rPr>
          <w:rFonts w:hint="eastAsia" w:ascii="仿宋" w:hAnsi="仿宋" w:eastAsia="仿宋" w:cs="仿宋"/>
          <w:sz w:val="30"/>
          <w:szCs w:val="30"/>
        </w:rPr>
      </w:pPr>
      <w:r>
        <w:rPr>
          <w:rFonts w:hint="eastAsia" w:ascii="仿宋" w:hAnsi="仿宋" w:eastAsia="仿宋" w:cs="仿宋"/>
          <w:sz w:val="30"/>
          <w:szCs w:val="30"/>
        </w:rPr>
        <w:t>一是极个别农户的思想还是认识不到位，不能完全接受生猪人工授精，有待进一步加强宣传与引导；二是生猪人工授精员文化素质高低不一，有的台账、票据、表册填写不够规范与完整，导致在审核、确定补贴胎数时工作量大；三是因母猪饲养不太集中，导致人工授精全面推广工作量相对较大；四是项目补贴资金太少，项目资金惠及面不宽，全区还有大部分能繁母猪饲养户不能享受到这个项目的扶持政策。</w:t>
      </w:r>
    </w:p>
    <w:p>
      <w:pPr>
        <w:widowControl w:val="0"/>
        <w:adjustRightInd w:val="0"/>
        <w:snapToGrid w:val="0"/>
        <w:spacing w:beforeLines="0" w:afterLines="0" w:line="60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四、改进措施及建议</w:t>
      </w:r>
    </w:p>
    <w:p>
      <w:pPr>
        <w:widowControl w:val="0"/>
        <w:spacing w:beforeLines="0" w:afterLines="0" w:line="60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1.为应对非洲猪瘟疫情影响常态化的严峻形势，提高生猪人工授精普及率，促进生猪生产的安全健康发展，建议安排专项资金重点扶持生猪人工授精站建设。</w:t>
      </w:r>
    </w:p>
    <w:p>
      <w:pPr>
        <w:widowControl w:val="0"/>
        <w:spacing w:beforeLines="0" w:afterLines="0" w:line="60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2.为加强生猪良种补贴工作，强化供精单位的有效管理，建议安排项目工作经费。</w:t>
      </w:r>
    </w:p>
    <w:p>
      <w:pPr>
        <w:spacing w:beforeLines="0" w:afterLines="0"/>
        <w:jc w:val="left"/>
        <w:rPr>
          <w:rFonts w:hint="eastAsia" w:ascii="宋体" w:cs="宋体"/>
          <w:color w:val="000000"/>
          <w:kern w:val="0"/>
          <w:sz w:val="32"/>
          <w:szCs w:val="24"/>
          <w:lang w:val="zh-CN"/>
        </w:rPr>
      </w:pPr>
    </w:p>
    <w:p/>
    <w:sectPr>
      <w:pgSz w:w="12240" w:h="15840"/>
      <w:pgMar w:top="1134" w:right="1531" w:bottom="1134" w:left="1531"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41456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spacing w:beforeLines="0" w:afterLines="0"/>
      <w:jc w:val="both"/>
    </w:pPr>
    <w:rPr>
      <w:rFonts w:hint="eastAsia"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beforeLines="0" w:afterLines="0"/>
    </w:pPr>
    <w:rPr>
      <w:rFonts w:hint="eastAsia"/>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2023-06-20T09:44:29Z</dcterms:created>
  <dc:creator>admin-3</dc:creator>
  <cp:lastModifiedBy>admin-3</cp:lastModifiedBy>
  <dcterms:modified xsi:type="dcterms:W3CDTF">2023-06-20T09:44:43Z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3169A584941B4053BE8D84D5E5CB9609_12</vt:lpwstr>
  </property>
</Properties>
</file>