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rPr>
          <w:rFonts w:ascii="黑体" w:hAnsi="黑体" w:eastAsia="黑体" w:cs="黑体"/>
          <w:color w:val="333333"/>
          <w:kern w:val="0"/>
          <w:sz w:val="36"/>
          <w:szCs w:val="36"/>
          <w:shd w:val="clear" w:color="auto" w:fill="FFFFFF"/>
        </w:rPr>
      </w:pPr>
      <w:r>
        <w:rPr>
          <w:rFonts w:hint="eastAsia" w:ascii="黑体" w:hAnsi="黑体" w:eastAsia="黑体" w:cs="黑体"/>
          <w:color w:val="333333"/>
          <w:kern w:val="0"/>
          <w:sz w:val="36"/>
          <w:szCs w:val="36"/>
          <w:shd w:val="clear" w:color="auto" w:fill="FFFFFF"/>
        </w:rPr>
        <w:t>益阳市赫山区笔架山乡卫生院2021年度部门</w:t>
      </w:r>
    </w:p>
    <w:p>
      <w:pPr>
        <w:shd w:val="clear" w:color="auto" w:fill="FFFFFF"/>
        <w:spacing w:line="600" w:lineRule="exact"/>
        <w:jc w:val="center"/>
        <w:rPr>
          <w:rFonts w:ascii="黑体" w:hAnsi="黑体" w:eastAsia="黑体" w:cs="黑体"/>
          <w:color w:val="333333"/>
          <w:sz w:val="36"/>
          <w:szCs w:val="36"/>
        </w:rPr>
      </w:pPr>
      <w:r>
        <w:rPr>
          <w:rFonts w:hint="eastAsia" w:ascii="黑体" w:hAnsi="黑体" w:eastAsia="黑体" w:cs="黑体"/>
          <w:color w:val="333333"/>
          <w:kern w:val="0"/>
          <w:sz w:val="36"/>
          <w:szCs w:val="36"/>
          <w:shd w:val="clear" w:color="auto" w:fill="FFFFFF"/>
        </w:rPr>
        <w:t>整体支出绩效评价报告</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2021年，赫山区笔架山乡卫生院在赫山区卫健局的正确领导和精心指导下，改革创新、团结奋进，以深化医药卫生体制改革为主线，以提升卫生健康服务质量为目标，团结奋进，扎实工作，较好地完成了全年工作目标任务。为加强财政支出管理，提高财政资金使用效益，根据《益阳市赫山区财政局关于做好2021年度预算绩效自评工作的通知》（益赫财绩〔2022〕1号）的文件要求，现将整体支出绩效评价报告如下：</w:t>
      </w:r>
    </w:p>
    <w:p>
      <w:pPr>
        <w:shd w:val="clear" w:color="auto" w:fill="FFFFFF"/>
        <w:spacing w:line="600" w:lineRule="exact"/>
        <w:ind w:firstLine="600" w:firstLineChars="200"/>
        <w:jc w:val="left"/>
        <w:rPr>
          <w:rFonts w:ascii="黑体" w:hAnsi="黑体" w:eastAsia="黑体" w:cs="黑体"/>
          <w:bCs/>
          <w:color w:val="000000"/>
          <w:sz w:val="30"/>
          <w:szCs w:val="30"/>
        </w:rPr>
      </w:pPr>
      <w:r>
        <w:rPr>
          <w:rFonts w:hint="eastAsia" w:ascii="黑体" w:hAnsi="黑体" w:eastAsia="黑体" w:cs="黑体"/>
          <w:bCs/>
          <w:color w:val="000000"/>
          <w:kern w:val="0"/>
          <w:sz w:val="30"/>
          <w:szCs w:val="30"/>
          <w:shd w:val="clear" w:color="auto" w:fill="FFFFFF"/>
        </w:rPr>
        <w:t>一、部门基本情况</w:t>
      </w:r>
    </w:p>
    <w:p>
      <w:pPr>
        <w:spacing w:line="560" w:lineRule="exact"/>
        <w:ind w:firstLine="640" w:firstLineChars="200"/>
        <w:rPr>
          <w:rFonts w:ascii="仿宋_GB2312" w:eastAsia="仿宋_GB2312"/>
          <w:b/>
          <w:bCs/>
          <w:sz w:val="32"/>
          <w:szCs w:val="32"/>
        </w:rPr>
      </w:pPr>
      <w:r>
        <w:rPr>
          <w:rFonts w:hint="eastAsia" w:ascii="仿宋_GB2312" w:eastAsia="仿宋_GB2312"/>
          <w:b/>
          <w:bCs/>
          <w:sz w:val="32"/>
          <w:szCs w:val="32"/>
        </w:rPr>
        <w:t>（一）部门职责</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1.负责本辖区的卫生工作、法律法规、政策的贯彻，卫生事业发展规划和工作计划的制定，为辖区居民提供13类基本公共卫生服务;</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2.负责辖区突发公共卫生事件的报告，并依据上级部门要求组织实施处置等工作;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3.为辖区提供基本医疗服务，组织实施医改、农合、妇幼等相关工作;</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4.负责本辖区卫生信息统计、分析、上报；</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5.负责对辖区村级卫生组织和乡村医生的业务指导培训；</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6.负责卫生行政主管部门委托的相关业务或事项，落实上级卫生主管部门下达的其他工作；</w:t>
      </w:r>
    </w:p>
    <w:p>
      <w:pPr>
        <w:widowControl/>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7.承办上级主管部门及政府交办的其他事项。</w:t>
      </w:r>
    </w:p>
    <w:p>
      <w:pPr>
        <w:spacing w:line="560" w:lineRule="exact"/>
        <w:ind w:firstLine="600" w:firstLineChars="200"/>
        <w:rPr>
          <w:rFonts w:ascii="仿宋_GB2312" w:eastAsia="仿宋_GB2312"/>
          <w:b/>
          <w:bCs/>
          <w:sz w:val="30"/>
          <w:szCs w:val="30"/>
        </w:rPr>
      </w:pPr>
      <w:r>
        <w:rPr>
          <w:rFonts w:hint="eastAsia" w:ascii="仿宋_GB2312" w:eastAsia="仿宋_GB2312"/>
          <w:b/>
          <w:bCs/>
          <w:sz w:val="30"/>
          <w:szCs w:val="30"/>
        </w:rPr>
        <w:t>（二）机构设置及人员编制情况</w:t>
      </w:r>
    </w:p>
    <w:p>
      <w:pPr>
        <w:shd w:val="clear" w:color="auto" w:fill="FFFFFF"/>
        <w:spacing w:line="600" w:lineRule="exact"/>
        <w:ind w:firstLine="600" w:firstLineChars="200"/>
        <w:jc w:val="left"/>
        <w:rPr>
          <w:rFonts w:ascii="仿宋_GB2312" w:eastAsia="仿宋_GB2312"/>
          <w:sz w:val="30"/>
          <w:szCs w:val="30"/>
        </w:rPr>
      </w:pPr>
      <w:r>
        <w:rPr>
          <w:rFonts w:hint="eastAsia" w:ascii="仿宋_GB2312" w:eastAsia="仿宋_GB2312"/>
          <w:sz w:val="30"/>
          <w:szCs w:val="30"/>
        </w:rPr>
        <w:t>设有全科、中医科、内科、外科、妇科、检验科、心电图室、B超室、放射科等十多个临床科室，拥有DR机、彩色B超、动态血压、动态心电图、全自动生化仪和血液分析仪、心电监护仪、经颅多普勒，病房设施齐全。干职工41人，卫生专业技术人员22人，中级职称9人，其中全科医师7人，卫技人员占全院职工的53.6%。</w:t>
      </w:r>
    </w:p>
    <w:p>
      <w:pPr>
        <w:widowControl/>
        <w:spacing w:line="600" w:lineRule="exact"/>
        <w:ind w:firstLine="900" w:firstLineChars="300"/>
        <w:rPr>
          <w:rFonts w:ascii="黑体" w:hAnsi="黑体" w:eastAsia="黑体" w:cs="黑体"/>
          <w:sz w:val="30"/>
          <w:szCs w:val="30"/>
        </w:rPr>
      </w:pPr>
      <w:r>
        <w:rPr>
          <w:rFonts w:hint="eastAsia" w:ascii="黑体" w:hAnsi="黑体" w:eastAsia="黑体" w:cs="黑体"/>
          <w:sz w:val="30"/>
          <w:szCs w:val="30"/>
        </w:rPr>
        <w:t>二、一般公共预算支出情况</w:t>
      </w:r>
    </w:p>
    <w:p>
      <w:pPr>
        <w:widowControl/>
        <w:shd w:val="clear" w:color="auto" w:fill="FFFFFF"/>
        <w:spacing w:line="600" w:lineRule="exact"/>
        <w:ind w:firstLine="600" w:firstLineChars="200"/>
        <w:jc w:val="left"/>
        <w:rPr>
          <w:rFonts w:ascii="仿宋" w:hAnsi="仿宋" w:eastAsia="仿宋" w:cs="仿宋"/>
          <w:b/>
          <w:bCs/>
          <w:sz w:val="30"/>
          <w:szCs w:val="30"/>
        </w:rPr>
      </w:pPr>
      <w:r>
        <w:rPr>
          <w:rFonts w:hint="eastAsia" w:ascii="仿宋" w:hAnsi="仿宋" w:eastAsia="仿宋" w:cs="仿宋"/>
          <w:b/>
          <w:bCs/>
          <w:sz w:val="30"/>
          <w:szCs w:val="30"/>
        </w:rPr>
        <w:t>（一）基本支出情况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基本支出</w:t>
      </w:r>
      <w:r>
        <w:rPr>
          <w:rFonts w:hint="eastAsia" w:ascii="仿宋" w:hAnsi="仿宋" w:eastAsia="仿宋" w:cs="仿宋"/>
          <w:color w:val="333333"/>
          <w:kern w:val="0"/>
          <w:sz w:val="30"/>
          <w:szCs w:val="30"/>
          <w:shd w:val="clear" w:color="auto" w:fill="FFFFFF"/>
        </w:rPr>
        <w:t>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包括用于基本工资、津贴补贴等人员经费以及办公费、印刷费、水电费、办公设备购置等日常公用经费。2021年度财政拨款收入总计793.65万元，与上年相比，减少78.16万元，减少8.97%</w:t>
      </w:r>
      <w:bookmarkStart w:id="0" w:name="_GoBack"/>
      <w:bookmarkEnd w:id="0"/>
      <w:r>
        <w:rPr>
          <w:rFonts w:hint="eastAsia"/>
        </w:rPr>
        <w:t>。</w:t>
      </w:r>
      <w:r>
        <w:rPr>
          <w:rFonts w:hint="eastAsia" w:ascii="仿宋" w:hAnsi="仿宋" w:eastAsia="仿宋" w:cs="仿宋"/>
          <w:sz w:val="30"/>
          <w:szCs w:val="30"/>
        </w:rPr>
        <w:t>财政拨款支出总计793.65万元，与上年相比，减少78.16万元，减少8.97%。财政拨款收入和支出减少主要是因为抗击新冠疫情资金及基本建设投入减少。</w:t>
      </w:r>
    </w:p>
    <w:p>
      <w:pPr>
        <w:numPr>
          <w:ilvl w:val="0"/>
          <w:numId w:val="1"/>
        </w:numPr>
        <w:spacing w:line="600" w:lineRule="exact"/>
        <w:ind w:firstLine="600" w:firstLineChars="200"/>
        <w:rPr>
          <w:rFonts w:ascii="仿宋" w:hAnsi="仿宋" w:eastAsia="仿宋" w:cs="仿宋"/>
          <w:b/>
          <w:bCs/>
          <w:sz w:val="30"/>
          <w:szCs w:val="30"/>
        </w:rPr>
      </w:pPr>
      <w:r>
        <w:rPr>
          <w:rFonts w:hint="eastAsia" w:ascii="仿宋" w:hAnsi="仿宋" w:eastAsia="仿宋" w:cs="仿宋"/>
          <w:b/>
          <w:bCs/>
          <w:sz w:val="30"/>
          <w:szCs w:val="30"/>
        </w:rPr>
        <w:t>项目支出情况</w:t>
      </w:r>
    </w:p>
    <w:p>
      <w:pPr>
        <w:spacing w:line="600" w:lineRule="exact"/>
        <w:ind w:firstLine="600" w:firstLineChars="200"/>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项目支出是指单位为完成特定行政工作任务或事业发展目标而发生的支出。2021年项目支出0万元。</w:t>
      </w:r>
    </w:p>
    <w:p>
      <w:pPr>
        <w:shd w:val="clear" w:color="auto" w:fill="FFFFFF"/>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 xml:space="preserve">三、政府性基金预算支出情况 </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无</w:t>
      </w:r>
    </w:p>
    <w:p>
      <w:pPr>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四、国有资本经营预算支出情况</w:t>
      </w:r>
    </w:p>
    <w:p>
      <w:pPr>
        <w:spacing w:line="600"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无</w:t>
      </w:r>
    </w:p>
    <w:p>
      <w:pPr>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五、社会保险基金预算支出情况</w:t>
      </w:r>
    </w:p>
    <w:p>
      <w:pPr>
        <w:spacing w:line="600" w:lineRule="exact"/>
        <w:ind w:firstLine="600" w:firstLineChars="200"/>
        <w:jc w:val="left"/>
        <w:rPr>
          <w:rFonts w:ascii="仿宋" w:hAnsi="仿宋" w:eastAsia="仿宋" w:cs="仿宋"/>
          <w:color w:val="000000"/>
          <w:kern w:val="0"/>
          <w:sz w:val="30"/>
          <w:szCs w:val="30"/>
          <w:shd w:val="clear" w:color="auto" w:fill="FFFFFF"/>
        </w:rPr>
      </w:pPr>
      <w:r>
        <w:rPr>
          <w:rFonts w:hint="eastAsia" w:ascii="仿宋" w:hAnsi="仿宋" w:eastAsia="仿宋" w:cs="仿宋"/>
          <w:color w:val="000000"/>
          <w:kern w:val="0"/>
          <w:sz w:val="30"/>
          <w:szCs w:val="30"/>
          <w:shd w:val="clear" w:color="auto" w:fill="FFFFFF"/>
        </w:rPr>
        <w:t>无</w:t>
      </w:r>
    </w:p>
    <w:p>
      <w:pPr>
        <w:numPr>
          <w:ilvl w:val="0"/>
          <w:numId w:val="2"/>
        </w:numPr>
        <w:spacing w:line="600" w:lineRule="exact"/>
        <w:ind w:firstLine="600" w:firstLineChars="200"/>
        <w:jc w:val="left"/>
        <w:rPr>
          <w:rFonts w:ascii="黑体" w:hAnsi="黑体" w:eastAsia="黑体" w:cs="黑体"/>
          <w:bCs/>
          <w:color w:val="000000"/>
          <w:kern w:val="0"/>
          <w:sz w:val="30"/>
          <w:szCs w:val="30"/>
          <w:shd w:val="clear" w:color="auto" w:fill="FFFFFF"/>
        </w:rPr>
      </w:pPr>
      <w:r>
        <w:rPr>
          <w:rFonts w:hint="eastAsia" w:ascii="黑体" w:hAnsi="黑体" w:eastAsia="黑体" w:cs="黑体"/>
          <w:bCs/>
          <w:color w:val="000000"/>
          <w:kern w:val="0"/>
          <w:sz w:val="30"/>
          <w:szCs w:val="30"/>
          <w:shd w:val="clear" w:color="auto" w:fill="FFFFFF"/>
        </w:rPr>
        <w:t>部门整体支出绩效情况</w:t>
      </w:r>
    </w:p>
    <w:p>
      <w:pPr>
        <w:pStyle w:val="2"/>
        <w:ind w:firstLine="643"/>
        <w:rPr>
          <w:rFonts w:hint="default" w:ascii="仿宋" w:hAnsi="仿宋" w:eastAsia="仿宋" w:cs="仿宋"/>
          <w:sz w:val="30"/>
          <w:szCs w:val="30"/>
        </w:rPr>
      </w:pPr>
      <w:r>
        <w:rPr>
          <w:rFonts w:hAnsi="仿宋_GB2312" w:cs="仿宋_GB2312"/>
          <w:b/>
          <w:bCs/>
          <w:szCs w:val="32"/>
        </w:rPr>
        <w:t>1、</w:t>
      </w:r>
      <w:r>
        <w:rPr>
          <w:rFonts w:ascii="仿宋" w:hAnsi="仿宋" w:eastAsia="仿宋" w:cs="仿宋"/>
          <w:b/>
          <w:bCs/>
          <w:sz w:val="30"/>
          <w:szCs w:val="30"/>
        </w:rPr>
        <w:t>加强组织领导，明确工作责任。</w:t>
      </w:r>
      <w:r>
        <w:rPr>
          <w:rFonts w:ascii="仿宋" w:hAnsi="仿宋" w:eastAsia="仿宋" w:cs="仿宋"/>
          <w:sz w:val="30"/>
          <w:szCs w:val="30"/>
        </w:rPr>
        <w:t>切实履行支部书记党建工作第一责任人职责，支部委员结合分工履行“一岗双责”，压实支部工作职责，强化党建工作考核，实施绩效目标管理和党员积分制度，推动党建工作责任落到实处。</w:t>
      </w:r>
    </w:p>
    <w:p>
      <w:pPr>
        <w:numPr>
          <w:ilvl w:val="0"/>
          <w:numId w:val="3"/>
        </w:numPr>
        <w:ind w:firstLine="640"/>
        <w:rPr>
          <w:rFonts w:ascii="仿宋" w:hAnsi="仿宋" w:eastAsia="仿宋" w:cs="仿宋"/>
          <w:sz w:val="30"/>
          <w:szCs w:val="30"/>
        </w:rPr>
      </w:pPr>
      <w:r>
        <w:rPr>
          <w:rFonts w:hint="eastAsia" w:ascii="仿宋" w:hAnsi="仿宋" w:eastAsia="仿宋" w:cs="仿宋"/>
          <w:b/>
          <w:bCs/>
          <w:sz w:val="30"/>
          <w:szCs w:val="30"/>
        </w:rPr>
        <w:t>规范组织生活，提升整体素质。</w:t>
      </w:r>
      <w:r>
        <w:rPr>
          <w:rFonts w:hint="eastAsia" w:ascii="仿宋" w:hAnsi="仿宋" w:eastAsia="仿宋" w:cs="仿宋"/>
          <w:sz w:val="30"/>
          <w:szCs w:val="30"/>
        </w:rPr>
        <w:t>严格落实“三会一课”制度，采取理论学习和主题党日活动等形式开展专题学习,依次分别围绕“学史明理”、“学史增信”、“学史崇德”、“学史力行”四个专题开展学习研讨。</w:t>
      </w:r>
    </w:p>
    <w:p>
      <w:pPr>
        <w:spacing w:line="600" w:lineRule="atLeast"/>
        <w:ind w:firstLine="600" w:firstLineChars="200"/>
        <w:rPr>
          <w:rFonts w:ascii="仿宋" w:hAnsi="仿宋" w:eastAsia="仿宋" w:cs="仿宋"/>
          <w:sz w:val="30"/>
          <w:szCs w:val="30"/>
        </w:rPr>
      </w:pPr>
      <w:r>
        <w:rPr>
          <w:rFonts w:hint="eastAsia" w:ascii="仿宋" w:hAnsi="仿宋" w:eastAsia="仿宋" w:cs="仿宋"/>
          <w:b/>
          <w:bCs/>
          <w:sz w:val="30"/>
          <w:szCs w:val="30"/>
        </w:rPr>
        <w:t>3、创新服务模式，拓展服务内涵。</w:t>
      </w:r>
      <w:r>
        <w:rPr>
          <w:rFonts w:hint="eastAsia" w:ascii="仿宋_GB2312" w:hAnsi="仿宋_GB2312" w:eastAsia="仿宋_GB2312" w:cs="仿宋_GB2312"/>
          <w:sz w:val="32"/>
          <w:szCs w:val="32"/>
        </w:rPr>
        <w:t>中</w:t>
      </w:r>
      <w:r>
        <w:rPr>
          <w:rFonts w:hint="eastAsia" w:ascii="仿宋" w:hAnsi="仿宋" w:eastAsia="仿宋" w:cs="仿宋"/>
          <w:sz w:val="30"/>
          <w:szCs w:val="30"/>
        </w:rPr>
        <w:t>心确立“以人为本”的服务理念，秉承“厚德、精医、敬业、奉献”的院训精神，以“优质服务基层行”、“社区医院”创建等活动为契机，进一步加强医院建设，做好精细化管理，为病人打造一个方便、舒适、快捷、满意、安全的诊疗环境，将服务延伸至诊疗过程的每个环节，全面提升服务能力和服务水平，让每位患者感受到贴心的服务。</w:t>
      </w:r>
    </w:p>
    <w:p>
      <w:pPr>
        <w:spacing w:line="600" w:lineRule="atLeast"/>
        <w:ind w:firstLine="600" w:firstLineChars="200"/>
        <w:rPr>
          <w:rFonts w:ascii="仿宋_GB2312" w:hAnsi="仿宋_GB2312" w:eastAsia="仿宋_GB2312" w:cs="仿宋_GB2312"/>
          <w:sz w:val="32"/>
          <w:szCs w:val="32"/>
        </w:rPr>
      </w:pPr>
      <w:r>
        <w:rPr>
          <w:rFonts w:hint="eastAsia" w:ascii="仿宋" w:hAnsi="仿宋" w:eastAsia="仿宋" w:cs="仿宋"/>
          <w:b/>
          <w:bCs/>
          <w:sz w:val="30"/>
          <w:szCs w:val="30"/>
        </w:rPr>
        <w:t>4、做实基本公卫，促进医疗服务提升。</w:t>
      </w:r>
      <w:r>
        <w:rPr>
          <w:rFonts w:hint="eastAsia" w:ascii="仿宋" w:hAnsi="仿宋" w:eastAsia="仿宋" w:cs="仿宋"/>
          <w:sz w:val="30"/>
          <w:szCs w:val="30"/>
        </w:rPr>
        <w:t>为保障辖区居民疾病诊治、未病先防的健康需求，中心积极探索“医卫结合”服务新模式，以“医疗提升公卫服务质量，公卫促进基本医疗发展”的理念，将基本医疗与基本公共卫生服务有机结合。</w:t>
      </w:r>
    </w:p>
    <w:p>
      <w:pPr>
        <w:spacing w:line="600" w:lineRule="atLeast"/>
        <w:ind w:firstLine="600" w:firstLineChars="200"/>
        <w:rPr>
          <w:rFonts w:ascii="仿宋" w:hAnsi="仿宋" w:eastAsia="仿宋" w:cs="仿宋"/>
          <w:sz w:val="30"/>
          <w:szCs w:val="30"/>
        </w:rPr>
      </w:pPr>
      <w:r>
        <w:rPr>
          <w:rFonts w:hint="eastAsia" w:ascii="仿宋" w:hAnsi="仿宋" w:eastAsia="仿宋" w:cs="仿宋"/>
          <w:b/>
          <w:bCs/>
          <w:sz w:val="30"/>
          <w:szCs w:val="30"/>
        </w:rPr>
        <w:t>5、坚定信心，科学布局疫情防控。</w:t>
      </w:r>
      <w:r>
        <w:rPr>
          <w:rFonts w:hint="eastAsia" w:ascii="仿宋" w:hAnsi="仿宋" w:eastAsia="仿宋" w:cs="仿宋"/>
          <w:sz w:val="30"/>
          <w:szCs w:val="30"/>
        </w:rPr>
        <w:t>学习传达省、市、区关于新冠肺炎疫情防控工作部署和要求，全力以赴开展新冠肺炎疫情防控工作。</w:t>
      </w:r>
    </w:p>
    <w:p>
      <w:pPr>
        <w:spacing w:line="600" w:lineRule="atLeast"/>
        <w:ind w:firstLine="600" w:firstLineChars="200"/>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七、存在的问题及原因分析</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预算安排不够准确，预算编制欠精准,年初预算控制数与单位实际需求有差距，部分经费需通过年中追加方式解决，由于年初未列入预算而年中追加预算指标，在一定程度上影响项目建设进度及资金支付进度，导致项目管理精确度欠佳，影响预算执行的科学性和合理性。</w:t>
      </w:r>
    </w:p>
    <w:p>
      <w:pPr>
        <w:spacing w:line="600" w:lineRule="exact"/>
        <w:ind w:firstLine="600" w:firstLineChars="200"/>
        <w:jc w:val="left"/>
        <w:rPr>
          <w:rFonts w:ascii="黑体" w:hAnsi="黑体" w:eastAsia="黑体" w:cs="黑体"/>
          <w:color w:val="000000"/>
          <w:kern w:val="0"/>
          <w:sz w:val="30"/>
          <w:szCs w:val="30"/>
          <w:shd w:val="clear" w:color="auto" w:fill="FFFFFF"/>
        </w:rPr>
      </w:pPr>
      <w:r>
        <w:rPr>
          <w:rFonts w:hint="eastAsia" w:ascii="黑体" w:hAnsi="黑体" w:eastAsia="黑体" w:cs="黑体"/>
          <w:color w:val="000000"/>
          <w:kern w:val="0"/>
          <w:sz w:val="30"/>
          <w:szCs w:val="30"/>
          <w:shd w:val="clear" w:color="auto" w:fill="FFFFFF"/>
        </w:rPr>
        <w:t>八、下一步改进措施</w:t>
      </w:r>
    </w:p>
    <w:p>
      <w:pPr>
        <w:spacing w:line="600" w:lineRule="atLeast"/>
        <w:ind w:firstLine="600" w:firstLineChars="200"/>
        <w:rPr>
          <w:rFonts w:ascii="仿宋" w:hAnsi="仿宋" w:eastAsia="仿宋" w:cs="仿宋"/>
          <w:sz w:val="30"/>
          <w:szCs w:val="30"/>
        </w:rPr>
      </w:pPr>
      <w:r>
        <w:rPr>
          <w:rFonts w:hint="eastAsia" w:ascii="仿宋" w:hAnsi="仿宋" w:eastAsia="仿宋" w:cs="仿宋"/>
          <w:sz w:val="30"/>
          <w:szCs w:val="30"/>
        </w:rPr>
        <w:t>提升预算编制科学化、规范化和精细化水平。在部门预算编制前，进行必要的可行性研究、科学论证和充分的调研，根据本年度实际情况确定预算内容和支出内容， 结合具体专项绩效总目标和年度阶段性目标（本年度的工作任务）匹配预算支出投资额或资金量，将预算的执行和调整情况与绩效挂钩，提升预算编制科学化、规范化和精细化水平，从而加强预算管理和预算监督，为科学编制预算提供保障，确保预算执行的有效性，维护预算的严肃性。</w:t>
      </w: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p>
    <w:p>
      <w:pPr>
        <w:shd w:val="clear" w:color="auto" w:fill="FFFFFF"/>
        <w:spacing w:line="600" w:lineRule="exact"/>
        <w:ind w:firstLine="600" w:firstLineChars="200"/>
        <w:jc w:val="left"/>
        <w:rPr>
          <w:rFonts w:ascii="仿宋" w:hAnsi="仿宋" w:eastAsia="仿宋" w:cs="仿宋"/>
          <w:color w:val="333333"/>
          <w:kern w:val="0"/>
          <w:sz w:val="30"/>
          <w:szCs w:val="30"/>
          <w:shd w:val="clear" w:color="auto" w:fill="FFFFFF"/>
        </w:rPr>
      </w:pPr>
      <w:r>
        <w:rPr>
          <w:rFonts w:hint="eastAsia" w:ascii="仿宋" w:hAnsi="仿宋" w:eastAsia="仿宋" w:cs="仿宋"/>
          <w:color w:val="333333"/>
          <w:kern w:val="0"/>
          <w:sz w:val="30"/>
          <w:szCs w:val="30"/>
          <w:shd w:val="clear" w:color="auto" w:fill="FFFFFF"/>
        </w:rPr>
        <w:t>附件：2021年度部门整体支出绩效自评指标计分表</w:t>
      </w: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pStyle w:val="6"/>
        <w:ind w:firstLine="600"/>
        <w:rPr>
          <w:rFonts w:ascii="黑体" w:hAnsi="黑体" w:eastAsia="黑体" w:cs="黑体"/>
          <w:sz w:val="30"/>
          <w:szCs w:val="30"/>
        </w:rPr>
      </w:pPr>
    </w:p>
    <w:p>
      <w:pPr>
        <w:spacing w:beforeLines="50" w:afterLines="50" w:line="600" w:lineRule="exact"/>
        <w:rPr>
          <w:rFonts w:ascii="黑体" w:hAnsi="黑体" w:eastAsia="黑体" w:cs="黑体"/>
          <w:sz w:val="30"/>
          <w:szCs w:val="30"/>
        </w:rPr>
      </w:pPr>
    </w:p>
    <w:p>
      <w:pPr>
        <w:spacing w:beforeLines="50" w:afterLines="50" w:line="600" w:lineRule="exact"/>
        <w:ind w:firstLine="600" w:firstLineChars="200"/>
        <w:jc w:val="center"/>
        <w:rPr>
          <w:rFonts w:ascii="黑体" w:hAnsi="黑体" w:eastAsia="黑体" w:cs="黑体"/>
          <w:sz w:val="30"/>
          <w:szCs w:val="30"/>
        </w:rPr>
      </w:pPr>
      <w:r>
        <w:rPr>
          <w:rFonts w:hint="eastAsia" w:ascii="黑体" w:hAnsi="黑体" w:eastAsia="黑体" w:cs="黑体"/>
          <w:sz w:val="30"/>
          <w:szCs w:val="30"/>
        </w:rPr>
        <w:t>2021年度部门整体支出绩效自评指标计分表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hAns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ind w:firstLine="600" w:firstLineChars="200"/>
        <w:jc w:val="left"/>
        <w:rPr>
          <w:rFonts w:ascii="仿宋" w:hAnsi="仿宋" w:eastAsia="仿宋" w:cs="仿宋"/>
          <w:sz w:val="30"/>
          <w:szCs w:val="30"/>
        </w:rPr>
      </w:pPr>
    </w:p>
    <w:p>
      <w:pPr>
        <w:spacing w:line="600" w:lineRule="exact"/>
        <w:jc w:val="left"/>
        <w:rPr>
          <w:rFonts w:ascii="仿宋" w:hAnsi="仿宋" w:eastAsia="仿宋" w:cs="仿宋"/>
          <w:color w:val="000000"/>
          <w:kern w:val="0"/>
          <w:sz w:val="30"/>
          <w:szCs w:val="30"/>
        </w:rPr>
      </w:pPr>
    </w:p>
    <w:p/>
    <w:sectPr>
      <w:pgSz w:w="11906" w:h="16838"/>
      <w:pgMar w:top="1134" w:right="1531" w:bottom="1134" w:left="1531"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52CB7"/>
    <w:multiLevelType w:val="singleLevel"/>
    <w:tmpl w:val="3F952CB7"/>
    <w:lvl w:ilvl="0" w:tentative="0">
      <w:start w:val="6"/>
      <w:numFmt w:val="chineseCounting"/>
      <w:suff w:val="nothing"/>
      <w:lvlText w:val="%1、"/>
      <w:lvlJc w:val="left"/>
      <w:rPr>
        <w:rFonts w:hint="eastAsia"/>
      </w:rPr>
    </w:lvl>
  </w:abstractNum>
  <w:abstractNum w:abstractNumId="1">
    <w:nsid w:val="4FB72FA1"/>
    <w:multiLevelType w:val="singleLevel"/>
    <w:tmpl w:val="4FB72FA1"/>
    <w:lvl w:ilvl="0" w:tentative="0">
      <w:start w:val="2"/>
      <w:numFmt w:val="decimal"/>
      <w:suff w:val="nothing"/>
      <w:lvlText w:val="%1、"/>
      <w:lvlJc w:val="left"/>
    </w:lvl>
  </w:abstractNum>
  <w:abstractNum w:abstractNumId="2">
    <w:nsid w:val="66EA510C"/>
    <w:multiLevelType w:val="singleLevel"/>
    <w:tmpl w:val="66EA510C"/>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ZDk4ODE3OWQ1Nzg3OTZhZGQ5M2MzOTJjNmZkZmIifQ=="/>
  </w:docVars>
  <w:rsids>
    <w:rsidRoot w:val="262775F5"/>
    <w:rsid w:val="262775F5"/>
    <w:rsid w:val="5562628C"/>
    <w:rsid w:val="6F203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00" w:lineRule="exact"/>
      <w:ind w:firstLine="640" w:firstLineChars="200"/>
    </w:pPr>
    <w:rPr>
      <w:rFonts w:hint="eastAsia" w:ascii="仿宋_GB2312" w:hAnsi="Times New Roman" w:eastAsia="仿宋_GB2312"/>
      <w:sz w:val="32"/>
      <w:szCs w:val="24"/>
    </w:rPr>
  </w:style>
  <w:style w:type="paragraph" w:styleId="3">
    <w:name w:val="annotation text"/>
    <w:basedOn w:val="1"/>
    <w:semiHidden/>
    <w:unhideWhenUsed/>
    <w:qFormat/>
    <w:uiPriority w:val="99"/>
    <w:pPr>
      <w:jc w:val="left"/>
    </w:pPr>
  </w:style>
  <w:style w:type="paragraph" w:customStyle="1" w:styleId="6">
    <w:name w:val="_Style 5"/>
    <w:basedOn w:val="1"/>
    <w:qFormat/>
    <w:uiPriority w:val="0"/>
    <w:pPr>
      <w:ind w:firstLine="200" w:firstLineChars="200"/>
    </w:pPr>
    <w:rPr>
      <w:rFonts w:ascii="Times New Roman" w:eastAsia="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5434</Words>
  <Characters>5561</Characters>
  <Lines>0</Lines>
  <Paragraphs>0</Paragraphs>
  <TotalTime>0</TotalTime>
  <ScaleCrop>false</ScaleCrop>
  <LinksUpToDate>false</LinksUpToDate>
  <CharactersWithSpaces>5591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2023-07-06T04:00:00Z</dcterms:created>
  <dc:creator>一一</dc:creator>
  <cp:lastModifiedBy>Administrator</cp:lastModifiedBy>
  <dcterms:modified xsi:type="dcterms:W3CDTF">2023-09-22T09:30:09Z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825510B0835A43969A5AAF54549BB36A_11</vt:lpwstr>
  </property>
</Properties>
</file>