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lang w:val="en-US" w:eastAsia="zh-CN"/>
        </w:rPr>
        <w:t>益阳市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  <w:t>赫山区社会福利中心2021年度部门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  <w:t>整体支出绩效评价报告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left="0" w:right="0" w:firstLine="60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了全面实施财政资金预算绩效管理，切实提高财政资金使用效益，根据《赫山区财政局关于做好2021年度绩效自评工作的通知》（益赫财绩〔2022〕1）号文件精神，结合实际，现将我单位2021年度整体支出绩效评价报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一、单位基本情况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（一）机构设置和人员编制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赫山区社会福利中心是赫山区民政局局属事业单位，截至2021年底，在编在岗人员5人，其中：事业编制人员5人。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（二）主要职能职责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赫山区社会福利中心主要职能职责是：负责全区内孤儿与弃婴收养，家庭无力照管儿童、老人收养，“三无”老人收养，老人自愿有偿收养对象康复治疗等相关社会福利服务。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二、一般公共预算支出情况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2021年，一般公共预算财政拨款收入55.68万元。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（一）基本支出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年，基本支出55.68万元。一是人员经费支出54.75万元，主要是基本工资、津贴补贴、绩效工资、机关事业单位基本养老保险缴费、职工基本医疗保险缴费、住房公积金等；其中：基本工资支出29.66万元、津贴补贴支出3.55万元、绩效工资支出4.73万元、机关事业单位基本养老保险缴费支出6.85万元、职工基本医疗保险缴费支出3.86万元、住房公积金支出6.1万元。二是公用经费支出0.93万元，主要是办公费、电费等；其中：办公费支出0.51万元、电费支出0.42万元。日常公用经费均为保障单位机构正常运转、完成日常工作任务而发生的各项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（二）项目支出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本年度无一般公共预算项目支出。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三、政府性基金预算支出情况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2021年，政府性基金预算财政拨款收入300万元。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1.政府性基金预算使用情况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2021年，政府性基金预算支出300万元，主要是公建民营建设支出300万元，专项用于区社会福利中心综合服务大楼主体工程、附属工程及设施建设。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2.政府性基金预算管理情况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规范和加强专项资金管理，提高资金使用效益，根据社会福利资金管理办法，社会福利资金实行了分账核算，专户管理，专款专用，同时单位建立健全了财务管理制度及各项日常管理制度，确保项目资金使用安全高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四、国有资本经营预算支出情况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本部门无国有资本经营预算。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五、社会保险基金预算支出情况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本部门无社会保险基金预算。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六、部门整体支出绩效情况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2021年，赫山区社会福利中心在局党组的科学规划下有效开展工作，圆满完成了全年工作任务：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综合服务大楼及附属设施建设全面完成。为确保中心正常运营，新增了加食堂、娱乐活动场所和大型会议室，对养老综合服务楼附属设施下水道、道路、路灯、绿化等进行改造建设，目前工程已基本完工，2022年将正式投入运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赫山区社会福利中心经过近几年改扩建建设，现已完成公建民营全部工作，全面投入运营，区社会福利中心的建设加快推进了全区养老服务社会化进程，全区形成了以居家为基础、社区为依托、机构为补充的社会养老服务体系，为辖区老年人提供舒适、方便、价廉的养老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此次自评分98分，自评结论为“优”。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七、存在的问题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年初部门预算批复不到位。主要原因是区级财力严重不足，部门预算每年维持现状。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八、改进措施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加强与财政部门对接，全口径编制预算，确保预算资金足额下达。</w:t>
      </w:r>
    </w:p>
    <w:p>
      <w:bookmarkStart w:id="0" w:name="_GoBack"/>
      <w:bookmarkEnd w:id="0"/>
    </w:p>
    <w:sectPr>
      <w:pgSz w:w="11906" w:h="16838"/>
      <w:pgMar w:top="1134" w:right="1531" w:bottom="1134" w:left="1531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ZDRkNTkxMzRiYWQ3ODFjNjM3YTMzZWRlYjFjZmQifQ=="/>
  </w:docVars>
  <w:rsids>
    <w:rsidRoot w:val="00000000"/>
    <w:rsid w:val="352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2023-06-27T07:55:15Z</dcterms:created>
  <dc:creator>admin-3</dc:creator>
  <cp:lastModifiedBy>admin-3</cp:lastModifiedBy>
  <dcterms:modified xsi:type="dcterms:W3CDTF">2023-06-27T07:55:20Z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6746C7942F454F5B89B6181D990F8201_12</vt:lpwstr>
  </property>
</Properties>
</file>