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bidi="ar"/>
        </w:rPr>
        <w:t>益阳市赫山区</w:t>
      </w:r>
      <w:bookmarkStart w:id="0" w:name="_GoBack"/>
      <w:r>
        <w:rPr>
          <w:rFonts w:hint="eastAsia" w:ascii="黑体" w:hAnsi="黑体" w:eastAsia="黑体" w:cs="黑体"/>
          <w:color w:val="333333"/>
          <w:kern w:val="0"/>
          <w:sz w:val="36"/>
          <w:szCs w:val="36"/>
          <w:shd w:val="clear" w:color="auto" w:fill="FFFFFF"/>
          <w:lang w:bidi="ar"/>
        </w:rPr>
        <w:t>会龙山街道黄泥湖卫生院</w:t>
      </w:r>
      <w:bookmarkEnd w:id="0"/>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r>
        <w:rPr>
          <w:rFonts w:hint="eastAsia" w:ascii="黑体" w:hAnsi="黑体" w:eastAsia="黑体" w:cs="黑体"/>
          <w:color w:val="333333"/>
          <w:kern w:val="0"/>
          <w:sz w:val="36"/>
          <w:szCs w:val="36"/>
          <w:shd w:val="clear" w:color="auto" w:fill="FFFFFF"/>
          <w:lang w:bidi="ar"/>
        </w:rPr>
        <w:t>整体支出绩效评价报告</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黄泥湖卫生院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0"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0"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shd w:val="clear" w:color="auto" w:fill="FFFFFF"/>
        <w:spacing w:line="600" w:lineRule="exact"/>
        <w:ind w:firstLine="600" w:firstLineChars="200"/>
        <w:jc w:val="left"/>
        <w:rPr>
          <w:rFonts w:hint="default" w:ascii="仿宋_GB2312" w:eastAsia="仿宋_GB2312"/>
          <w:sz w:val="30"/>
          <w:szCs w:val="30"/>
          <w:lang w:val="en-US" w:eastAsia="zh-CN"/>
        </w:rPr>
      </w:pPr>
      <w:r>
        <w:rPr>
          <w:rFonts w:hint="eastAsia" w:ascii="仿宋_GB2312" w:eastAsia="仿宋_GB2312"/>
          <w:sz w:val="30"/>
          <w:szCs w:val="30"/>
        </w:rPr>
        <w:t>设有内科、康复理疗科、检验科、心电图室、B超室、放射科等多个临床科室，拥有DR机、彩色B超、动态血压、动态心电图、全自动生化仪、经颅多普勒、、全套康复理疗设备，病房设施齐全。干职工</w:t>
      </w:r>
      <w:r>
        <w:rPr>
          <w:rFonts w:hint="eastAsia" w:ascii="仿宋_GB2312" w:eastAsia="仿宋_GB2312"/>
          <w:sz w:val="30"/>
          <w:szCs w:val="30"/>
          <w:lang w:val="en-US" w:eastAsia="zh-CN"/>
        </w:rPr>
        <w:t>43</w:t>
      </w:r>
      <w:r>
        <w:rPr>
          <w:rFonts w:hint="eastAsia" w:ascii="仿宋_GB2312" w:eastAsia="仿宋_GB2312"/>
          <w:sz w:val="30"/>
          <w:szCs w:val="30"/>
        </w:rPr>
        <w:t>人</w:t>
      </w:r>
      <w:r>
        <w:rPr>
          <w:rFonts w:hint="eastAsia" w:ascii="仿宋_GB2312" w:eastAsia="仿宋_GB2312"/>
          <w:sz w:val="30"/>
          <w:szCs w:val="30"/>
          <w:lang w:eastAsia="zh-CN"/>
        </w:rPr>
        <w:t>，编制床位</w:t>
      </w:r>
      <w:r>
        <w:rPr>
          <w:rFonts w:hint="eastAsia" w:ascii="仿宋_GB2312" w:eastAsia="仿宋_GB2312"/>
          <w:sz w:val="30"/>
          <w:szCs w:val="30"/>
          <w:lang w:val="en-US" w:eastAsia="zh-CN"/>
        </w:rPr>
        <w:t>60张，开放床位60张，辖区内共有6个行政村卫生室、2个自然村卫生室、1个诊所。我院按照上级要求对各村卫生室实行乡村一体化的统一管理，并对其业务进行经常性的监督和指导。</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color="auto"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包括用于基本工资、津贴补贴等人员经费以及办公费、印刷费、水电费、办公设备购置等日常公用经费。2021年度财政拨款收入总计421.27万元，与</w:t>
      </w:r>
      <w:r>
        <w:rPr>
          <w:rFonts w:hint="eastAsia" w:ascii="仿宋" w:hAnsi="仿宋" w:eastAsia="仿宋" w:cs="仿宋"/>
          <w:sz w:val="30"/>
          <w:szCs w:val="30"/>
          <w:lang w:eastAsia="zh-CN"/>
        </w:rPr>
        <w:t>上</w:t>
      </w:r>
      <w:r>
        <w:rPr>
          <w:rFonts w:hint="eastAsia" w:ascii="仿宋" w:hAnsi="仿宋" w:eastAsia="仿宋" w:cs="仿宋"/>
          <w:sz w:val="30"/>
          <w:szCs w:val="30"/>
        </w:rPr>
        <w:t>年相比，增加57.37万元，增长15.7</w:t>
      </w:r>
      <w:r>
        <w:rPr>
          <w:rFonts w:hint="eastAsia" w:ascii="仿宋" w:hAnsi="仿宋" w:eastAsia="仿宋" w:cs="仿宋"/>
          <w:sz w:val="30"/>
          <w:szCs w:val="30"/>
          <w:lang w:val="en-US" w:eastAsia="zh-CN"/>
        </w:rPr>
        <w:t>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color w:val="auto"/>
          <w:kern w:val="2"/>
          <w:sz w:val="30"/>
          <w:szCs w:val="30"/>
        </w:rPr>
        <w:t>财政拨款支出总计421.27万元，</w:t>
      </w:r>
      <w:r>
        <w:rPr>
          <w:rFonts w:hint="eastAsia" w:ascii="仿宋" w:hAnsi="仿宋" w:eastAsia="仿宋" w:cs="仿宋"/>
          <w:sz w:val="30"/>
          <w:szCs w:val="30"/>
        </w:rPr>
        <w:t>与</w:t>
      </w:r>
      <w:r>
        <w:rPr>
          <w:rFonts w:hint="eastAsia" w:ascii="仿宋" w:hAnsi="仿宋" w:eastAsia="仿宋" w:cs="仿宋"/>
          <w:sz w:val="30"/>
          <w:szCs w:val="30"/>
          <w:lang w:eastAsia="zh-CN"/>
        </w:rPr>
        <w:t>上</w:t>
      </w:r>
      <w:r>
        <w:rPr>
          <w:rFonts w:hint="eastAsia" w:ascii="仿宋" w:hAnsi="仿宋" w:eastAsia="仿宋" w:cs="仿宋"/>
          <w:sz w:val="30"/>
          <w:szCs w:val="30"/>
        </w:rPr>
        <w:t>年相比，增加57.37万元，增长15.7</w:t>
      </w:r>
      <w:r>
        <w:rPr>
          <w:rFonts w:hint="eastAsia" w:ascii="仿宋" w:hAnsi="仿宋" w:eastAsia="仿宋" w:cs="仿宋"/>
          <w:sz w:val="30"/>
          <w:szCs w:val="30"/>
          <w:lang w:val="en-US" w:eastAsia="zh-CN"/>
        </w:rPr>
        <w:t>7</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财政拨款收入</w:t>
      </w:r>
      <w:r>
        <w:rPr>
          <w:rFonts w:hint="eastAsia" w:ascii="仿宋" w:hAnsi="仿宋" w:eastAsia="仿宋" w:cs="仿宋"/>
          <w:sz w:val="30"/>
          <w:szCs w:val="30"/>
          <w:lang w:eastAsia="zh-CN"/>
        </w:rPr>
        <w:t>和支出增加</w:t>
      </w:r>
      <w:r>
        <w:rPr>
          <w:rFonts w:hint="eastAsia" w:ascii="仿宋" w:hAnsi="仿宋" w:eastAsia="仿宋" w:cs="仿宋"/>
          <w:sz w:val="30"/>
          <w:szCs w:val="30"/>
        </w:rPr>
        <w:t>主要是因为抗疫</w:t>
      </w:r>
      <w:r>
        <w:rPr>
          <w:rFonts w:hint="eastAsia" w:ascii="仿宋" w:hAnsi="仿宋" w:eastAsia="仿宋" w:cs="仿宋"/>
          <w:sz w:val="30"/>
          <w:szCs w:val="30"/>
          <w:lang w:eastAsia="zh-CN"/>
        </w:rPr>
        <w:t>资金</w:t>
      </w:r>
      <w:r>
        <w:rPr>
          <w:rFonts w:hint="eastAsia" w:ascii="仿宋" w:hAnsi="仿宋" w:eastAsia="仿宋" w:cs="仿宋"/>
          <w:sz w:val="30"/>
          <w:szCs w:val="30"/>
        </w:rPr>
        <w:t>及公共卫生</w:t>
      </w:r>
      <w:r>
        <w:rPr>
          <w:rFonts w:hint="eastAsia" w:ascii="仿宋" w:hAnsi="仿宋" w:eastAsia="仿宋" w:cs="仿宋"/>
          <w:sz w:val="30"/>
          <w:szCs w:val="30"/>
          <w:lang w:eastAsia="zh-CN"/>
        </w:rPr>
        <w:t>服务</w:t>
      </w:r>
      <w:r>
        <w:rPr>
          <w:rFonts w:hint="eastAsia" w:ascii="仿宋" w:hAnsi="仿宋" w:eastAsia="仿宋" w:cs="仿宋"/>
          <w:sz w:val="30"/>
          <w:szCs w:val="30"/>
        </w:rPr>
        <w:t>方面</w:t>
      </w:r>
      <w:r>
        <w:rPr>
          <w:rFonts w:hint="eastAsia" w:ascii="仿宋" w:hAnsi="仿宋" w:eastAsia="仿宋" w:cs="仿宋"/>
          <w:sz w:val="30"/>
          <w:szCs w:val="30"/>
          <w:lang w:eastAsia="zh-CN"/>
        </w:rPr>
        <w:t>资金</w:t>
      </w:r>
      <w:r>
        <w:rPr>
          <w:rFonts w:hint="eastAsia" w:ascii="仿宋" w:hAnsi="仿宋" w:eastAsia="仿宋" w:cs="仿宋"/>
          <w:sz w:val="30"/>
          <w:szCs w:val="30"/>
        </w:rPr>
        <w:t>增加。</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color="auto"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00"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2021年度业务指标完成情况：门诊人次20386人次，住院人次2375人次，床位使用率95%。经济指标完成情况：全年完成经济收入533万元，其中门诊收入115万元，住院收入418万元。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2、做好“点面”工作，提升服务能力。</w:t>
      </w:r>
      <w:r>
        <w:rPr>
          <w:rFonts w:hint="eastAsia" w:ascii="仿宋" w:hAnsi="仿宋" w:eastAsia="仿宋" w:cs="仿宋"/>
          <w:color w:val="auto"/>
          <w:kern w:val="2"/>
          <w:sz w:val="30"/>
          <w:szCs w:val="30"/>
          <w:lang w:val="en-US" w:eastAsia="zh-CN" w:bidi="ar-SA"/>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院对家庭医生签约服务团队进行了优化整合，成立了由业务骨干组成的6个家庭医生签约服务团队，每个团队有两名1-2名临床医生、2名执业护师、2名公卫人员，团队服务能力更强、更专业、更有延续性。对辖区进行了责任分包，通过开展大型义诊、巡诊、入户、电话随访、健康咨询、健康指导等多种方式进行签约履约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pStyle w:val="5"/>
        <w:ind w:firstLine="600"/>
        <w:rPr>
          <w:rFonts w:hint="eastAsia" w:ascii="黑体" w:hAnsi="黑体" w:eastAsia="黑体" w:cs="黑体"/>
          <w:sz w:val="30"/>
          <w:szCs w:val="30"/>
        </w:rPr>
      </w:pPr>
    </w:p>
    <w:p>
      <w:pPr>
        <w:spacing w:before="120" w:beforeLines="50" w:after="120" w:afterLines="50" w:line="600" w:lineRule="exact"/>
        <w:jc w:val="both"/>
        <w:rPr>
          <w:rFonts w:hint="eastAsia" w:ascii="黑体" w:hAnsi="黑体" w:eastAsia="黑体" w:cs="黑体"/>
          <w:sz w:val="30"/>
          <w:szCs w:val="30"/>
        </w:rPr>
      </w:pPr>
    </w:p>
    <w:p>
      <w:pPr>
        <w:spacing w:before="120" w:beforeLines="50" w:after="120" w:afterLines="50" w:line="600" w:lineRule="exact"/>
        <w:ind w:firstLine="600" w:firstLineChars="200"/>
        <w:jc w:val="center"/>
        <w:rPr>
          <w:rFonts w:hint="eastAsia"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noWrap w:val="0"/>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spacing w:line="240" w:lineRule="exact"/>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hAns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noWrap w:val="0"/>
            <w:tcMar>
              <w:top w:w="10" w:type="dxa"/>
              <w:left w:w="10" w:type="dxa"/>
              <w:bottom w:w="0" w:type="dxa"/>
              <w:right w:w="10" w:type="dxa"/>
            </w:tcMar>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spacing w:line="240" w:lineRule="exact"/>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center"/>
          </w:tcPr>
          <w:p>
            <w:pPr>
              <w:tabs>
                <w:tab w:val="left" w:pos="761"/>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spacing w:line="240" w:lineRule="exact"/>
              <w:ind w:left="113"/>
              <w:jc w:val="center"/>
              <w:rPr>
                <w:rFonts w:ascii="宋体" w:cs="宋体"/>
              </w:rPr>
            </w:pPr>
          </w:p>
        </w:tc>
        <w:tc>
          <w:tcPr>
            <w:tcW w:w="375" w:type="pct"/>
            <w:vMerge w:val="continue"/>
            <w:noWrap w:val="0"/>
            <w:vAlign w:val="center"/>
          </w:tcPr>
          <w:p>
            <w:pPr>
              <w:spacing w:line="240" w:lineRule="exact"/>
              <w:jc w:val="center"/>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spacing w:line="240" w:lineRule="exact"/>
              <w:rPr>
                <w:rFonts w:ascii="宋体" w:cs="宋体"/>
              </w:rPr>
            </w:pPr>
          </w:p>
        </w:tc>
        <w:tc>
          <w:tcPr>
            <w:tcW w:w="375" w:type="pct"/>
            <w:vMerge w:val="continue"/>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center"/>
          </w:tcPr>
          <w:p>
            <w:pPr>
              <w:tabs>
                <w:tab w:val="left" w:pos="2604"/>
              </w:tabs>
              <w:spacing w:line="240" w:lineRule="exact"/>
              <w:ind w:left="105" w:leftChars="50" w:right="105" w:rightChars="50" w:firstLine="96" w:firstLineChars="46"/>
              <w:jc w:val="center"/>
              <w:rPr>
                <w:rFonts w:hint="eastAsia"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spacing w:line="240" w:lineRule="exact"/>
              <w:rPr>
                <w:rFonts w:ascii="宋体" w:cs="宋体"/>
              </w:rPr>
            </w:pPr>
            <w:r>
              <w:rPr>
                <w:rFonts w:hint="eastAsia" w:ascii="宋体" w:hAnsi="宋体" w:cs="宋体"/>
              </w:rPr>
              <w:t>总分</w:t>
            </w:r>
          </w:p>
        </w:tc>
        <w:tc>
          <w:tcPr>
            <w:tcW w:w="375" w:type="pct"/>
            <w:noWrap w:val="0"/>
            <w:vAlign w:val="center"/>
          </w:tcPr>
          <w:p>
            <w:pPr>
              <w:spacing w:line="240" w:lineRule="exact"/>
              <w:rPr>
                <w:rFonts w:ascii="宋体" w:cs="宋体"/>
              </w:rPr>
            </w:pPr>
          </w:p>
        </w:tc>
        <w:tc>
          <w:tcPr>
            <w:tcW w:w="500" w:type="pct"/>
            <w:noWrap w:val="0"/>
            <w:tcMar>
              <w:top w:w="10" w:type="dxa"/>
              <w:left w:w="10" w:type="dxa"/>
              <w:bottom w:w="0" w:type="dxa"/>
              <w:right w:w="10" w:type="dxa"/>
            </w:tcMar>
            <w:vAlign w:val="center"/>
          </w:tcPr>
          <w:p>
            <w:pPr>
              <w:spacing w:line="240" w:lineRule="exact"/>
              <w:jc w:val="center"/>
              <w:rPr>
                <w:rFonts w:ascii="宋体" w:cs="宋体"/>
              </w:rPr>
            </w:pPr>
          </w:p>
        </w:tc>
        <w:tc>
          <w:tcPr>
            <w:tcW w:w="375" w:type="pct"/>
            <w:noWrap w:val="0"/>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96</w:t>
            </w:r>
          </w:p>
        </w:tc>
        <w:tc>
          <w:tcPr>
            <w:tcW w:w="1576" w:type="pct"/>
            <w:noWrap w:val="0"/>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pStyle w:val="2"/>
      </w:pPr>
    </w:p>
    <w:p/>
    <w:sectPr>
      <w:pgSz w:w="11906" w:h="16838"/>
      <w:pgMar w:top="1134" w:right="1531" w:bottom="1134"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178440CE"/>
    <w:rsid w:val="178440CE"/>
    <w:rsid w:val="1D966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5456</Words>
  <Characters>5606</Characters>
  <Lines>0</Lines>
  <Paragraphs>0</Paragraphs>
  <TotalTime>2</TotalTime>
  <ScaleCrop>false</ScaleCrop>
  <LinksUpToDate>false</LinksUpToDate>
  <CharactersWithSpaces>5635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2023-07-06T07:07:00Z</dcterms:created>
  <dc:creator>一一</dc:creator>
  <cp:lastModifiedBy>admin-3</cp:lastModifiedBy>
  <dcterms:modified xsi:type="dcterms:W3CDTF">2023-07-07T07:29:41Z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1E6043418CAC430A8536089BB315A1CA_11</vt:lpwstr>
  </property>
</Properties>
</file>