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3D5" w:rsidRDefault="001F3DB0">
      <w:pPr>
        <w:spacing w:line="560" w:lineRule="exact"/>
        <w:jc w:val="center"/>
        <w:rPr>
          <w:rFonts w:ascii="黑体" w:eastAsia="黑体" w:hAnsi="黑体" w:cs="黑体"/>
          <w:sz w:val="36"/>
          <w:szCs w:val="36"/>
          <w:highlight w:val="white"/>
        </w:rPr>
      </w:pPr>
      <w:r>
        <w:rPr>
          <w:rFonts w:ascii="黑体" w:eastAsia="黑体" w:hAnsi="黑体" w:cs="黑体" w:hint="eastAsia"/>
          <w:sz w:val="36"/>
          <w:szCs w:val="36"/>
          <w:highlight w:val="white"/>
        </w:rPr>
        <w:t>益阳市</w:t>
      </w:r>
      <w:r>
        <w:rPr>
          <w:rFonts w:ascii="黑体" w:eastAsia="黑体" w:hAnsi="黑体" w:cs="黑体" w:hint="eastAsia"/>
          <w:sz w:val="36"/>
          <w:szCs w:val="36"/>
          <w:highlight w:val="white"/>
        </w:rPr>
        <w:t>赫山区人大常委会办公室</w:t>
      </w:r>
      <w:r>
        <w:rPr>
          <w:rFonts w:ascii="黑体" w:eastAsia="黑体" w:hAnsi="黑体" w:cs="黑体" w:hint="eastAsia"/>
          <w:sz w:val="36"/>
          <w:szCs w:val="36"/>
          <w:highlight w:val="white"/>
        </w:rPr>
        <w:t>202</w:t>
      </w:r>
      <w:r>
        <w:rPr>
          <w:rFonts w:ascii="黑体" w:eastAsia="黑体" w:hAnsi="黑体" w:cs="黑体" w:hint="eastAsia"/>
          <w:sz w:val="36"/>
          <w:szCs w:val="36"/>
          <w:highlight w:val="white"/>
        </w:rPr>
        <w:t>1</w:t>
      </w:r>
      <w:r>
        <w:rPr>
          <w:rFonts w:ascii="黑体" w:eastAsia="黑体" w:hAnsi="黑体" w:cs="黑体" w:hint="eastAsia"/>
          <w:sz w:val="36"/>
          <w:szCs w:val="36"/>
          <w:highlight w:val="white"/>
        </w:rPr>
        <w:t>年度</w:t>
      </w:r>
    </w:p>
    <w:p w:rsidR="009023D5" w:rsidRDefault="001F3DB0">
      <w:pPr>
        <w:spacing w:line="560" w:lineRule="exact"/>
        <w:jc w:val="center"/>
        <w:rPr>
          <w:rFonts w:ascii="方正小标宋简体" w:eastAsia="方正小标宋简体"/>
          <w:sz w:val="42"/>
          <w:szCs w:val="42"/>
          <w:highlight w:val="white"/>
        </w:rPr>
      </w:pPr>
      <w:r>
        <w:rPr>
          <w:rFonts w:ascii="黑体" w:eastAsia="黑体" w:hAnsi="黑体" w:cs="黑体" w:hint="eastAsia"/>
          <w:sz w:val="36"/>
          <w:szCs w:val="36"/>
          <w:highlight w:val="white"/>
        </w:rPr>
        <w:t>部门整体支出绩效评价报告</w:t>
      </w:r>
    </w:p>
    <w:p w:rsidR="009023D5" w:rsidRDefault="009023D5">
      <w:pPr>
        <w:spacing w:line="560" w:lineRule="exact"/>
        <w:ind w:firstLineChars="200" w:firstLine="640"/>
        <w:rPr>
          <w:rFonts w:ascii="仿宋_GB2312" w:eastAsia="仿宋_GB2312"/>
          <w:sz w:val="32"/>
          <w:szCs w:val="32"/>
          <w:highlight w:val="white"/>
        </w:rPr>
      </w:pPr>
    </w:p>
    <w:p w:rsidR="009023D5" w:rsidRDefault="001F3DB0">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根据《益阳市赫山区人民政府关于全面推进预算绩效管理的实施意见》《益阳市赫山区财政局关于转发</w:t>
      </w:r>
      <w:r>
        <w:rPr>
          <w:rFonts w:ascii="仿宋" w:eastAsia="仿宋" w:hAnsi="仿宋" w:cs="仿宋" w:hint="eastAsia"/>
          <w:sz w:val="30"/>
          <w:szCs w:val="30"/>
        </w:rPr>
        <w:t>&lt;</w:t>
      </w:r>
      <w:r>
        <w:rPr>
          <w:rFonts w:ascii="仿宋" w:eastAsia="仿宋" w:hAnsi="仿宋" w:cs="仿宋" w:hint="eastAsia"/>
          <w:sz w:val="30"/>
          <w:szCs w:val="30"/>
        </w:rPr>
        <w:t>湖南省预算绩效管理工作规程（试行）</w:t>
      </w:r>
      <w:r>
        <w:rPr>
          <w:rFonts w:ascii="仿宋" w:eastAsia="仿宋" w:hAnsi="仿宋" w:cs="仿宋" w:hint="eastAsia"/>
          <w:sz w:val="30"/>
          <w:szCs w:val="30"/>
        </w:rPr>
        <w:t>&gt;</w:t>
      </w:r>
      <w:r>
        <w:rPr>
          <w:rFonts w:ascii="仿宋" w:eastAsia="仿宋" w:hAnsi="仿宋" w:cs="仿宋" w:hint="eastAsia"/>
          <w:sz w:val="30"/>
          <w:szCs w:val="30"/>
        </w:rPr>
        <w:t>的通知》等有关文件精神，我办从预算配置、预算执行、预算管理、职责履行、履职效益等五方面入手，对照《部门整体支出绩效评价指标表》，认真负责、客观公正地开展</w:t>
      </w:r>
      <w:r>
        <w:rPr>
          <w:rFonts w:ascii="仿宋" w:eastAsia="仿宋" w:hAnsi="仿宋" w:cs="仿宋" w:hint="eastAsia"/>
          <w:sz w:val="30"/>
          <w:szCs w:val="30"/>
        </w:rPr>
        <w:t>202</w:t>
      </w:r>
      <w:r>
        <w:rPr>
          <w:rFonts w:ascii="仿宋" w:eastAsia="仿宋" w:hAnsi="仿宋" w:cs="仿宋" w:hint="eastAsia"/>
          <w:sz w:val="30"/>
          <w:szCs w:val="30"/>
        </w:rPr>
        <w:t>1</w:t>
      </w:r>
      <w:r>
        <w:rPr>
          <w:rFonts w:ascii="仿宋" w:eastAsia="仿宋" w:hAnsi="仿宋" w:cs="仿宋" w:hint="eastAsia"/>
          <w:sz w:val="30"/>
          <w:szCs w:val="30"/>
        </w:rPr>
        <w:t>年度部门整体支出绩效自评工作，现将相关情况报告如下：</w:t>
      </w:r>
    </w:p>
    <w:p w:rsidR="009023D5" w:rsidRDefault="001F3DB0">
      <w:pPr>
        <w:numPr>
          <w:ilvl w:val="0"/>
          <w:numId w:val="1"/>
        </w:numPr>
        <w:spacing w:line="600" w:lineRule="exact"/>
        <w:ind w:firstLineChars="200" w:firstLine="600"/>
      </w:pPr>
      <w:r>
        <w:rPr>
          <w:rFonts w:ascii="黑体" w:eastAsia="黑体" w:hAnsi="黑体" w:cs="黑体" w:hint="eastAsia"/>
          <w:sz w:val="30"/>
          <w:szCs w:val="30"/>
        </w:rPr>
        <w:t>部门基本情况</w:t>
      </w:r>
    </w:p>
    <w:p w:rsidR="009023D5" w:rsidRDefault="001F3DB0" w:rsidP="004E1E2F">
      <w:pPr>
        <w:spacing w:line="600" w:lineRule="exact"/>
        <w:ind w:firstLineChars="200" w:firstLine="602"/>
        <w:rPr>
          <w:rFonts w:ascii="仿宋" w:eastAsia="仿宋" w:hAnsi="仿宋" w:cs="仿宋"/>
          <w:sz w:val="32"/>
          <w:szCs w:val="32"/>
        </w:rPr>
      </w:pPr>
      <w:r>
        <w:rPr>
          <w:rFonts w:ascii="仿宋" w:eastAsia="仿宋" w:hAnsi="仿宋" w:cs="仿宋" w:hint="eastAsia"/>
          <w:b/>
          <w:bCs/>
          <w:sz w:val="30"/>
          <w:szCs w:val="30"/>
        </w:rPr>
        <w:t>（一）主要职能</w:t>
      </w:r>
    </w:p>
    <w:p w:rsidR="009023D5" w:rsidRDefault="001F3DB0">
      <w:pPr>
        <w:spacing w:line="600" w:lineRule="exact"/>
        <w:ind w:firstLineChars="300" w:firstLine="90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在本行政区域内，保证宪法、法律、行政法规和全国、省、市人民代表大会及其常委会决议的遵守和执行。</w:t>
      </w:r>
    </w:p>
    <w:p w:rsidR="009023D5" w:rsidRDefault="001F3DB0">
      <w:pPr>
        <w:spacing w:line="240" w:lineRule="atLeast"/>
        <w:ind w:firstLineChars="300" w:firstLine="9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主持区人民代表大会代表的选举。</w:t>
      </w:r>
    </w:p>
    <w:p w:rsidR="009023D5" w:rsidRDefault="001F3DB0">
      <w:pPr>
        <w:spacing w:line="600" w:lineRule="exact"/>
        <w:ind w:firstLineChars="300" w:firstLine="900"/>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在区人民代表大会闭会期间，补选市人民代表大会出缺的代表和罢免个别由区人民代表大会选举产生的市人民代表大会代表。</w:t>
      </w:r>
    </w:p>
    <w:p w:rsidR="009023D5" w:rsidRDefault="001F3DB0">
      <w:pPr>
        <w:spacing w:line="600" w:lineRule="exact"/>
        <w:ind w:firstLineChars="300" w:firstLine="900"/>
        <w:rPr>
          <w:rFonts w:ascii="仿宋" w:eastAsia="仿宋" w:hAnsi="仿宋" w:cs="仿宋"/>
          <w:sz w:val="30"/>
          <w:szCs w:val="30"/>
        </w:rPr>
      </w:pPr>
      <w:r>
        <w:rPr>
          <w:rFonts w:ascii="仿宋" w:eastAsia="仿宋" w:hAnsi="仿宋" w:cs="仿宋" w:hint="eastAsia"/>
          <w:sz w:val="30"/>
          <w:szCs w:val="30"/>
        </w:rPr>
        <w:t>4.</w:t>
      </w:r>
      <w:r>
        <w:rPr>
          <w:rFonts w:ascii="仿宋" w:eastAsia="仿宋" w:hAnsi="仿宋" w:cs="仿宋" w:hint="eastAsia"/>
          <w:sz w:val="30"/>
          <w:szCs w:val="30"/>
        </w:rPr>
        <w:t>按照法律规定，定期召集区人民代表大会会议。</w:t>
      </w:r>
    </w:p>
    <w:p w:rsidR="009023D5" w:rsidRDefault="001F3DB0">
      <w:pPr>
        <w:spacing w:line="600" w:lineRule="exact"/>
        <w:ind w:firstLineChars="300" w:firstLine="900"/>
        <w:rPr>
          <w:rFonts w:ascii="仿宋" w:eastAsia="仿宋" w:hAnsi="仿宋" w:cs="仿宋"/>
          <w:sz w:val="30"/>
          <w:szCs w:val="30"/>
        </w:rPr>
      </w:pPr>
      <w:r>
        <w:rPr>
          <w:rFonts w:ascii="仿宋" w:eastAsia="仿宋" w:hAnsi="仿宋" w:cs="仿宋" w:hint="eastAsia"/>
          <w:sz w:val="30"/>
          <w:szCs w:val="30"/>
        </w:rPr>
        <w:t>5.</w:t>
      </w:r>
      <w:r>
        <w:rPr>
          <w:rFonts w:ascii="仿宋" w:eastAsia="仿宋" w:hAnsi="仿宋" w:cs="仿宋" w:hint="eastAsia"/>
          <w:sz w:val="30"/>
          <w:szCs w:val="30"/>
        </w:rPr>
        <w:t>讨论、决定本区政治、经济、教育、科学、文化、卫生、环境和资源保护、民政、民族等工作的重大事项。</w:t>
      </w:r>
    </w:p>
    <w:p w:rsidR="009023D5" w:rsidRDefault="001F3DB0">
      <w:pPr>
        <w:spacing w:line="600" w:lineRule="exact"/>
        <w:ind w:firstLineChars="300" w:firstLine="900"/>
        <w:rPr>
          <w:rFonts w:ascii="仿宋" w:eastAsia="仿宋" w:hAnsi="仿宋" w:cs="仿宋"/>
          <w:sz w:val="30"/>
          <w:szCs w:val="30"/>
        </w:rPr>
      </w:pPr>
      <w:r>
        <w:rPr>
          <w:rFonts w:ascii="仿宋" w:eastAsia="仿宋" w:hAnsi="仿宋" w:cs="仿宋" w:hint="eastAsia"/>
          <w:sz w:val="30"/>
          <w:szCs w:val="30"/>
        </w:rPr>
        <w:t>6.</w:t>
      </w:r>
      <w:r>
        <w:rPr>
          <w:rFonts w:ascii="仿宋" w:eastAsia="仿宋" w:hAnsi="仿宋" w:cs="仿宋" w:hint="eastAsia"/>
          <w:sz w:val="30"/>
          <w:szCs w:val="30"/>
        </w:rPr>
        <w:t>依法对本区规范性文件进行备案审查。</w:t>
      </w:r>
    </w:p>
    <w:p w:rsidR="009023D5" w:rsidRDefault="001F3DB0">
      <w:pPr>
        <w:spacing w:line="600" w:lineRule="exact"/>
        <w:ind w:firstLineChars="300" w:firstLine="900"/>
        <w:rPr>
          <w:rFonts w:ascii="仿宋" w:eastAsia="仿宋" w:hAnsi="仿宋" w:cs="仿宋"/>
          <w:sz w:val="30"/>
          <w:szCs w:val="30"/>
        </w:rPr>
      </w:pPr>
      <w:r>
        <w:rPr>
          <w:rFonts w:ascii="仿宋" w:eastAsia="仿宋" w:hAnsi="仿宋" w:cs="仿宋" w:hint="eastAsia"/>
          <w:sz w:val="30"/>
          <w:szCs w:val="30"/>
        </w:rPr>
        <w:lastRenderedPageBreak/>
        <w:t>7.</w:t>
      </w:r>
      <w:r>
        <w:rPr>
          <w:rFonts w:ascii="仿宋" w:eastAsia="仿宋" w:hAnsi="仿宋" w:cs="仿宋" w:hint="eastAsia"/>
          <w:sz w:val="30"/>
          <w:szCs w:val="30"/>
        </w:rPr>
        <w:t>根据区人民政府的提请，决定对本区国民经济和社会发展计划、预算的部分变更。</w:t>
      </w:r>
    </w:p>
    <w:p w:rsidR="009023D5" w:rsidRDefault="001F3DB0">
      <w:pPr>
        <w:spacing w:line="600" w:lineRule="exact"/>
        <w:ind w:firstLineChars="300" w:firstLine="900"/>
        <w:rPr>
          <w:rFonts w:ascii="仿宋" w:eastAsia="仿宋" w:hAnsi="仿宋" w:cs="仿宋"/>
          <w:sz w:val="30"/>
          <w:szCs w:val="30"/>
        </w:rPr>
      </w:pPr>
      <w:r>
        <w:rPr>
          <w:rFonts w:ascii="仿宋" w:eastAsia="仿宋" w:hAnsi="仿宋" w:cs="仿宋" w:hint="eastAsia"/>
          <w:sz w:val="30"/>
          <w:szCs w:val="30"/>
        </w:rPr>
        <w:t>8.</w:t>
      </w:r>
      <w:r>
        <w:rPr>
          <w:rFonts w:ascii="仿宋" w:eastAsia="仿宋" w:hAnsi="仿宋" w:cs="仿宋" w:hint="eastAsia"/>
          <w:sz w:val="30"/>
          <w:szCs w:val="30"/>
        </w:rPr>
        <w:t>监督区人民政府、区监察委员会、区人民法院、区人民检察院工作。联系本区的全国、省、市、区人民代表大会代表，联系指导乡镇人大工作，领导街道人大工作。受理人民群众对“一府一委两院”及其国家工作人员的建议、批评、意见和申诉。</w:t>
      </w:r>
    </w:p>
    <w:p w:rsidR="009023D5" w:rsidRDefault="001F3DB0">
      <w:pPr>
        <w:spacing w:line="600" w:lineRule="exact"/>
        <w:ind w:firstLineChars="300" w:firstLine="900"/>
        <w:rPr>
          <w:rFonts w:ascii="仿宋" w:eastAsia="仿宋" w:hAnsi="仿宋" w:cs="仿宋"/>
          <w:sz w:val="30"/>
          <w:szCs w:val="30"/>
        </w:rPr>
      </w:pPr>
      <w:r>
        <w:rPr>
          <w:rFonts w:ascii="仿宋" w:eastAsia="仿宋" w:hAnsi="仿宋" w:cs="仿宋" w:hint="eastAsia"/>
          <w:sz w:val="30"/>
          <w:szCs w:val="30"/>
        </w:rPr>
        <w:t>9.</w:t>
      </w:r>
      <w:r>
        <w:rPr>
          <w:rFonts w:ascii="仿宋" w:eastAsia="仿宋" w:hAnsi="仿宋" w:cs="仿宋" w:hint="eastAsia"/>
          <w:sz w:val="30"/>
          <w:szCs w:val="30"/>
        </w:rPr>
        <w:t>撤销所辖区乡镇人民代表大会及其主席团的不适当的决议、决定。</w:t>
      </w:r>
    </w:p>
    <w:p w:rsidR="009023D5" w:rsidRDefault="001F3DB0">
      <w:pPr>
        <w:spacing w:line="600" w:lineRule="exact"/>
        <w:ind w:firstLineChars="300" w:firstLine="900"/>
        <w:rPr>
          <w:rFonts w:ascii="仿宋" w:eastAsia="仿宋" w:hAnsi="仿宋" w:cs="仿宋"/>
          <w:sz w:val="30"/>
          <w:szCs w:val="30"/>
        </w:rPr>
      </w:pPr>
      <w:r>
        <w:rPr>
          <w:rFonts w:ascii="仿宋" w:eastAsia="仿宋" w:hAnsi="仿宋" w:cs="仿宋" w:hint="eastAsia"/>
          <w:sz w:val="30"/>
          <w:szCs w:val="30"/>
        </w:rPr>
        <w:t>10.</w:t>
      </w:r>
      <w:r>
        <w:rPr>
          <w:rFonts w:ascii="仿宋" w:eastAsia="仿宋" w:hAnsi="仿宋" w:cs="仿宋" w:hint="eastAsia"/>
          <w:sz w:val="30"/>
          <w:szCs w:val="30"/>
        </w:rPr>
        <w:t>撤销区人民政府的不适当的决定和命令。</w:t>
      </w:r>
    </w:p>
    <w:p w:rsidR="009023D5" w:rsidRDefault="001F3DB0">
      <w:pPr>
        <w:spacing w:line="600" w:lineRule="exact"/>
        <w:ind w:firstLineChars="300" w:firstLine="900"/>
        <w:rPr>
          <w:rFonts w:ascii="仿宋" w:eastAsia="仿宋" w:hAnsi="仿宋" w:cs="仿宋"/>
          <w:sz w:val="30"/>
          <w:szCs w:val="30"/>
        </w:rPr>
      </w:pPr>
      <w:r>
        <w:rPr>
          <w:rFonts w:ascii="仿宋" w:eastAsia="仿宋" w:hAnsi="仿宋" w:cs="仿宋" w:hint="eastAsia"/>
          <w:sz w:val="30"/>
          <w:szCs w:val="30"/>
        </w:rPr>
        <w:t>11.</w:t>
      </w:r>
      <w:r>
        <w:rPr>
          <w:rFonts w:ascii="仿宋" w:eastAsia="仿宋" w:hAnsi="仿宋" w:cs="仿宋" w:hint="eastAsia"/>
          <w:sz w:val="30"/>
          <w:szCs w:val="30"/>
        </w:rPr>
        <w:t>依法任免国家机关工作人员。</w:t>
      </w:r>
      <w:bookmarkStart w:id="0" w:name="_GoBack"/>
      <w:bookmarkEnd w:id="0"/>
    </w:p>
    <w:p w:rsidR="009023D5" w:rsidRDefault="001F3DB0">
      <w:pPr>
        <w:spacing w:line="600" w:lineRule="exact"/>
        <w:ind w:firstLineChars="300" w:firstLine="900"/>
        <w:rPr>
          <w:rFonts w:ascii="仿宋" w:eastAsia="仿宋" w:hAnsi="仿宋" w:cs="仿宋"/>
          <w:sz w:val="30"/>
          <w:szCs w:val="30"/>
        </w:rPr>
      </w:pPr>
      <w:r>
        <w:rPr>
          <w:rFonts w:ascii="仿宋" w:eastAsia="仿宋" w:hAnsi="仿宋" w:cs="仿宋" w:hint="eastAsia"/>
          <w:sz w:val="30"/>
          <w:szCs w:val="30"/>
        </w:rPr>
        <w:t>12.</w:t>
      </w:r>
      <w:r>
        <w:rPr>
          <w:rFonts w:ascii="仿宋" w:eastAsia="仿宋" w:hAnsi="仿宋" w:cs="仿宋" w:hint="eastAsia"/>
          <w:sz w:val="30"/>
          <w:szCs w:val="30"/>
        </w:rPr>
        <w:t>其他。</w:t>
      </w:r>
    </w:p>
    <w:p w:rsidR="009023D5" w:rsidRDefault="001F3DB0" w:rsidP="004E1E2F">
      <w:p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（二）机构设置</w:t>
      </w:r>
    </w:p>
    <w:p w:rsidR="009023D5" w:rsidRDefault="001F3DB0">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赫山区人大及其常委会设下列机构：区人大常委会工作机构</w:t>
      </w:r>
      <w:r>
        <w:rPr>
          <w:rFonts w:ascii="仿宋" w:eastAsia="仿宋" w:hAnsi="仿宋" w:cs="仿宋" w:hint="eastAsia"/>
          <w:sz w:val="30"/>
          <w:szCs w:val="30"/>
        </w:rPr>
        <w:t>2</w:t>
      </w:r>
      <w:r>
        <w:rPr>
          <w:rFonts w:ascii="仿宋" w:eastAsia="仿宋" w:hAnsi="仿宋" w:cs="仿宋" w:hint="eastAsia"/>
          <w:sz w:val="30"/>
          <w:szCs w:val="30"/>
        </w:rPr>
        <w:t>个，区人大专门委员会</w:t>
      </w:r>
      <w:r>
        <w:rPr>
          <w:rFonts w:ascii="仿宋" w:eastAsia="仿宋" w:hAnsi="仿宋" w:cs="仿宋" w:hint="eastAsia"/>
          <w:sz w:val="30"/>
          <w:szCs w:val="30"/>
        </w:rPr>
        <w:t>7</w:t>
      </w:r>
      <w:r>
        <w:rPr>
          <w:rFonts w:ascii="仿宋" w:eastAsia="仿宋" w:hAnsi="仿宋" w:cs="仿宋" w:hint="eastAsia"/>
          <w:sz w:val="30"/>
          <w:szCs w:val="30"/>
        </w:rPr>
        <w:t>个。</w:t>
      </w:r>
    </w:p>
    <w:p w:rsidR="009023D5" w:rsidRDefault="001F3DB0">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工作机构：办公室、联工委</w:t>
      </w:r>
    </w:p>
    <w:p w:rsidR="009023D5" w:rsidRDefault="001F3DB0">
      <w:pPr>
        <w:spacing w:line="600" w:lineRule="exact"/>
        <w:ind w:firstLineChars="200" w:firstLine="600"/>
        <w:rPr>
          <w:rFonts w:eastAsia="宋体"/>
          <w:sz w:val="30"/>
          <w:szCs w:val="30"/>
        </w:rPr>
      </w:pPr>
      <w:r>
        <w:rPr>
          <w:rFonts w:ascii="仿宋" w:eastAsia="仿宋" w:hAnsi="仿宋" w:cs="仿宋" w:hint="eastAsia"/>
          <w:sz w:val="30"/>
          <w:szCs w:val="30"/>
        </w:rPr>
        <w:t>专门委员会：民族华侨外事委员会</w:t>
      </w:r>
      <w:r>
        <w:rPr>
          <w:rFonts w:ascii="仿宋" w:eastAsia="仿宋" w:hAnsi="仿宋" w:cs="仿宋" w:hint="eastAsia"/>
          <w:sz w:val="30"/>
          <w:szCs w:val="30"/>
        </w:rPr>
        <w:t>、</w:t>
      </w:r>
      <w:r>
        <w:rPr>
          <w:rFonts w:ascii="仿宋" w:eastAsia="仿宋" w:hAnsi="仿宋" w:cs="仿宋" w:hint="eastAsia"/>
          <w:sz w:val="30"/>
          <w:szCs w:val="30"/>
        </w:rPr>
        <w:t>监察和司法委员会（法制委员会）</w:t>
      </w:r>
      <w:r>
        <w:rPr>
          <w:rFonts w:ascii="仿宋" w:eastAsia="仿宋" w:hAnsi="仿宋" w:cs="仿宋" w:hint="eastAsia"/>
          <w:sz w:val="30"/>
          <w:szCs w:val="30"/>
        </w:rPr>
        <w:t>、</w:t>
      </w:r>
      <w:r>
        <w:rPr>
          <w:rFonts w:ascii="仿宋" w:eastAsia="仿宋" w:hAnsi="仿宋" w:cs="仿宋" w:hint="eastAsia"/>
          <w:sz w:val="30"/>
          <w:szCs w:val="30"/>
        </w:rPr>
        <w:t>人大财政经济委员会（区人大常委会预算工作委员会）</w:t>
      </w:r>
      <w:r>
        <w:rPr>
          <w:rFonts w:ascii="仿宋" w:eastAsia="仿宋" w:hAnsi="仿宋" w:cs="仿宋" w:hint="eastAsia"/>
          <w:sz w:val="30"/>
          <w:szCs w:val="30"/>
        </w:rPr>
        <w:t>、</w:t>
      </w:r>
      <w:r>
        <w:rPr>
          <w:rFonts w:ascii="仿宋" w:eastAsia="仿宋" w:hAnsi="仿宋" w:cs="仿宋" w:hint="eastAsia"/>
          <w:sz w:val="30"/>
          <w:szCs w:val="30"/>
        </w:rPr>
        <w:t>教育科学文化卫生委员会</w:t>
      </w:r>
      <w:r>
        <w:rPr>
          <w:rFonts w:ascii="仿宋" w:eastAsia="仿宋" w:hAnsi="仿宋" w:cs="仿宋" w:hint="eastAsia"/>
          <w:sz w:val="30"/>
          <w:szCs w:val="30"/>
        </w:rPr>
        <w:t>、</w:t>
      </w:r>
      <w:r>
        <w:rPr>
          <w:rFonts w:ascii="仿宋" w:eastAsia="仿宋" w:hAnsi="仿宋" w:cs="仿宋" w:hint="eastAsia"/>
          <w:sz w:val="30"/>
          <w:szCs w:val="30"/>
        </w:rPr>
        <w:t>人大环境与资源保护委员会</w:t>
      </w:r>
      <w:r>
        <w:rPr>
          <w:rFonts w:ascii="仿宋" w:eastAsia="仿宋" w:hAnsi="仿宋" w:cs="仿宋" w:hint="eastAsia"/>
          <w:sz w:val="30"/>
          <w:szCs w:val="30"/>
        </w:rPr>
        <w:t>、</w:t>
      </w:r>
      <w:r>
        <w:rPr>
          <w:rFonts w:ascii="仿宋" w:eastAsia="仿宋" w:hAnsi="仿宋" w:cs="仿宋" w:hint="eastAsia"/>
          <w:sz w:val="30"/>
          <w:szCs w:val="30"/>
        </w:rPr>
        <w:t>农业与农村委员会</w:t>
      </w:r>
      <w:r>
        <w:rPr>
          <w:rFonts w:ascii="仿宋" w:eastAsia="仿宋" w:hAnsi="仿宋" w:cs="仿宋" w:hint="eastAsia"/>
          <w:sz w:val="30"/>
          <w:szCs w:val="30"/>
        </w:rPr>
        <w:t>、</w:t>
      </w:r>
      <w:r>
        <w:rPr>
          <w:rFonts w:ascii="仿宋" w:eastAsia="仿宋" w:hAnsi="仿宋" w:cs="仿宋" w:hint="eastAsia"/>
          <w:sz w:val="30"/>
          <w:szCs w:val="30"/>
        </w:rPr>
        <w:t>社会建设委员会</w:t>
      </w:r>
      <w:r>
        <w:rPr>
          <w:rFonts w:ascii="仿宋" w:eastAsia="仿宋" w:hAnsi="仿宋" w:cs="仿宋" w:hint="eastAsia"/>
          <w:sz w:val="30"/>
          <w:szCs w:val="30"/>
        </w:rPr>
        <w:t>。</w:t>
      </w:r>
    </w:p>
    <w:p w:rsidR="009023D5" w:rsidRDefault="001F3DB0" w:rsidP="004E1E2F">
      <w:p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w:t>
      </w:r>
      <w:r>
        <w:rPr>
          <w:rFonts w:ascii="仿宋" w:eastAsia="仿宋" w:hAnsi="仿宋" w:cs="仿宋" w:hint="eastAsia"/>
          <w:b/>
          <w:bCs/>
          <w:sz w:val="30"/>
          <w:szCs w:val="30"/>
        </w:rPr>
        <w:t>三</w:t>
      </w:r>
      <w:r>
        <w:rPr>
          <w:rFonts w:ascii="仿宋" w:eastAsia="仿宋" w:hAnsi="仿宋" w:cs="仿宋" w:hint="eastAsia"/>
          <w:b/>
          <w:bCs/>
          <w:sz w:val="30"/>
          <w:szCs w:val="30"/>
        </w:rPr>
        <w:t>）部门人员编制情况</w:t>
      </w:r>
    </w:p>
    <w:p w:rsidR="009023D5" w:rsidRDefault="001F3DB0">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lastRenderedPageBreak/>
        <w:t>人员编制情况：人大核定行政编制数</w:t>
      </w:r>
      <w:r>
        <w:rPr>
          <w:rFonts w:ascii="仿宋" w:eastAsia="仿宋" w:hAnsi="仿宋" w:cs="仿宋" w:hint="eastAsia"/>
          <w:sz w:val="30"/>
          <w:szCs w:val="30"/>
        </w:rPr>
        <w:t>27</w:t>
      </w:r>
      <w:r>
        <w:rPr>
          <w:rFonts w:ascii="仿宋" w:eastAsia="仿宋" w:hAnsi="仿宋" w:cs="仿宋" w:hint="eastAsia"/>
          <w:sz w:val="30"/>
          <w:szCs w:val="30"/>
        </w:rPr>
        <w:t>，工勤编制数</w:t>
      </w:r>
      <w:r>
        <w:rPr>
          <w:rFonts w:ascii="仿宋" w:eastAsia="仿宋" w:hAnsi="仿宋" w:cs="仿宋" w:hint="eastAsia"/>
          <w:sz w:val="30"/>
          <w:szCs w:val="30"/>
        </w:rPr>
        <w:t>4</w:t>
      </w:r>
      <w:r>
        <w:rPr>
          <w:rFonts w:ascii="仿宋" w:eastAsia="仿宋" w:hAnsi="仿宋" w:cs="仿宋" w:hint="eastAsia"/>
          <w:sz w:val="30"/>
          <w:szCs w:val="30"/>
        </w:rPr>
        <w:t>，事业编制数</w:t>
      </w:r>
      <w:r>
        <w:rPr>
          <w:rFonts w:ascii="仿宋" w:eastAsia="仿宋" w:hAnsi="仿宋" w:cs="仿宋" w:hint="eastAsia"/>
          <w:sz w:val="30"/>
          <w:szCs w:val="30"/>
        </w:rPr>
        <w:t>1</w:t>
      </w:r>
      <w:r>
        <w:rPr>
          <w:rFonts w:ascii="仿宋" w:eastAsia="仿宋" w:hAnsi="仿宋" w:cs="仿宋" w:hint="eastAsia"/>
          <w:sz w:val="30"/>
          <w:szCs w:val="30"/>
        </w:rPr>
        <w:t>，</w:t>
      </w:r>
      <w:r>
        <w:rPr>
          <w:rFonts w:ascii="仿宋" w:eastAsia="仿宋" w:hAnsi="仿宋" w:cs="仿宋" w:hint="eastAsia"/>
          <w:sz w:val="30"/>
          <w:szCs w:val="30"/>
        </w:rPr>
        <w:t>202</w:t>
      </w:r>
      <w:r>
        <w:rPr>
          <w:rFonts w:ascii="仿宋" w:eastAsia="仿宋" w:hAnsi="仿宋" w:cs="仿宋" w:hint="eastAsia"/>
          <w:sz w:val="30"/>
          <w:szCs w:val="30"/>
        </w:rPr>
        <w:t>1</w:t>
      </w:r>
      <w:r>
        <w:rPr>
          <w:rFonts w:ascii="仿宋" w:eastAsia="仿宋" w:hAnsi="仿宋" w:cs="仿宋" w:hint="eastAsia"/>
          <w:sz w:val="30"/>
          <w:szCs w:val="30"/>
        </w:rPr>
        <w:t>年有人员</w:t>
      </w:r>
      <w:r>
        <w:rPr>
          <w:rFonts w:ascii="仿宋" w:eastAsia="仿宋" w:hAnsi="仿宋" w:cs="仿宋" w:hint="eastAsia"/>
          <w:sz w:val="30"/>
          <w:szCs w:val="30"/>
        </w:rPr>
        <w:t>4</w:t>
      </w:r>
      <w:r>
        <w:rPr>
          <w:rFonts w:ascii="仿宋" w:eastAsia="仿宋" w:hAnsi="仿宋" w:cs="仿宋" w:hint="eastAsia"/>
          <w:sz w:val="30"/>
          <w:szCs w:val="30"/>
        </w:rPr>
        <w:t>9</w:t>
      </w:r>
      <w:r>
        <w:rPr>
          <w:rFonts w:ascii="仿宋" w:eastAsia="仿宋" w:hAnsi="仿宋" w:cs="仿宋" w:hint="eastAsia"/>
          <w:sz w:val="30"/>
          <w:szCs w:val="30"/>
        </w:rPr>
        <w:t>人，其中在编行政干部</w:t>
      </w:r>
      <w:r>
        <w:rPr>
          <w:rFonts w:ascii="仿宋" w:eastAsia="仿宋" w:hAnsi="仿宋" w:cs="仿宋" w:hint="eastAsia"/>
          <w:sz w:val="30"/>
          <w:szCs w:val="30"/>
        </w:rPr>
        <w:t>45</w:t>
      </w:r>
      <w:r>
        <w:rPr>
          <w:rFonts w:ascii="仿宋" w:eastAsia="仿宋" w:hAnsi="仿宋" w:cs="仿宋" w:hint="eastAsia"/>
          <w:sz w:val="30"/>
          <w:szCs w:val="30"/>
        </w:rPr>
        <w:t>人，行政职工</w:t>
      </w:r>
      <w:r>
        <w:rPr>
          <w:rFonts w:ascii="仿宋" w:eastAsia="仿宋" w:hAnsi="仿宋" w:cs="仿宋" w:hint="eastAsia"/>
          <w:sz w:val="30"/>
          <w:szCs w:val="30"/>
        </w:rPr>
        <w:t>1</w:t>
      </w:r>
      <w:r>
        <w:rPr>
          <w:rFonts w:ascii="仿宋" w:eastAsia="仿宋" w:hAnsi="仿宋" w:cs="仿宋" w:hint="eastAsia"/>
          <w:sz w:val="30"/>
          <w:szCs w:val="30"/>
        </w:rPr>
        <w:t>人，事业编制</w:t>
      </w:r>
      <w:r>
        <w:rPr>
          <w:rFonts w:ascii="仿宋" w:eastAsia="仿宋" w:hAnsi="仿宋" w:cs="仿宋" w:hint="eastAsia"/>
          <w:sz w:val="30"/>
          <w:szCs w:val="30"/>
        </w:rPr>
        <w:t>1</w:t>
      </w:r>
      <w:r>
        <w:rPr>
          <w:rFonts w:ascii="仿宋" w:eastAsia="仿宋" w:hAnsi="仿宋" w:cs="仿宋" w:hint="eastAsia"/>
          <w:sz w:val="30"/>
          <w:szCs w:val="30"/>
        </w:rPr>
        <w:t>，退出行政编制提前退休</w:t>
      </w:r>
      <w:r>
        <w:rPr>
          <w:rFonts w:ascii="仿宋" w:eastAsia="仿宋" w:hAnsi="仿宋" w:cs="仿宋" w:hint="eastAsia"/>
          <w:sz w:val="30"/>
          <w:szCs w:val="30"/>
        </w:rPr>
        <w:t>2</w:t>
      </w:r>
      <w:r>
        <w:rPr>
          <w:rFonts w:ascii="仿宋" w:eastAsia="仿宋" w:hAnsi="仿宋" w:cs="仿宋" w:hint="eastAsia"/>
          <w:sz w:val="30"/>
          <w:szCs w:val="30"/>
        </w:rPr>
        <w:t>人。</w:t>
      </w:r>
    </w:p>
    <w:p w:rsidR="009023D5" w:rsidRDefault="001F3DB0" w:rsidP="004E1E2F">
      <w:p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w:t>
      </w:r>
      <w:r>
        <w:rPr>
          <w:rFonts w:ascii="仿宋" w:eastAsia="仿宋" w:hAnsi="仿宋" w:cs="仿宋" w:hint="eastAsia"/>
          <w:b/>
          <w:bCs/>
          <w:sz w:val="30"/>
          <w:szCs w:val="30"/>
        </w:rPr>
        <w:t>四</w:t>
      </w:r>
      <w:r>
        <w:rPr>
          <w:rFonts w:ascii="仿宋" w:eastAsia="仿宋" w:hAnsi="仿宋" w:cs="仿宋" w:hint="eastAsia"/>
          <w:b/>
          <w:bCs/>
          <w:sz w:val="30"/>
          <w:szCs w:val="30"/>
        </w:rPr>
        <w:t>）部门整体支出概况</w:t>
      </w:r>
    </w:p>
    <w:p w:rsidR="009023D5" w:rsidRDefault="001F3DB0">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202</w:t>
      </w:r>
      <w:r>
        <w:rPr>
          <w:rFonts w:ascii="仿宋" w:eastAsia="仿宋" w:hAnsi="仿宋" w:cs="仿宋" w:hint="eastAsia"/>
          <w:sz w:val="30"/>
          <w:szCs w:val="30"/>
        </w:rPr>
        <w:t>1</w:t>
      </w:r>
      <w:r>
        <w:rPr>
          <w:rFonts w:ascii="仿宋" w:eastAsia="仿宋" w:hAnsi="仿宋" w:cs="仿宋" w:hint="eastAsia"/>
          <w:sz w:val="30"/>
          <w:szCs w:val="30"/>
        </w:rPr>
        <w:t>年人大机关</w:t>
      </w:r>
      <w:r>
        <w:rPr>
          <w:rFonts w:ascii="仿宋" w:eastAsia="仿宋" w:hAnsi="仿宋" w:cs="仿宋" w:hint="eastAsia"/>
          <w:sz w:val="30"/>
          <w:szCs w:val="30"/>
        </w:rPr>
        <w:t>基本</w:t>
      </w:r>
      <w:r>
        <w:rPr>
          <w:rFonts w:ascii="仿宋" w:eastAsia="仿宋" w:hAnsi="仿宋" w:cs="仿宋" w:hint="eastAsia"/>
          <w:sz w:val="30"/>
          <w:szCs w:val="30"/>
        </w:rPr>
        <w:t>支出</w:t>
      </w:r>
      <w:r>
        <w:rPr>
          <w:rFonts w:ascii="仿宋" w:eastAsia="仿宋" w:hAnsi="仿宋" w:cs="仿宋" w:hint="eastAsia"/>
          <w:sz w:val="30"/>
          <w:szCs w:val="30"/>
        </w:rPr>
        <w:t>1188.35</w:t>
      </w:r>
      <w:r>
        <w:rPr>
          <w:rFonts w:ascii="仿宋" w:eastAsia="仿宋" w:hAnsi="仿宋" w:cs="仿宋" w:hint="eastAsia"/>
          <w:sz w:val="30"/>
          <w:szCs w:val="30"/>
        </w:rPr>
        <w:t>万元</w:t>
      </w:r>
      <w:r>
        <w:rPr>
          <w:rFonts w:ascii="仿宋" w:eastAsia="仿宋" w:hAnsi="仿宋" w:cs="仿宋" w:hint="eastAsia"/>
          <w:sz w:val="30"/>
          <w:szCs w:val="30"/>
        </w:rPr>
        <w:t>，</w:t>
      </w:r>
      <w:r>
        <w:rPr>
          <w:rFonts w:ascii="仿宋" w:eastAsia="仿宋" w:hAnsi="仿宋" w:cs="仿宋" w:hint="eastAsia"/>
          <w:sz w:val="30"/>
          <w:szCs w:val="30"/>
        </w:rPr>
        <w:t>与上年决算数相比增加</w:t>
      </w:r>
      <w:r>
        <w:rPr>
          <w:rFonts w:ascii="仿宋" w:eastAsia="仿宋" w:hAnsi="仿宋" w:cs="仿宋" w:hint="eastAsia"/>
          <w:sz w:val="30"/>
          <w:szCs w:val="30"/>
        </w:rPr>
        <w:t>182.03</w:t>
      </w:r>
      <w:r>
        <w:rPr>
          <w:rFonts w:ascii="仿宋" w:eastAsia="仿宋" w:hAnsi="仿宋" w:cs="仿宋" w:hint="eastAsia"/>
          <w:sz w:val="30"/>
          <w:szCs w:val="30"/>
        </w:rPr>
        <w:t>万元，原因是</w:t>
      </w:r>
      <w:r>
        <w:rPr>
          <w:rFonts w:ascii="仿宋" w:eastAsia="仿宋" w:hAnsi="仿宋" w:cs="仿宋" w:hint="eastAsia"/>
          <w:sz w:val="30"/>
          <w:szCs w:val="30"/>
        </w:rPr>
        <w:t>2021</w:t>
      </w:r>
      <w:r>
        <w:rPr>
          <w:rFonts w:ascii="仿宋" w:eastAsia="仿宋" w:hAnsi="仿宋" w:cs="仿宋" w:hint="eastAsia"/>
          <w:sz w:val="30"/>
          <w:szCs w:val="30"/>
        </w:rPr>
        <w:t>年为换届之年，人员增加，区人民代表大会会议流程较多，时间较长，费用增加。</w:t>
      </w:r>
      <w:r>
        <w:rPr>
          <w:rFonts w:ascii="仿宋" w:eastAsia="仿宋" w:hAnsi="仿宋" w:cs="仿宋" w:hint="eastAsia"/>
          <w:sz w:val="30"/>
          <w:szCs w:val="30"/>
        </w:rPr>
        <w:t>其中一般公共服务支出</w:t>
      </w:r>
      <w:r>
        <w:rPr>
          <w:rFonts w:ascii="仿宋" w:eastAsia="仿宋" w:hAnsi="仿宋" w:cs="仿宋" w:hint="eastAsia"/>
          <w:sz w:val="30"/>
          <w:szCs w:val="30"/>
        </w:rPr>
        <w:t>1040.11</w:t>
      </w:r>
      <w:r>
        <w:rPr>
          <w:rFonts w:ascii="仿宋" w:eastAsia="仿宋" w:hAnsi="仿宋" w:cs="仿宋" w:hint="eastAsia"/>
          <w:sz w:val="30"/>
          <w:szCs w:val="30"/>
        </w:rPr>
        <w:t xml:space="preserve"> </w:t>
      </w:r>
      <w:r>
        <w:rPr>
          <w:rFonts w:ascii="仿宋" w:eastAsia="仿宋" w:hAnsi="仿宋" w:cs="仿宋" w:hint="eastAsia"/>
          <w:sz w:val="30"/>
          <w:szCs w:val="30"/>
        </w:rPr>
        <w:t>万元，社会保障和就业支出</w:t>
      </w:r>
      <w:r>
        <w:rPr>
          <w:rFonts w:ascii="仿宋" w:eastAsia="仿宋" w:hAnsi="仿宋" w:cs="仿宋" w:hint="eastAsia"/>
          <w:sz w:val="30"/>
          <w:szCs w:val="30"/>
        </w:rPr>
        <w:t>56.32</w:t>
      </w:r>
      <w:r>
        <w:rPr>
          <w:rFonts w:ascii="仿宋" w:eastAsia="仿宋" w:hAnsi="仿宋" w:cs="仿宋" w:hint="eastAsia"/>
          <w:sz w:val="30"/>
          <w:szCs w:val="30"/>
        </w:rPr>
        <w:t>万元，卫生健康支出</w:t>
      </w:r>
      <w:r>
        <w:rPr>
          <w:rFonts w:ascii="仿宋" w:eastAsia="仿宋" w:hAnsi="仿宋" w:cs="仿宋" w:hint="eastAsia"/>
          <w:sz w:val="30"/>
          <w:szCs w:val="30"/>
        </w:rPr>
        <w:t>51.82</w:t>
      </w:r>
      <w:r>
        <w:rPr>
          <w:rFonts w:ascii="仿宋" w:eastAsia="仿宋" w:hAnsi="仿宋" w:cs="仿宋" w:hint="eastAsia"/>
          <w:sz w:val="30"/>
          <w:szCs w:val="30"/>
        </w:rPr>
        <w:t>万元，住房保障支出</w:t>
      </w:r>
      <w:r>
        <w:rPr>
          <w:rFonts w:ascii="仿宋" w:eastAsia="仿宋" w:hAnsi="仿宋" w:cs="仿宋" w:hint="eastAsia"/>
          <w:sz w:val="30"/>
          <w:szCs w:val="30"/>
        </w:rPr>
        <w:t>40.11</w:t>
      </w:r>
      <w:r>
        <w:rPr>
          <w:rFonts w:ascii="仿宋" w:eastAsia="仿宋" w:hAnsi="仿宋" w:cs="仿宋" w:hint="eastAsia"/>
          <w:sz w:val="30"/>
          <w:szCs w:val="30"/>
        </w:rPr>
        <w:t>万元。</w:t>
      </w:r>
    </w:p>
    <w:p w:rsidR="009023D5" w:rsidRDefault="001F3DB0" w:rsidP="004E1E2F">
      <w:p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 xml:space="preserve"> </w:t>
      </w:r>
      <w:r>
        <w:rPr>
          <w:rFonts w:ascii="仿宋" w:eastAsia="仿宋" w:hAnsi="仿宋" w:cs="仿宋" w:hint="eastAsia"/>
          <w:b/>
          <w:bCs/>
          <w:sz w:val="30"/>
          <w:szCs w:val="30"/>
        </w:rPr>
        <w:t>（</w:t>
      </w:r>
      <w:r>
        <w:rPr>
          <w:rFonts w:ascii="仿宋" w:eastAsia="仿宋" w:hAnsi="仿宋" w:cs="仿宋" w:hint="eastAsia"/>
          <w:b/>
          <w:bCs/>
          <w:sz w:val="30"/>
          <w:szCs w:val="30"/>
        </w:rPr>
        <w:t>五</w:t>
      </w:r>
      <w:r>
        <w:rPr>
          <w:rFonts w:ascii="仿宋" w:eastAsia="仿宋" w:hAnsi="仿宋" w:cs="仿宋" w:hint="eastAsia"/>
          <w:b/>
          <w:bCs/>
          <w:sz w:val="30"/>
          <w:szCs w:val="30"/>
        </w:rPr>
        <w:t>）部门整体支出绩效目标</w:t>
      </w:r>
    </w:p>
    <w:p w:rsidR="009023D5" w:rsidRDefault="001F3DB0">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预决算公开：根据区财政局的统一部署及相关要求，我办已在赫山信息网站上进行了预（决）算公开。</w:t>
      </w:r>
    </w:p>
    <w:p w:rsidR="009023D5" w:rsidRDefault="001F3DB0">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存量资金管理：我办已实行国库集中支付管理。</w:t>
      </w:r>
    </w:p>
    <w:p w:rsidR="009023D5" w:rsidRDefault="001F3DB0">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资产管理：制定了《赫山区人大办固定资产管理制度》，建立了固定资产台帐，指定专人管理，及时登记，科学使用，实现了“一物一卡一条码”。固定资产的调出、处置、报废、报损严格执行国家有关规定的审批程序办理。</w:t>
      </w:r>
    </w:p>
    <w:p w:rsidR="009023D5" w:rsidRDefault="001F3DB0">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“三公”经费控制：</w:t>
      </w:r>
      <w:r>
        <w:rPr>
          <w:rFonts w:ascii="仿宋" w:eastAsia="仿宋" w:hAnsi="仿宋" w:cs="仿宋" w:hint="eastAsia"/>
          <w:sz w:val="30"/>
          <w:szCs w:val="30"/>
        </w:rPr>
        <w:t>202</w:t>
      </w:r>
      <w:r>
        <w:rPr>
          <w:rFonts w:ascii="仿宋" w:eastAsia="仿宋" w:hAnsi="仿宋" w:cs="仿宋" w:hint="eastAsia"/>
          <w:sz w:val="30"/>
          <w:szCs w:val="30"/>
        </w:rPr>
        <w:t>1</w:t>
      </w:r>
      <w:r>
        <w:rPr>
          <w:rFonts w:ascii="仿宋" w:eastAsia="仿宋" w:hAnsi="仿宋" w:cs="仿宋" w:hint="eastAsia"/>
          <w:sz w:val="30"/>
          <w:szCs w:val="30"/>
        </w:rPr>
        <w:t>年，我办“三公”经费支出</w:t>
      </w:r>
      <w:r>
        <w:rPr>
          <w:rFonts w:ascii="仿宋" w:eastAsia="仿宋" w:hAnsi="仿宋" w:cs="仿宋" w:hint="eastAsia"/>
          <w:sz w:val="30"/>
          <w:szCs w:val="30"/>
        </w:rPr>
        <w:t>1.3</w:t>
      </w:r>
      <w:r>
        <w:rPr>
          <w:rFonts w:ascii="仿宋" w:eastAsia="仿宋" w:hAnsi="仿宋" w:cs="仿宋" w:hint="eastAsia"/>
          <w:sz w:val="30"/>
          <w:szCs w:val="30"/>
        </w:rPr>
        <w:t>5</w:t>
      </w:r>
      <w:r>
        <w:rPr>
          <w:rFonts w:ascii="仿宋" w:eastAsia="仿宋" w:hAnsi="仿宋" w:cs="仿宋" w:hint="eastAsia"/>
          <w:sz w:val="30"/>
          <w:szCs w:val="30"/>
        </w:rPr>
        <w:t>万元，其中：无公务用车运行维护费，公务接待费</w:t>
      </w:r>
      <w:r>
        <w:rPr>
          <w:rFonts w:ascii="仿宋" w:eastAsia="仿宋" w:hAnsi="仿宋" w:cs="仿宋" w:hint="eastAsia"/>
          <w:sz w:val="30"/>
          <w:szCs w:val="30"/>
        </w:rPr>
        <w:t>1.3</w:t>
      </w:r>
      <w:r>
        <w:rPr>
          <w:rFonts w:ascii="仿宋" w:eastAsia="仿宋" w:hAnsi="仿宋" w:cs="仿宋" w:hint="eastAsia"/>
          <w:sz w:val="30"/>
          <w:szCs w:val="30"/>
        </w:rPr>
        <w:t>5</w:t>
      </w:r>
      <w:r>
        <w:rPr>
          <w:rFonts w:ascii="仿宋" w:eastAsia="仿宋" w:hAnsi="仿宋" w:cs="仿宋" w:hint="eastAsia"/>
          <w:sz w:val="30"/>
          <w:szCs w:val="30"/>
        </w:rPr>
        <w:t>万元，无出国出境费。</w:t>
      </w:r>
    </w:p>
    <w:p w:rsidR="009023D5" w:rsidRDefault="001F3DB0">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lastRenderedPageBreak/>
        <w:t>内部控制制度建设：我办制定了《赫山区人大办机关管理制度》、《财务管理制度》、《赫山区人大办政府采购制度》、《赫山区人大办资产管理制度》等一系列内部控制制度，相关制度合法合规、完整，</w:t>
      </w:r>
      <w:r>
        <w:rPr>
          <w:rFonts w:ascii="仿宋" w:eastAsia="仿宋" w:hAnsi="仿宋" w:cs="仿宋" w:hint="eastAsia"/>
          <w:sz w:val="30"/>
          <w:szCs w:val="30"/>
        </w:rPr>
        <w:t>并得到有效执行。</w:t>
      </w:r>
    </w:p>
    <w:p w:rsidR="009023D5" w:rsidRDefault="001F3DB0">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绩效目标完成情况：</w:t>
      </w:r>
      <w:r>
        <w:rPr>
          <w:rFonts w:ascii="仿宋" w:eastAsia="仿宋" w:hAnsi="仿宋" w:cs="仿宋" w:hint="eastAsia"/>
          <w:sz w:val="30"/>
          <w:szCs w:val="30"/>
        </w:rPr>
        <w:t>1</w:t>
      </w:r>
      <w:r>
        <w:rPr>
          <w:rFonts w:ascii="仿宋" w:eastAsia="仿宋" w:hAnsi="仿宋" w:cs="仿宋" w:hint="eastAsia"/>
          <w:sz w:val="30"/>
          <w:szCs w:val="30"/>
        </w:rPr>
        <w:t>、坚持党对人大工作的领导，切实扛起人大工作政治责任。</w:t>
      </w:r>
      <w:r>
        <w:rPr>
          <w:rFonts w:ascii="仿宋" w:eastAsia="仿宋" w:hAnsi="仿宋" w:cs="仿宋" w:hint="eastAsia"/>
          <w:sz w:val="30"/>
          <w:szCs w:val="30"/>
        </w:rPr>
        <w:t>2</w:t>
      </w:r>
      <w:r>
        <w:rPr>
          <w:rFonts w:ascii="仿宋" w:eastAsia="仿宋" w:hAnsi="仿宋" w:cs="仿宋" w:hint="eastAsia"/>
          <w:sz w:val="30"/>
          <w:szCs w:val="30"/>
        </w:rPr>
        <w:t>、践行新发展理念，依法充分履职，围绕富饶、美丽、幸福、法治赫山建设开展监督。依法决定重大事项。依法做好人事任免，扎实开展任后监督。此外，持续开展了农产品质量安全行活动，组织开展了以“保护美丽资江、建设幸福益阳”为主题的环保世纪行活动。</w:t>
      </w:r>
      <w:r>
        <w:rPr>
          <w:rFonts w:ascii="仿宋" w:eastAsia="仿宋" w:hAnsi="仿宋" w:cs="仿宋" w:hint="eastAsia"/>
          <w:sz w:val="30"/>
          <w:szCs w:val="30"/>
        </w:rPr>
        <w:t>3</w:t>
      </w:r>
      <w:r>
        <w:rPr>
          <w:rFonts w:ascii="仿宋" w:eastAsia="仿宋" w:hAnsi="仿宋" w:cs="仿宋" w:hint="eastAsia"/>
          <w:sz w:val="30"/>
          <w:szCs w:val="30"/>
        </w:rPr>
        <w:t>、尊重代表主体地位，做实做细代表服务工作。创新和完善代表建议办理工作。加强代表管理工作。加强对代表小组活动指导。</w:t>
      </w:r>
      <w:r>
        <w:rPr>
          <w:rFonts w:ascii="仿宋" w:eastAsia="仿宋" w:hAnsi="仿宋" w:cs="仿宋" w:hint="eastAsia"/>
          <w:sz w:val="30"/>
          <w:szCs w:val="30"/>
        </w:rPr>
        <w:t>4</w:t>
      </w:r>
      <w:r>
        <w:rPr>
          <w:rFonts w:ascii="仿宋" w:eastAsia="仿宋" w:hAnsi="仿宋" w:cs="仿宋" w:hint="eastAsia"/>
          <w:sz w:val="30"/>
          <w:szCs w:val="30"/>
        </w:rPr>
        <w:t>、守正创新，适应新时代人大机关工作新要求。强化机关自身建设。积极参与区</w:t>
      </w:r>
      <w:r>
        <w:rPr>
          <w:rFonts w:ascii="仿宋" w:eastAsia="仿宋" w:hAnsi="仿宋" w:cs="仿宋" w:hint="eastAsia"/>
          <w:sz w:val="30"/>
          <w:szCs w:val="30"/>
        </w:rPr>
        <w:t>委中心工作。</w:t>
      </w:r>
      <w:r>
        <w:rPr>
          <w:rFonts w:ascii="仿宋" w:eastAsia="仿宋" w:hAnsi="仿宋" w:cs="仿宋" w:hint="eastAsia"/>
          <w:sz w:val="30"/>
          <w:szCs w:val="30"/>
        </w:rPr>
        <w:t>5</w:t>
      </w:r>
      <w:r>
        <w:rPr>
          <w:rFonts w:ascii="仿宋" w:eastAsia="仿宋" w:hAnsi="仿宋" w:cs="仿宋" w:hint="eastAsia"/>
          <w:sz w:val="30"/>
          <w:szCs w:val="30"/>
        </w:rPr>
        <w:t>、配合上级人大开展工作，加强与区县市人大横向交流。加强对乡镇街道人大工作的指导和领导。</w:t>
      </w:r>
    </w:p>
    <w:p w:rsidR="009023D5" w:rsidRDefault="001F3DB0" w:rsidP="004E1E2F">
      <w:p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w:t>
      </w:r>
      <w:r>
        <w:rPr>
          <w:rFonts w:ascii="仿宋" w:eastAsia="仿宋" w:hAnsi="仿宋" w:cs="仿宋" w:hint="eastAsia"/>
          <w:b/>
          <w:bCs/>
          <w:sz w:val="30"/>
          <w:szCs w:val="30"/>
        </w:rPr>
        <w:t>六</w:t>
      </w:r>
      <w:r>
        <w:rPr>
          <w:rFonts w:ascii="仿宋" w:eastAsia="仿宋" w:hAnsi="仿宋" w:cs="仿宋" w:hint="eastAsia"/>
          <w:b/>
          <w:bCs/>
          <w:sz w:val="30"/>
          <w:szCs w:val="30"/>
        </w:rPr>
        <w:t>）部门整体支出实施情况分析</w:t>
      </w:r>
    </w:p>
    <w:p w:rsidR="009023D5" w:rsidRDefault="001F3DB0">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我办在部门整体支出中，严格按照年初预算安排，坚持“无预算，不支出；有预算，严格按预算支出”的原则，以及“细化预算和提前编制预算”原则，严格遵守资金管理制度，强化监督，专款专用，确保各项资金及时到位，无截留、挪用等现象。健全和完善</w:t>
      </w:r>
      <w:r>
        <w:rPr>
          <w:rFonts w:ascii="仿宋" w:eastAsia="仿宋" w:hAnsi="仿宋" w:cs="仿宋" w:hint="eastAsia"/>
          <w:sz w:val="30"/>
          <w:szCs w:val="30"/>
        </w:rPr>
        <w:lastRenderedPageBreak/>
        <w:t>管理制度，加强基本支出管理。严格审批程序，严格执行国家规定的开支范围及开支标准，量入为出，坚持联审会签制度。严格报账程序，实行国库集中支付制度，严格完</w:t>
      </w:r>
      <w:r>
        <w:rPr>
          <w:rFonts w:ascii="仿宋" w:eastAsia="仿宋" w:hAnsi="仿宋" w:cs="仿宋" w:hint="eastAsia"/>
          <w:sz w:val="30"/>
          <w:szCs w:val="30"/>
        </w:rPr>
        <w:t>善相关资料手续、审核审批程序，保证了各项资金使用的合理合规，充分发挥了各项资金的使用效益。</w:t>
      </w:r>
      <w:r>
        <w:rPr>
          <w:rFonts w:ascii="仿宋" w:eastAsia="仿宋" w:hAnsi="仿宋" w:cs="仿宋" w:hint="eastAsia"/>
          <w:sz w:val="30"/>
          <w:szCs w:val="30"/>
        </w:rPr>
        <w:t xml:space="preserve">  </w:t>
      </w:r>
    </w:p>
    <w:p w:rsidR="009023D5" w:rsidRDefault="001F3DB0">
      <w:pPr>
        <w:spacing w:line="600" w:lineRule="exact"/>
        <w:ind w:firstLineChars="200" w:firstLine="600"/>
        <w:rPr>
          <w:rFonts w:ascii="黑体" w:eastAsia="黑体" w:hAnsi="黑体" w:cs="黑体"/>
          <w:sz w:val="30"/>
          <w:szCs w:val="30"/>
        </w:rPr>
      </w:pPr>
      <w:r>
        <w:rPr>
          <w:rFonts w:ascii="黑体" w:eastAsia="黑体" w:hAnsi="黑体" w:cs="黑体" w:hint="eastAsia"/>
          <w:sz w:val="30"/>
          <w:szCs w:val="30"/>
        </w:rPr>
        <w:t>二、绩效评价工作情况</w:t>
      </w:r>
    </w:p>
    <w:p w:rsidR="009023D5" w:rsidRDefault="001F3DB0" w:rsidP="004E1E2F">
      <w:p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（一）绩效评价目的</w:t>
      </w:r>
    </w:p>
    <w:p w:rsidR="009023D5" w:rsidRDefault="001F3DB0">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本次绩效评价的目的是为了全面分析和综合评价我办本级财政预算资金的使用管理情况，为切实提高财政资金使用效益，强化预算支出的责任和效率提供参考依据。</w:t>
      </w:r>
    </w:p>
    <w:p w:rsidR="009023D5" w:rsidRDefault="001F3DB0" w:rsidP="004E1E2F">
      <w:p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（二）绩效评价工作过程</w:t>
      </w:r>
    </w:p>
    <w:p w:rsidR="009023D5" w:rsidRDefault="001F3DB0">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前期准备。按照绩效自评工作要求，成立以办公室主任谭正军为组长的绩效评价工作小组，对相关的国家法律法规进行了认真学习，掌握政策，根据部门整体收支情况制定了部门整体支出绩效评价实施方案。</w:t>
      </w:r>
    </w:p>
    <w:p w:rsidR="009023D5" w:rsidRDefault="001F3DB0">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组织实施。采</w:t>
      </w:r>
      <w:r>
        <w:rPr>
          <w:rFonts w:ascii="仿宋" w:eastAsia="仿宋" w:hAnsi="仿宋" w:cs="仿宋" w:hint="eastAsia"/>
          <w:sz w:val="30"/>
          <w:szCs w:val="30"/>
        </w:rPr>
        <w:t>用核查法核查</w:t>
      </w:r>
      <w:r>
        <w:rPr>
          <w:rFonts w:ascii="仿宋" w:eastAsia="仿宋" w:hAnsi="仿宋" w:cs="仿宋" w:hint="eastAsia"/>
          <w:sz w:val="30"/>
          <w:szCs w:val="30"/>
        </w:rPr>
        <w:t>202</w:t>
      </w:r>
      <w:r>
        <w:rPr>
          <w:rFonts w:ascii="仿宋" w:eastAsia="仿宋" w:hAnsi="仿宋" w:cs="仿宋" w:hint="eastAsia"/>
          <w:sz w:val="30"/>
          <w:szCs w:val="30"/>
        </w:rPr>
        <w:t>1</w:t>
      </w:r>
      <w:r>
        <w:rPr>
          <w:rFonts w:ascii="仿宋" w:eastAsia="仿宋" w:hAnsi="仿宋" w:cs="仿宋" w:hint="eastAsia"/>
          <w:sz w:val="30"/>
          <w:szCs w:val="30"/>
        </w:rPr>
        <w:t>年同级财政预算批复执行及部门整体支出情况，着重核查了“三公”经费及资产管理、内部控制制度等情况。</w:t>
      </w:r>
    </w:p>
    <w:p w:rsidR="009023D5" w:rsidRDefault="001F3DB0">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分析评价。对评价过程中收集资料进行归纳，汇总分析，依据设定的部门整体支出绩效评价指标体系进行了评分，形成了综合</w:t>
      </w:r>
      <w:r>
        <w:rPr>
          <w:rFonts w:ascii="仿宋" w:eastAsia="仿宋" w:hAnsi="仿宋" w:cs="仿宋" w:hint="eastAsia"/>
          <w:sz w:val="30"/>
          <w:szCs w:val="30"/>
        </w:rPr>
        <w:lastRenderedPageBreak/>
        <w:t>性书面报告。</w:t>
      </w:r>
    </w:p>
    <w:p w:rsidR="009023D5" w:rsidRDefault="001F3DB0">
      <w:pPr>
        <w:spacing w:line="600" w:lineRule="exact"/>
        <w:ind w:firstLineChars="200" w:firstLine="600"/>
        <w:rPr>
          <w:rFonts w:ascii="黑体" w:eastAsia="黑体" w:hAnsi="黑体" w:cs="黑体"/>
          <w:sz w:val="30"/>
          <w:szCs w:val="30"/>
        </w:rPr>
      </w:pPr>
      <w:r>
        <w:rPr>
          <w:rFonts w:ascii="黑体" w:eastAsia="黑体" w:hAnsi="黑体" w:cs="黑体" w:hint="eastAsia"/>
          <w:sz w:val="30"/>
          <w:szCs w:val="30"/>
        </w:rPr>
        <w:t>三、主要绩效及评价结论</w:t>
      </w:r>
    </w:p>
    <w:p w:rsidR="009023D5" w:rsidRDefault="001F3DB0" w:rsidP="004E1E2F">
      <w:p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（一）经济性分析</w:t>
      </w:r>
    </w:p>
    <w:p w:rsidR="009023D5" w:rsidRDefault="001F3DB0">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本年预算配置控制较好。财政供养人员控制在预算编制以内，编制内在职人员控制率为</w:t>
      </w:r>
      <w:r>
        <w:rPr>
          <w:rFonts w:ascii="仿宋" w:eastAsia="仿宋" w:hAnsi="仿宋" w:cs="仿宋" w:hint="eastAsia"/>
          <w:sz w:val="30"/>
          <w:szCs w:val="30"/>
        </w:rPr>
        <w:t>100%</w:t>
      </w:r>
      <w:r>
        <w:rPr>
          <w:rFonts w:ascii="仿宋" w:eastAsia="仿宋" w:hAnsi="仿宋" w:cs="仿宋" w:hint="eastAsia"/>
          <w:sz w:val="30"/>
          <w:szCs w:val="30"/>
        </w:rPr>
        <w:t>；“三公”经费支出总额小，低于年初预算。</w:t>
      </w:r>
    </w:p>
    <w:p w:rsidR="009023D5" w:rsidRDefault="001F3DB0">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预算执行方面。支出总额控制在预算总额以内，所有支出严格依照相关财务管理规定执行，特别重视量</w:t>
      </w:r>
      <w:r>
        <w:rPr>
          <w:rFonts w:ascii="仿宋" w:eastAsia="仿宋" w:hAnsi="仿宋" w:cs="仿宋" w:hint="eastAsia"/>
          <w:sz w:val="30"/>
          <w:szCs w:val="30"/>
        </w:rPr>
        <w:t>财办事、量力而行，严格控制标准、注重节约，少花钱办好事，各项支出都在合理范围内。</w:t>
      </w:r>
    </w:p>
    <w:p w:rsidR="009023D5" w:rsidRDefault="001F3DB0">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预算管理方面。我办制定了切实有效的内部管理制度和经费支出控制方案，有较强的内控风险管理意识、各项经费支出得到了有效控制。</w:t>
      </w:r>
    </w:p>
    <w:p w:rsidR="009023D5" w:rsidRDefault="001F3DB0" w:rsidP="004E1E2F">
      <w:p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（二）效率性分析</w:t>
      </w:r>
    </w:p>
    <w:p w:rsidR="009023D5" w:rsidRDefault="001F3DB0">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202</w:t>
      </w:r>
      <w:r>
        <w:rPr>
          <w:rFonts w:ascii="仿宋" w:eastAsia="仿宋" w:hAnsi="仿宋" w:cs="仿宋" w:hint="eastAsia"/>
          <w:sz w:val="30"/>
          <w:szCs w:val="30"/>
        </w:rPr>
        <w:t>1</w:t>
      </w:r>
      <w:r>
        <w:rPr>
          <w:rFonts w:ascii="仿宋" w:eastAsia="仿宋" w:hAnsi="仿宋" w:cs="仿宋" w:hint="eastAsia"/>
          <w:sz w:val="30"/>
          <w:szCs w:val="30"/>
        </w:rPr>
        <w:t>年，在区委和区人大常委会党组的领导下，赫山区人大充分发挥职能优势，勇于担当作为，积极推进人大各项工作。</w:t>
      </w:r>
    </w:p>
    <w:p w:rsidR="009023D5" w:rsidRDefault="001F3DB0" w:rsidP="004E1E2F">
      <w:p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（三）效益性分析</w:t>
      </w:r>
    </w:p>
    <w:p w:rsidR="009023D5" w:rsidRDefault="001F3DB0">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常委会始终自觉坚持党对人大工作的领导，坚持以政治建设为统领，深入贯彻学习以习近平新时代中国特色社会主义思想、党的十九大及十九届二中、三中、四中、五中</w:t>
      </w:r>
      <w:r>
        <w:rPr>
          <w:rFonts w:ascii="仿宋" w:eastAsia="仿宋" w:hAnsi="仿宋" w:cs="仿宋" w:hint="eastAsia"/>
          <w:sz w:val="30"/>
          <w:szCs w:val="30"/>
        </w:rPr>
        <w:t>、</w:t>
      </w:r>
      <w:r>
        <w:rPr>
          <w:rFonts w:ascii="仿宋" w:eastAsia="仿宋" w:hAnsi="仿宋" w:cs="仿宋" w:hint="eastAsia"/>
          <w:sz w:val="30"/>
          <w:szCs w:val="30"/>
        </w:rPr>
        <w:t>六中</w:t>
      </w:r>
      <w:r>
        <w:rPr>
          <w:rFonts w:ascii="仿宋" w:eastAsia="仿宋" w:hAnsi="仿宋" w:cs="仿宋" w:hint="eastAsia"/>
          <w:sz w:val="30"/>
          <w:szCs w:val="30"/>
        </w:rPr>
        <w:t>全会精神，深入贯彻落实习近平总书记在湖南考察调研时的重要讲话精神，坚持学深</w:t>
      </w:r>
      <w:r>
        <w:rPr>
          <w:rFonts w:ascii="仿宋" w:eastAsia="仿宋" w:hAnsi="仿宋" w:cs="仿宋" w:hint="eastAsia"/>
          <w:sz w:val="30"/>
          <w:szCs w:val="30"/>
        </w:rPr>
        <w:lastRenderedPageBreak/>
        <w:t>践悟新思想，主动顺应新形势新任务新时代的新要求，进一步树牢“四个意识”，坚定“四个自信”，坚决做到“两个维护”。自觉把人大工作放在区委中心工作大局中谋划、部署、推进，取得了较好的成绩。</w:t>
      </w:r>
    </w:p>
    <w:p w:rsidR="009023D5" w:rsidRDefault="001F3DB0" w:rsidP="004E1E2F">
      <w:p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（四）评价结论</w:t>
      </w:r>
    </w:p>
    <w:p w:rsidR="009023D5" w:rsidRDefault="001F3DB0">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一是预算执行到位。严格执行《预算法》和各项财经纪律，机关管理制度健全，财务管理规范，预算编制合理</w:t>
      </w:r>
      <w:r>
        <w:rPr>
          <w:rFonts w:ascii="仿宋" w:eastAsia="仿宋" w:hAnsi="仿宋" w:cs="仿宋" w:hint="eastAsia"/>
          <w:sz w:val="30"/>
          <w:szCs w:val="30"/>
        </w:rPr>
        <w:t>;</w:t>
      </w:r>
      <w:r>
        <w:rPr>
          <w:rFonts w:ascii="仿宋" w:eastAsia="仿宋" w:hAnsi="仿宋" w:cs="仿宋" w:hint="eastAsia"/>
          <w:sz w:val="30"/>
          <w:szCs w:val="30"/>
        </w:rPr>
        <w:t>二是资金监管到位。</w:t>
      </w:r>
    </w:p>
    <w:p w:rsidR="009023D5" w:rsidRDefault="001F3DB0">
      <w:pPr>
        <w:spacing w:line="600" w:lineRule="exact"/>
        <w:ind w:firstLineChars="200" w:firstLine="600"/>
        <w:rPr>
          <w:rFonts w:ascii="黑体" w:eastAsia="黑体" w:hAnsi="黑体" w:cs="黑体"/>
          <w:sz w:val="30"/>
          <w:szCs w:val="30"/>
        </w:rPr>
      </w:pPr>
      <w:r>
        <w:rPr>
          <w:rFonts w:ascii="黑体" w:eastAsia="黑体" w:hAnsi="黑体" w:cs="黑体" w:hint="eastAsia"/>
          <w:sz w:val="30"/>
          <w:szCs w:val="30"/>
        </w:rPr>
        <w:t>四、存在的问题</w:t>
      </w:r>
    </w:p>
    <w:p w:rsidR="009023D5" w:rsidRDefault="001F3DB0">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因部分工作不可预见性，有些支出无法纳入预算，导致预算执行存在偏差。</w:t>
      </w:r>
    </w:p>
    <w:p w:rsidR="009023D5" w:rsidRDefault="001F3DB0">
      <w:pPr>
        <w:spacing w:line="600" w:lineRule="exact"/>
        <w:ind w:firstLineChars="200" w:firstLine="600"/>
        <w:rPr>
          <w:rFonts w:ascii="黑体" w:eastAsia="黑体" w:hAnsi="黑体" w:cs="黑体"/>
          <w:sz w:val="30"/>
          <w:szCs w:val="30"/>
        </w:rPr>
      </w:pPr>
      <w:r>
        <w:rPr>
          <w:rFonts w:ascii="黑体" w:eastAsia="黑体" w:hAnsi="黑体" w:cs="黑体" w:hint="eastAsia"/>
          <w:sz w:val="30"/>
          <w:szCs w:val="30"/>
        </w:rPr>
        <w:t>五、有关建议</w:t>
      </w:r>
    </w:p>
    <w:p w:rsidR="009023D5" w:rsidRDefault="001F3DB0">
      <w:pPr>
        <w:spacing w:line="600" w:lineRule="exact"/>
        <w:ind w:firstLineChars="200" w:firstLine="600"/>
        <w:rPr>
          <w:rFonts w:ascii="仿宋" w:eastAsia="仿宋"/>
          <w:color w:val="000000"/>
          <w:kern w:val="0"/>
          <w:sz w:val="32"/>
          <w:szCs w:val="24"/>
        </w:rPr>
      </w:pPr>
      <w:r>
        <w:rPr>
          <w:rFonts w:ascii="仿宋" w:eastAsia="仿宋" w:hAnsi="仿宋" w:cs="仿宋" w:hint="eastAsia"/>
          <w:sz w:val="30"/>
          <w:szCs w:val="30"/>
        </w:rPr>
        <w:t>科学合理编制预算，严</w:t>
      </w:r>
      <w:r>
        <w:rPr>
          <w:rFonts w:ascii="仿宋" w:eastAsia="仿宋" w:hAnsi="仿宋" w:cs="仿宋" w:hint="eastAsia"/>
          <w:sz w:val="30"/>
          <w:szCs w:val="30"/>
        </w:rPr>
        <w:t>格执行预算。要按照《预算法》及其实施条例的相关规定，参考上一年的预算执行情况和年度的收支预测、部门重点工作等科学编制预算，避免年中大幅追加以及超预算。同时严格预算执行，提高资金使用效率。</w:t>
      </w:r>
    </w:p>
    <w:p w:rsidR="009023D5" w:rsidRDefault="009023D5">
      <w:pPr>
        <w:spacing w:line="540" w:lineRule="exact"/>
        <w:rPr>
          <w:rFonts w:eastAsia="仿宋_GB2312"/>
          <w:sz w:val="32"/>
          <w:szCs w:val="24"/>
        </w:rPr>
      </w:pPr>
    </w:p>
    <w:p w:rsidR="009023D5" w:rsidRDefault="009023D5">
      <w:pPr>
        <w:spacing w:line="540" w:lineRule="exact"/>
        <w:rPr>
          <w:rFonts w:eastAsia="仿宋_GB2312"/>
          <w:sz w:val="32"/>
          <w:szCs w:val="24"/>
        </w:rPr>
      </w:pPr>
    </w:p>
    <w:p w:rsidR="009023D5" w:rsidRDefault="009023D5">
      <w:pPr>
        <w:spacing w:line="460" w:lineRule="exact"/>
        <w:rPr>
          <w:rFonts w:ascii="黑体" w:eastAsia="黑体"/>
          <w:sz w:val="32"/>
          <w:szCs w:val="24"/>
        </w:rPr>
        <w:sectPr w:rsidR="009023D5">
          <w:footerReference w:type="default" r:id="rId7"/>
          <w:pgSz w:w="11906" w:h="16838"/>
          <w:pgMar w:top="2098" w:right="1531" w:bottom="1984" w:left="1531" w:header="851" w:footer="1701" w:gutter="0"/>
          <w:cols w:space="0"/>
          <w:docGrid w:type="linesAndChars" w:linePitch="312"/>
        </w:sectPr>
      </w:pPr>
    </w:p>
    <w:p w:rsidR="009023D5" w:rsidRDefault="001F3DB0" w:rsidP="004E1E2F">
      <w:pPr>
        <w:spacing w:beforeLines="50" w:afterLines="50"/>
        <w:jc w:val="center"/>
        <w:rPr>
          <w:rFonts w:ascii="方正小标宋简体" w:eastAsia="方正小标宋简体" w:cs="方正小标宋_GBK"/>
          <w:sz w:val="36"/>
          <w:szCs w:val="36"/>
        </w:rPr>
      </w:pPr>
      <w:r>
        <w:rPr>
          <w:rFonts w:ascii="方正小标宋简体" w:eastAsia="方正小标宋简体" w:cs="方正小标宋_GBK" w:hint="eastAsia"/>
          <w:sz w:val="36"/>
          <w:szCs w:val="36"/>
        </w:rPr>
        <w:lastRenderedPageBreak/>
        <w:t>202</w:t>
      </w:r>
      <w:r>
        <w:rPr>
          <w:rFonts w:ascii="方正小标宋简体" w:eastAsia="方正小标宋简体" w:cs="方正小标宋_GBK" w:hint="eastAsia"/>
          <w:sz w:val="36"/>
          <w:szCs w:val="36"/>
        </w:rPr>
        <w:t>1</w:t>
      </w:r>
      <w:r>
        <w:rPr>
          <w:rFonts w:ascii="方正小标宋简体" w:eastAsia="方正小标宋简体" w:cs="方正小标宋_GBK" w:hint="eastAsia"/>
          <w:sz w:val="36"/>
          <w:szCs w:val="36"/>
        </w:rPr>
        <w:t>年度部门整体支出绩效自评指标计分表</w:t>
      </w:r>
    </w:p>
    <w:p w:rsidR="009023D5" w:rsidRDefault="001F3DB0">
      <w:pPr>
        <w:spacing w:line="240" w:lineRule="exact"/>
        <w:ind w:rightChars="50" w:right="105"/>
        <w:rPr>
          <w:rFonts w:ascii="宋体" w:cs="宋体"/>
          <w:b/>
          <w:szCs w:val="24"/>
        </w:rPr>
      </w:pPr>
      <w:r>
        <w:rPr>
          <w:rFonts w:ascii="宋体" w:cs="宋体" w:hint="eastAsia"/>
          <w:b/>
          <w:szCs w:val="24"/>
        </w:rPr>
        <w:t>单位：赫山区人大常委会办公室</w:t>
      </w:r>
      <w:r>
        <w:rPr>
          <w:rFonts w:ascii="宋体" w:cs="宋体" w:hint="eastAsia"/>
          <w:b/>
          <w:szCs w:val="24"/>
        </w:rPr>
        <w:t xml:space="preserve">                                </w:t>
      </w:r>
      <w:r>
        <w:rPr>
          <w:rFonts w:ascii="宋体" w:cs="宋体" w:hint="eastAsia"/>
          <w:b/>
          <w:szCs w:val="24"/>
        </w:rPr>
        <w:t xml:space="preserve">  </w:t>
      </w:r>
      <w:r>
        <w:rPr>
          <w:rFonts w:ascii="宋体" w:cs="宋体" w:hint="eastAsia"/>
          <w:b/>
          <w:szCs w:val="24"/>
        </w:rPr>
        <w:t>自评分：</w:t>
      </w:r>
      <w:r>
        <w:rPr>
          <w:rFonts w:ascii="宋体" w:cs="宋体" w:hint="eastAsia"/>
          <w:b/>
          <w:szCs w:val="24"/>
        </w:rPr>
        <w:t>98.5</w:t>
      </w:r>
      <w:r>
        <w:rPr>
          <w:rFonts w:ascii="宋体" w:cs="宋体" w:hint="eastAsia"/>
          <w:b/>
          <w:szCs w:val="24"/>
        </w:rPr>
        <w:t>分</w:t>
      </w: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68"/>
        <w:gridCol w:w="693"/>
        <w:gridCol w:w="925"/>
        <w:gridCol w:w="693"/>
        <w:gridCol w:w="2914"/>
        <w:gridCol w:w="3452"/>
      </w:tblGrid>
      <w:tr w:rsidR="009023D5">
        <w:trPr>
          <w:trHeight w:val="489"/>
          <w:tblHeader/>
          <w:jc w:val="center"/>
        </w:trPr>
        <w:tc>
          <w:tcPr>
            <w:tcW w:w="568"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jc w:val="center"/>
              <w:rPr>
                <w:rFonts w:ascii="宋体" w:eastAsia="宋体" w:cs="宋体"/>
                <w:b/>
                <w:szCs w:val="24"/>
              </w:rPr>
            </w:pPr>
            <w:r>
              <w:rPr>
                <w:rFonts w:ascii="宋体" w:cs="宋体" w:hint="eastAsia"/>
                <w:b/>
                <w:szCs w:val="24"/>
              </w:rPr>
              <w:t>一级</w:t>
            </w:r>
          </w:p>
          <w:p w:rsidR="009023D5" w:rsidRDefault="001F3DB0">
            <w:pPr>
              <w:spacing w:line="240" w:lineRule="exact"/>
              <w:jc w:val="center"/>
              <w:rPr>
                <w:rFonts w:ascii="宋体" w:cs="宋体"/>
                <w:b/>
                <w:szCs w:val="24"/>
              </w:rPr>
            </w:pPr>
            <w:r>
              <w:rPr>
                <w:rFonts w:ascii="宋体" w:cs="宋体" w:hint="eastAsia"/>
                <w:b/>
                <w:szCs w:val="24"/>
              </w:rPr>
              <w:t>指标</w:t>
            </w:r>
          </w:p>
        </w:tc>
        <w:tc>
          <w:tcPr>
            <w:tcW w:w="693"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ind w:rightChars="-83" w:right="-174"/>
              <w:jc w:val="center"/>
              <w:rPr>
                <w:rFonts w:ascii="宋体" w:cs="宋体"/>
                <w:b/>
                <w:szCs w:val="24"/>
              </w:rPr>
            </w:pPr>
            <w:r>
              <w:rPr>
                <w:rFonts w:ascii="宋体" w:cs="宋体" w:hint="eastAsia"/>
                <w:b/>
                <w:szCs w:val="24"/>
              </w:rPr>
              <w:t>二级</w:t>
            </w:r>
          </w:p>
          <w:p w:rsidR="009023D5" w:rsidRDefault="001F3DB0">
            <w:pPr>
              <w:spacing w:line="240" w:lineRule="exact"/>
              <w:ind w:rightChars="-83" w:right="-174"/>
              <w:jc w:val="center"/>
              <w:rPr>
                <w:rFonts w:ascii="宋体" w:cs="宋体"/>
                <w:b/>
                <w:szCs w:val="24"/>
              </w:rPr>
            </w:pPr>
            <w:r>
              <w:rPr>
                <w:rFonts w:ascii="宋体" w:cs="宋体" w:hint="eastAsia"/>
                <w:b/>
                <w:szCs w:val="24"/>
              </w:rPr>
              <w:t>指标</w:t>
            </w:r>
          </w:p>
        </w:tc>
        <w:tc>
          <w:tcPr>
            <w:tcW w:w="925"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jc w:val="center"/>
              <w:rPr>
                <w:rFonts w:ascii="宋体" w:cs="宋体"/>
                <w:b/>
                <w:szCs w:val="24"/>
              </w:rPr>
            </w:pPr>
            <w:r>
              <w:rPr>
                <w:rFonts w:ascii="宋体" w:cs="宋体" w:hint="eastAsia"/>
                <w:b/>
                <w:szCs w:val="24"/>
              </w:rPr>
              <w:t>三级</w:t>
            </w:r>
          </w:p>
          <w:p w:rsidR="009023D5" w:rsidRDefault="001F3DB0">
            <w:pPr>
              <w:spacing w:line="240" w:lineRule="exact"/>
              <w:jc w:val="center"/>
              <w:rPr>
                <w:rFonts w:ascii="宋体" w:cs="宋体"/>
                <w:b/>
                <w:szCs w:val="24"/>
              </w:rPr>
            </w:pPr>
            <w:r>
              <w:rPr>
                <w:rFonts w:ascii="宋体" w:cs="宋体" w:hint="eastAsia"/>
                <w:b/>
                <w:szCs w:val="24"/>
              </w:rPr>
              <w:t>指标</w:t>
            </w:r>
          </w:p>
        </w:tc>
        <w:tc>
          <w:tcPr>
            <w:tcW w:w="693"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ind w:leftChars="50" w:left="105" w:rightChars="50" w:right="105"/>
              <w:jc w:val="center"/>
              <w:rPr>
                <w:rFonts w:ascii="宋体" w:cs="宋体"/>
                <w:b/>
                <w:szCs w:val="24"/>
              </w:rPr>
            </w:pPr>
            <w:r>
              <w:rPr>
                <w:rFonts w:ascii="宋体" w:cs="宋体" w:hint="eastAsia"/>
                <w:b/>
                <w:szCs w:val="24"/>
              </w:rPr>
              <w:t>自评分</w:t>
            </w:r>
          </w:p>
        </w:tc>
        <w:tc>
          <w:tcPr>
            <w:tcW w:w="291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ind w:leftChars="50" w:left="105" w:rightChars="50" w:right="105"/>
              <w:jc w:val="center"/>
              <w:rPr>
                <w:rFonts w:ascii="宋体" w:cs="宋体"/>
                <w:b/>
                <w:szCs w:val="24"/>
              </w:rPr>
            </w:pPr>
            <w:r>
              <w:rPr>
                <w:rFonts w:ascii="宋体" w:cs="宋体" w:hint="eastAsia"/>
                <w:b/>
                <w:szCs w:val="24"/>
              </w:rPr>
              <w:t>指标解释</w:t>
            </w:r>
          </w:p>
        </w:tc>
        <w:tc>
          <w:tcPr>
            <w:tcW w:w="345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ind w:leftChars="50" w:left="105" w:rightChars="50" w:right="105"/>
              <w:jc w:val="center"/>
              <w:rPr>
                <w:rFonts w:ascii="宋体" w:cs="宋体"/>
                <w:b/>
                <w:szCs w:val="24"/>
              </w:rPr>
            </w:pPr>
            <w:r>
              <w:rPr>
                <w:rFonts w:ascii="宋体" w:cs="宋体" w:hint="eastAsia"/>
                <w:b/>
                <w:szCs w:val="24"/>
              </w:rPr>
              <w:t>指标说明</w:t>
            </w:r>
          </w:p>
        </w:tc>
      </w:tr>
      <w:tr w:rsidR="009023D5">
        <w:trPr>
          <w:trHeight w:val="1892"/>
          <w:jc w:val="center"/>
        </w:trPr>
        <w:tc>
          <w:tcPr>
            <w:tcW w:w="568" w:type="dxa"/>
            <w:vMerge w:val="restart"/>
            <w:tcBorders>
              <w:top w:val="single" w:sz="4" w:space="0" w:color="auto"/>
              <w:left w:val="single" w:sz="4" w:space="0" w:color="auto"/>
              <w:bottom w:val="single" w:sz="4" w:space="0" w:color="auto"/>
              <w:right w:val="single" w:sz="4" w:space="0" w:color="auto"/>
            </w:tcBorders>
            <w:noWrap/>
            <w:tcMar>
              <w:top w:w="10" w:type="dxa"/>
              <w:left w:w="10" w:type="dxa"/>
              <w:right w:w="10" w:type="dxa"/>
            </w:tcMar>
            <w:textDirection w:val="tbRlV"/>
            <w:vAlign w:val="center"/>
          </w:tcPr>
          <w:p w:rsidR="009023D5" w:rsidRDefault="001F3DB0">
            <w:pPr>
              <w:spacing w:line="240" w:lineRule="exact"/>
              <w:jc w:val="center"/>
              <w:rPr>
                <w:rFonts w:ascii="宋体" w:cs="宋体"/>
                <w:szCs w:val="24"/>
              </w:rPr>
            </w:pPr>
            <w:r>
              <w:rPr>
                <w:rFonts w:ascii="宋体" w:cs="宋体" w:hint="eastAsia"/>
                <w:szCs w:val="24"/>
              </w:rPr>
              <w:t>投</w:t>
            </w:r>
            <w:r>
              <w:rPr>
                <w:rFonts w:ascii="宋体" w:cs="宋体" w:hint="eastAsia"/>
                <w:szCs w:val="24"/>
              </w:rPr>
              <w:t xml:space="preserve">   </w:t>
            </w:r>
            <w:r>
              <w:rPr>
                <w:rFonts w:ascii="宋体" w:cs="宋体" w:hint="eastAsia"/>
                <w:szCs w:val="24"/>
              </w:rPr>
              <w:t>入（</w:t>
            </w:r>
            <w:r>
              <w:rPr>
                <w:rFonts w:ascii="宋体" w:cs="宋体" w:hint="eastAsia"/>
                <w:szCs w:val="24"/>
              </w:rPr>
              <w:t>20</w:t>
            </w:r>
            <w:r>
              <w:rPr>
                <w:rFonts w:ascii="宋体" w:cs="宋体" w:hint="eastAsia"/>
                <w:szCs w:val="24"/>
              </w:rPr>
              <w:t>分）</w:t>
            </w:r>
          </w:p>
        </w:tc>
        <w:tc>
          <w:tcPr>
            <w:tcW w:w="693" w:type="dxa"/>
            <w:vMerge w:val="restar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jc w:val="center"/>
              <w:rPr>
                <w:rFonts w:ascii="宋体" w:eastAsia="宋体" w:cs="宋体"/>
                <w:szCs w:val="24"/>
              </w:rPr>
            </w:pPr>
            <w:r>
              <w:rPr>
                <w:rFonts w:ascii="宋体" w:cs="宋体" w:hint="eastAsia"/>
                <w:szCs w:val="24"/>
              </w:rPr>
              <w:t>目标</w:t>
            </w:r>
          </w:p>
          <w:p w:rsidR="009023D5" w:rsidRDefault="001F3DB0">
            <w:pPr>
              <w:spacing w:line="240" w:lineRule="exact"/>
              <w:jc w:val="center"/>
              <w:rPr>
                <w:rFonts w:ascii="宋体" w:cs="宋体"/>
                <w:szCs w:val="24"/>
              </w:rPr>
            </w:pPr>
            <w:r>
              <w:rPr>
                <w:rFonts w:ascii="宋体" w:cs="宋体" w:hint="eastAsia"/>
                <w:szCs w:val="24"/>
              </w:rPr>
              <w:t>设定（</w:t>
            </w:r>
            <w:r>
              <w:rPr>
                <w:rFonts w:ascii="宋体" w:cs="宋体" w:hint="eastAsia"/>
                <w:szCs w:val="24"/>
              </w:rPr>
              <w:t>5</w:t>
            </w:r>
            <w:r>
              <w:rPr>
                <w:rFonts w:ascii="宋体" w:cs="宋体" w:hint="eastAsia"/>
                <w:szCs w:val="24"/>
              </w:rPr>
              <w:t>分）</w:t>
            </w:r>
          </w:p>
        </w:tc>
        <w:tc>
          <w:tcPr>
            <w:tcW w:w="925"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jc w:val="center"/>
              <w:rPr>
                <w:rFonts w:ascii="宋体" w:cs="宋体"/>
                <w:szCs w:val="24"/>
              </w:rPr>
            </w:pPr>
            <w:r>
              <w:rPr>
                <w:rFonts w:ascii="宋体" w:cs="宋体" w:hint="eastAsia"/>
                <w:szCs w:val="24"/>
              </w:rPr>
              <w:t>绩效目标</w:t>
            </w:r>
          </w:p>
          <w:p w:rsidR="009023D5" w:rsidRDefault="001F3DB0">
            <w:pPr>
              <w:spacing w:line="240" w:lineRule="exact"/>
              <w:jc w:val="center"/>
              <w:rPr>
                <w:rFonts w:ascii="宋体" w:cs="宋体"/>
                <w:szCs w:val="24"/>
              </w:rPr>
            </w:pPr>
            <w:r>
              <w:rPr>
                <w:rFonts w:ascii="宋体" w:cs="宋体" w:hint="eastAsia"/>
                <w:szCs w:val="24"/>
              </w:rPr>
              <w:t>合理性（</w:t>
            </w:r>
            <w:r>
              <w:rPr>
                <w:rFonts w:ascii="宋体" w:cs="宋体" w:hint="eastAsia"/>
                <w:szCs w:val="24"/>
              </w:rPr>
              <w:t>2</w:t>
            </w:r>
            <w:r>
              <w:rPr>
                <w:rFonts w:ascii="宋体" w:cs="宋体" w:hint="eastAsia"/>
                <w:szCs w:val="24"/>
              </w:rPr>
              <w:t>分）</w:t>
            </w:r>
          </w:p>
        </w:tc>
        <w:tc>
          <w:tcPr>
            <w:tcW w:w="693"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tcPr>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1F3DB0" w:rsidP="004E1E2F">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2</w:t>
            </w:r>
          </w:p>
        </w:tc>
        <w:tc>
          <w:tcPr>
            <w:tcW w:w="291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rsidP="004E1E2F">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部门所设立的整体绩效目标依据是否充分，是否符合客观实际，用以反映和考核部门整体绩效目标与部门履职、年度工作任务的相符性情况。</w:t>
            </w:r>
          </w:p>
        </w:tc>
        <w:tc>
          <w:tcPr>
            <w:tcW w:w="345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ind w:leftChars="50" w:left="105" w:rightChars="50" w:right="105"/>
              <w:rPr>
                <w:rFonts w:ascii="宋体" w:eastAsia="宋体" w:cs="宋体"/>
                <w:szCs w:val="24"/>
              </w:rPr>
            </w:pPr>
            <w:r>
              <w:rPr>
                <w:rFonts w:ascii="宋体" w:cs="宋体" w:hint="eastAsia"/>
                <w:szCs w:val="24"/>
              </w:rPr>
              <w:t>评价要点：</w:t>
            </w:r>
          </w:p>
          <w:p w:rsidR="009023D5" w:rsidRDefault="001F3DB0">
            <w:pPr>
              <w:spacing w:line="240" w:lineRule="exact"/>
              <w:ind w:leftChars="50" w:left="105" w:rightChars="50" w:right="105"/>
              <w:rPr>
                <w:rFonts w:ascii="宋体" w:eastAsia="宋体" w:cs="宋体"/>
                <w:szCs w:val="24"/>
              </w:rPr>
            </w:pPr>
            <w:r>
              <w:rPr>
                <w:rFonts w:ascii="宋体" w:cs="宋体" w:hint="eastAsia"/>
                <w:szCs w:val="24"/>
              </w:rPr>
              <w:t>①是否符合国家法律法规、国民经济和社会发展总体规划；</w:t>
            </w:r>
          </w:p>
          <w:p w:rsidR="009023D5" w:rsidRDefault="001F3DB0">
            <w:pPr>
              <w:spacing w:line="240" w:lineRule="exact"/>
              <w:ind w:leftChars="50" w:left="105" w:rightChars="50" w:right="105"/>
              <w:rPr>
                <w:rFonts w:ascii="宋体" w:eastAsia="宋体" w:cs="宋体"/>
                <w:szCs w:val="24"/>
              </w:rPr>
            </w:pPr>
            <w:r>
              <w:rPr>
                <w:rFonts w:ascii="宋体" w:cs="宋体" w:hint="eastAsia"/>
                <w:szCs w:val="24"/>
              </w:rPr>
              <w:t>②是否符合部门“三定”方案确定的职责；</w:t>
            </w:r>
          </w:p>
          <w:p w:rsidR="009023D5" w:rsidRDefault="001F3DB0">
            <w:pPr>
              <w:spacing w:line="240" w:lineRule="exact"/>
              <w:ind w:leftChars="50" w:left="105" w:rightChars="50" w:right="105"/>
              <w:rPr>
                <w:rFonts w:ascii="宋体" w:cs="宋体"/>
                <w:szCs w:val="24"/>
              </w:rPr>
            </w:pPr>
            <w:r>
              <w:rPr>
                <w:rFonts w:ascii="宋体" w:cs="宋体" w:hint="eastAsia"/>
                <w:szCs w:val="24"/>
              </w:rPr>
              <w:t>③是否符合部门制定的中长期实施规划。</w:t>
            </w:r>
          </w:p>
        </w:tc>
      </w:tr>
      <w:tr w:rsidR="009023D5">
        <w:trPr>
          <w:trHeight w:val="2137"/>
          <w:jc w:val="center"/>
        </w:trPr>
        <w:tc>
          <w:tcPr>
            <w:tcW w:w="568" w:type="dxa"/>
            <w:vMerge/>
            <w:tcBorders>
              <w:top w:val="single" w:sz="4" w:space="0" w:color="auto"/>
              <w:left w:val="single" w:sz="4" w:space="0" w:color="auto"/>
              <w:bottom w:val="single" w:sz="4" w:space="0" w:color="auto"/>
              <w:right w:val="single" w:sz="4" w:space="0" w:color="auto"/>
            </w:tcBorders>
            <w:noWrap/>
            <w:vAlign w:val="center"/>
          </w:tcPr>
          <w:p w:rsidR="009023D5" w:rsidRDefault="009023D5"/>
        </w:tc>
        <w:tc>
          <w:tcPr>
            <w:tcW w:w="693" w:type="dxa"/>
            <w:vMerge/>
            <w:tcBorders>
              <w:top w:val="single" w:sz="4" w:space="0" w:color="auto"/>
              <w:left w:val="single" w:sz="4" w:space="0" w:color="auto"/>
              <w:bottom w:val="single" w:sz="4" w:space="0" w:color="auto"/>
              <w:right w:val="single" w:sz="4" w:space="0" w:color="auto"/>
            </w:tcBorders>
            <w:noWrap/>
            <w:vAlign w:val="center"/>
          </w:tcPr>
          <w:p w:rsidR="009023D5" w:rsidRDefault="009023D5"/>
        </w:tc>
        <w:tc>
          <w:tcPr>
            <w:tcW w:w="925"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jc w:val="center"/>
              <w:rPr>
                <w:rFonts w:ascii="宋体" w:cs="宋体"/>
                <w:szCs w:val="24"/>
              </w:rPr>
            </w:pPr>
            <w:r>
              <w:rPr>
                <w:rFonts w:ascii="宋体" w:cs="宋体" w:hint="eastAsia"/>
                <w:szCs w:val="24"/>
              </w:rPr>
              <w:t>绩效指标</w:t>
            </w:r>
          </w:p>
          <w:p w:rsidR="009023D5" w:rsidRDefault="001F3DB0">
            <w:pPr>
              <w:spacing w:line="240" w:lineRule="exact"/>
              <w:jc w:val="center"/>
              <w:rPr>
                <w:rFonts w:ascii="宋体" w:cs="宋体"/>
                <w:szCs w:val="24"/>
              </w:rPr>
            </w:pPr>
            <w:r>
              <w:rPr>
                <w:rFonts w:ascii="宋体" w:cs="宋体" w:hint="eastAsia"/>
                <w:szCs w:val="24"/>
              </w:rPr>
              <w:t>明确性（</w:t>
            </w:r>
            <w:r>
              <w:rPr>
                <w:rFonts w:ascii="宋体" w:cs="宋体" w:hint="eastAsia"/>
                <w:szCs w:val="24"/>
              </w:rPr>
              <w:t>3</w:t>
            </w:r>
            <w:r>
              <w:rPr>
                <w:rFonts w:ascii="宋体" w:cs="宋体" w:hint="eastAsia"/>
                <w:szCs w:val="24"/>
              </w:rPr>
              <w:t>分）</w:t>
            </w:r>
          </w:p>
        </w:tc>
        <w:tc>
          <w:tcPr>
            <w:tcW w:w="693"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tcPr>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1F3DB0" w:rsidP="004E1E2F">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3</w:t>
            </w:r>
          </w:p>
        </w:tc>
        <w:tc>
          <w:tcPr>
            <w:tcW w:w="291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rsidP="004E1E2F">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部门依据整体绩效目标所设定的绩效指标是否清晰、细化、可衡量，用以反映和考核部门整体绩效目标的明细化情况。</w:t>
            </w:r>
          </w:p>
        </w:tc>
        <w:tc>
          <w:tcPr>
            <w:tcW w:w="345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ind w:leftChars="50" w:left="105" w:rightChars="50" w:right="105"/>
              <w:rPr>
                <w:rFonts w:ascii="宋体" w:eastAsia="宋体" w:cs="宋体"/>
                <w:szCs w:val="24"/>
              </w:rPr>
            </w:pPr>
            <w:r>
              <w:rPr>
                <w:rFonts w:ascii="宋体" w:cs="宋体" w:hint="eastAsia"/>
                <w:szCs w:val="24"/>
              </w:rPr>
              <w:t>评价要点：</w:t>
            </w:r>
          </w:p>
          <w:p w:rsidR="009023D5" w:rsidRDefault="001F3DB0">
            <w:pPr>
              <w:spacing w:line="240" w:lineRule="exact"/>
              <w:ind w:leftChars="50" w:left="105" w:rightChars="50" w:right="105"/>
              <w:rPr>
                <w:rFonts w:ascii="宋体" w:eastAsia="宋体" w:cs="宋体"/>
                <w:szCs w:val="24"/>
              </w:rPr>
            </w:pPr>
            <w:r>
              <w:rPr>
                <w:rFonts w:ascii="宋体" w:cs="宋体" w:hint="eastAsia"/>
                <w:szCs w:val="24"/>
              </w:rPr>
              <w:t>①是否将部门整体的绩效目标细化分解为具体的工作任务；</w:t>
            </w:r>
          </w:p>
          <w:p w:rsidR="009023D5" w:rsidRDefault="001F3DB0">
            <w:pPr>
              <w:spacing w:line="240" w:lineRule="exact"/>
              <w:ind w:leftChars="50" w:left="105" w:rightChars="50" w:right="105"/>
              <w:rPr>
                <w:rFonts w:ascii="宋体" w:eastAsia="宋体" w:cs="宋体"/>
                <w:szCs w:val="24"/>
              </w:rPr>
            </w:pPr>
            <w:r>
              <w:rPr>
                <w:rFonts w:ascii="宋体" w:cs="宋体" w:hint="eastAsia"/>
                <w:szCs w:val="24"/>
              </w:rPr>
              <w:t>②是否通过清晰、可衡量的指标值予以体现。</w:t>
            </w:r>
            <w:r>
              <w:rPr>
                <w:rFonts w:ascii="宋体" w:cs="宋体" w:hint="eastAsia"/>
                <w:szCs w:val="24"/>
              </w:rPr>
              <w:t xml:space="preserve">    </w:t>
            </w:r>
            <w:r>
              <w:rPr>
                <w:rFonts w:ascii="宋体" w:cs="宋体" w:hint="eastAsia"/>
                <w:szCs w:val="24"/>
              </w:rPr>
              <w:t>③是否与部门年度的任务数或计划数相对应；</w:t>
            </w:r>
          </w:p>
          <w:p w:rsidR="009023D5" w:rsidRDefault="001F3DB0">
            <w:pPr>
              <w:spacing w:line="240" w:lineRule="exact"/>
              <w:ind w:leftChars="50" w:left="105" w:rightChars="50" w:right="105"/>
              <w:rPr>
                <w:rFonts w:ascii="宋体" w:cs="宋体"/>
                <w:szCs w:val="24"/>
              </w:rPr>
            </w:pPr>
            <w:r>
              <w:rPr>
                <w:rFonts w:ascii="宋体" w:cs="宋体" w:hint="eastAsia"/>
                <w:szCs w:val="24"/>
              </w:rPr>
              <w:t>④是否与本年度部门预算资金相匹配。</w:t>
            </w:r>
          </w:p>
        </w:tc>
      </w:tr>
      <w:tr w:rsidR="009023D5">
        <w:trPr>
          <w:trHeight w:val="1931"/>
          <w:jc w:val="center"/>
        </w:trPr>
        <w:tc>
          <w:tcPr>
            <w:tcW w:w="568" w:type="dxa"/>
            <w:vMerge/>
            <w:tcBorders>
              <w:top w:val="single" w:sz="4" w:space="0" w:color="auto"/>
              <w:left w:val="single" w:sz="4" w:space="0" w:color="auto"/>
              <w:bottom w:val="single" w:sz="4" w:space="0" w:color="auto"/>
              <w:right w:val="single" w:sz="4" w:space="0" w:color="auto"/>
            </w:tcBorders>
            <w:noWrap/>
            <w:vAlign w:val="center"/>
          </w:tcPr>
          <w:p w:rsidR="009023D5" w:rsidRDefault="009023D5"/>
        </w:tc>
        <w:tc>
          <w:tcPr>
            <w:tcW w:w="693" w:type="dxa"/>
            <w:vMerge w:val="restar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jc w:val="center"/>
              <w:rPr>
                <w:rFonts w:ascii="宋体" w:eastAsia="宋体" w:cs="宋体"/>
                <w:szCs w:val="24"/>
              </w:rPr>
            </w:pPr>
            <w:r>
              <w:rPr>
                <w:rFonts w:ascii="宋体" w:cs="宋体" w:hint="eastAsia"/>
                <w:szCs w:val="24"/>
              </w:rPr>
              <w:t>预算</w:t>
            </w:r>
          </w:p>
          <w:p w:rsidR="009023D5" w:rsidRDefault="001F3DB0">
            <w:pPr>
              <w:spacing w:line="240" w:lineRule="exact"/>
              <w:jc w:val="center"/>
              <w:rPr>
                <w:rFonts w:ascii="宋体" w:cs="宋体"/>
                <w:szCs w:val="24"/>
              </w:rPr>
            </w:pPr>
            <w:r>
              <w:rPr>
                <w:rFonts w:ascii="宋体" w:cs="宋体" w:hint="eastAsia"/>
                <w:szCs w:val="24"/>
              </w:rPr>
              <w:t>配置（</w:t>
            </w:r>
            <w:r>
              <w:rPr>
                <w:rFonts w:ascii="宋体" w:cs="宋体" w:hint="eastAsia"/>
                <w:szCs w:val="24"/>
              </w:rPr>
              <w:t>15</w:t>
            </w:r>
            <w:r>
              <w:rPr>
                <w:rFonts w:ascii="宋体" w:cs="宋体" w:hint="eastAsia"/>
                <w:szCs w:val="24"/>
              </w:rPr>
              <w:t>分）</w:t>
            </w:r>
          </w:p>
        </w:tc>
        <w:tc>
          <w:tcPr>
            <w:tcW w:w="925"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jc w:val="center"/>
              <w:rPr>
                <w:rFonts w:ascii="宋体" w:cs="宋体"/>
                <w:szCs w:val="24"/>
              </w:rPr>
            </w:pPr>
            <w:r>
              <w:rPr>
                <w:rFonts w:ascii="宋体" w:cs="宋体" w:hint="eastAsia"/>
                <w:szCs w:val="24"/>
              </w:rPr>
              <w:t>在职人员</w:t>
            </w:r>
          </w:p>
          <w:p w:rsidR="009023D5" w:rsidRDefault="001F3DB0">
            <w:pPr>
              <w:spacing w:line="240" w:lineRule="exact"/>
              <w:jc w:val="center"/>
              <w:rPr>
                <w:rFonts w:ascii="宋体" w:cs="宋体"/>
                <w:szCs w:val="24"/>
              </w:rPr>
            </w:pPr>
            <w:r>
              <w:rPr>
                <w:rFonts w:ascii="宋体" w:cs="宋体" w:hint="eastAsia"/>
                <w:szCs w:val="24"/>
              </w:rPr>
              <w:t>控制率（</w:t>
            </w:r>
            <w:r>
              <w:rPr>
                <w:rFonts w:ascii="宋体" w:cs="宋体" w:hint="eastAsia"/>
                <w:szCs w:val="24"/>
              </w:rPr>
              <w:t>5</w:t>
            </w:r>
            <w:r>
              <w:rPr>
                <w:rFonts w:ascii="宋体" w:cs="宋体" w:hint="eastAsia"/>
                <w:szCs w:val="24"/>
              </w:rPr>
              <w:t>分）</w:t>
            </w:r>
          </w:p>
        </w:tc>
        <w:tc>
          <w:tcPr>
            <w:tcW w:w="693"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tcPr>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1F3DB0" w:rsidP="004E1E2F">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5</w:t>
            </w:r>
          </w:p>
        </w:tc>
        <w:tc>
          <w:tcPr>
            <w:tcW w:w="291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rsidP="004E1E2F">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部门本年度实际在职人员数与编制数的比率，用以反映和考核部门对人员成本的控制程度。</w:t>
            </w:r>
          </w:p>
        </w:tc>
        <w:tc>
          <w:tcPr>
            <w:tcW w:w="345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ind w:leftChars="50" w:left="105" w:rightChars="50" w:right="105"/>
              <w:rPr>
                <w:rFonts w:ascii="宋体" w:eastAsia="宋体" w:cs="宋体"/>
                <w:szCs w:val="24"/>
              </w:rPr>
            </w:pPr>
            <w:r>
              <w:rPr>
                <w:rFonts w:ascii="宋体" w:cs="宋体" w:hint="eastAsia"/>
                <w:szCs w:val="24"/>
              </w:rPr>
              <w:t>在职人员控制率</w:t>
            </w:r>
            <w:r>
              <w:rPr>
                <w:rFonts w:ascii="宋体" w:cs="宋体" w:hint="eastAsia"/>
                <w:szCs w:val="24"/>
              </w:rPr>
              <w:t>=</w:t>
            </w:r>
            <w:r>
              <w:rPr>
                <w:rFonts w:ascii="宋体" w:cs="宋体" w:hint="eastAsia"/>
                <w:szCs w:val="24"/>
              </w:rPr>
              <w:t>（在职人员数</w:t>
            </w:r>
            <w:r>
              <w:rPr>
                <w:rFonts w:ascii="宋体" w:cs="宋体" w:hint="eastAsia"/>
                <w:szCs w:val="24"/>
              </w:rPr>
              <w:t>/</w:t>
            </w:r>
            <w:r>
              <w:rPr>
                <w:rFonts w:ascii="宋体" w:cs="宋体" w:hint="eastAsia"/>
                <w:szCs w:val="24"/>
              </w:rPr>
              <w:t>编制数）×</w:t>
            </w:r>
            <w:r>
              <w:rPr>
                <w:rFonts w:ascii="宋体" w:cs="宋体" w:hint="eastAsia"/>
                <w:szCs w:val="24"/>
              </w:rPr>
              <w:t>100%</w:t>
            </w:r>
            <w:r>
              <w:rPr>
                <w:rFonts w:ascii="宋体" w:cs="宋体" w:hint="eastAsia"/>
                <w:szCs w:val="24"/>
              </w:rPr>
              <w:t>。</w:t>
            </w:r>
          </w:p>
          <w:p w:rsidR="009023D5" w:rsidRDefault="001F3DB0">
            <w:pPr>
              <w:spacing w:line="240" w:lineRule="exact"/>
              <w:ind w:leftChars="50" w:left="105" w:rightChars="50" w:right="105"/>
              <w:rPr>
                <w:rFonts w:ascii="宋体" w:eastAsia="宋体" w:cs="宋体"/>
                <w:szCs w:val="24"/>
              </w:rPr>
            </w:pPr>
            <w:r>
              <w:rPr>
                <w:rFonts w:ascii="宋体" w:cs="宋体" w:hint="eastAsia"/>
                <w:szCs w:val="24"/>
              </w:rPr>
              <w:t>在职人员数：部门实际在职人数，以财政部确定的部门决算编制口径为准。</w:t>
            </w:r>
          </w:p>
          <w:p w:rsidR="009023D5" w:rsidRDefault="001F3DB0">
            <w:pPr>
              <w:spacing w:line="240" w:lineRule="exact"/>
              <w:ind w:leftChars="50" w:left="105" w:rightChars="50" w:right="105"/>
              <w:rPr>
                <w:rFonts w:ascii="宋体" w:cs="宋体"/>
                <w:szCs w:val="24"/>
              </w:rPr>
            </w:pPr>
            <w:r>
              <w:rPr>
                <w:rFonts w:ascii="宋体" w:cs="宋体" w:hint="eastAsia"/>
                <w:szCs w:val="24"/>
              </w:rPr>
              <w:t>编制数：机构编制部门核定批复的部门的人员编制数。</w:t>
            </w:r>
          </w:p>
        </w:tc>
      </w:tr>
      <w:tr w:rsidR="009023D5">
        <w:trPr>
          <w:trHeight w:val="2030"/>
          <w:jc w:val="center"/>
        </w:trPr>
        <w:tc>
          <w:tcPr>
            <w:tcW w:w="568" w:type="dxa"/>
            <w:vMerge/>
            <w:tcBorders>
              <w:top w:val="single" w:sz="4" w:space="0" w:color="auto"/>
              <w:left w:val="single" w:sz="4" w:space="0" w:color="auto"/>
              <w:bottom w:val="single" w:sz="4" w:space="0" w:color="auto"/>
              <w:right w:val="single" w:sz="4" w:space="0" w:color="auto"/>
            </w:tcBorders>
            <w:noWrap/>
            <w:vAlign w:val="center"/>
          </w:tcPr>
          <w:p w:rsidR="009023D5" w:rsidRDefault="009023D5"/>
        </w:tc>
        <w:tc>
          <w:tcPr>
            <w:tcW w:w="693" w:type="dxa"/>
            <w:vMerge/>
            <w:tcBorders>
              <w:top w:val="single" w:sz="4" w:space="0" w:color="auto"/>
              <w:left w:val="single" w:sz="4" w:space="0" w:color="auto"/>
              <w:bottom w:val="single" w:sz="4" w:space="0" w:color="auto"/>
              <w:right w:val="single" w:sz="4" w:space="0" w:color="auto"/>
            </w:tcBorders>
            <w:noWrap/>
            <w:vAlign w:val="center"/>
          </w:tcPr>
          <w:p w:rsidR="009023D5" w:rsidRDefault="009023D5"/>
        </w:tc>
        <w:tc>
          <w:tcPr>
            <w:tcW w:w="925"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jc w:val="center"/>
              <w:rPr>
                <w:rFonts w:ascii="宋体" w:cs="宋体"/>
                <w:szCs w:val="24"/>
              </w:rPr>
            </w:pPr>
            <w:r>
              <w:rPr>
                <w:rFonts w:ascii="宋体" w:cs="宋体" w:hint="eastAsia"/>
                <w:szCs w:val="24"/>
              </w:rPr>
              <w:t>“三公经费”</w:t>
            </w:r>
          </w:p>
          <w:p w:rsidR="009023D5" w:rsidRDefault="001F3DB0">
            <w:pPr>
              <w:spacing w:line="240" w:lineRule="exact"/>
              <w:jc w:val="center"/>
              <w:rPr>
                <w:rFonts w:ascii="宋体" w:cs="宋体"/>
                <w:szCs w:val="24"/>
              </w:rPr>
            </w:pPr>
            <w:r>
              <w:rPr>
                <w:rFonts w:ascii="宋体" w:cs="宋体" w:hint="eastAsia"/>
                <w:szCs w:val="24"/>
              </w:rPr>
              <w:t>变动率（</w:t>
            </w:r>
            <w:r>
              <w:rPr>
                <w:rFonts w:ascii="宋体" w:cs="宋体" w:hint="eastAsia"/>
                <w:szCs w:val="24"/>
              </w:rPr>
              <w:t>5</w:t>
            </w:r>
            <w:r>
              <w:rPr>
                <w:rFonts w:ascii="宋体" w:cs="宋体" w:hint="eastAsia"/>
                <w:szCs w:val="24"/>
              </w:rPr>
              <w:t>分）</w:t>
            </w:r>
          </w:p>
        </w:tc>
        <w:tc>
          <w:tcPr>
            <w:tcW w:w="693"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tcPr>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1F3DB0" w:rsidP="004E1E2F">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5</w:t>
            </w:r>
          </w:p>
        </w:tc>
        <w:tc>
          <w:tcPr>
            <w:tcW w:w="291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rsidP="004E1E2F">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部门本年度“三公经费”预算数与上年度“三公经费”预算数的变动比率，用以反映和考核部门对控制重点行政成本的努力程度。</w:t>
            </w:r>
          </w:p>
        </w:tc>
        <w:tc>
          <w:tcPr>
            <w:tcW w:w="345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ind w:leftChars="50" w:left="105" w:rightChars="50" w:right="105"/>
              <w:rPr>
                <w:rFonts w:ascii="宋体" w:eastAsia="宋体" w:cs="宋体"/>
                <w:szCs w:val="24"/>
              </w:rPr>
            </w:pPr>
            <w:r>
              <w:rPr>
                <w:rFonts w:ascii="宋体" w:cs="宋体" w:hint="eastAsia"/>
                <w:szCs w:val="24"/>
              </w:rPr>
              <w:t>“三公经费”变动率</w:t>
            </w:r>
            <w:r>
              <w:rPr>
                <w:rFonts w:ascii="宋体" w:cs="宋体" w:hint="eastAsia"/>
                <w:szCs w:val="24"/>
              </w:rPr>
              <w:t>=[</w:t>
            </w:r>
            <w:r>
              <w:rPr>
                <w:rFonts w:ascii="宋体" w:cs="宋体" w:hint="eastAsia"/>
                <w:szCs w:val="24"/>
              </w:rPr>
              <w:t>（本年度“三公经费”总额</w:t>
            </w:r>
            <w:r>
              <w:rPr>
                <w:rFonts w:ascii="宋体" w:cs="宋体" w:hint="eastAsia"/>
                <w:szCs w:val="24"/>
              </w:rPr>
              <w:t>-</w:t>
            </w:r>
            <w:r>
              <w:rPr>
                <w:rFonts w:ascii="宋体" w:cs="宋体" w:hint="eastAsia"/>
                <w:szCs w:val="24"/>
              </w:rPr>
              <w:t>上年度“三公经费”总额）</w:t>
            </w:r>
            <w:r>
              <w:rPr>
                <w:rFonts w:ascii="宋体" w:cs="宋体" w:hint="eastAsia"/>
                <w:szCs w:val="24"/>
              </w:rPr>
              <w:t>/</w:t>
            </w:r>
            <w:r>
              <w:rPr>
                <w:rFonts w:ascii="宋体" w:cs="宋体" w:hint="eastAsia"/>
                <w:szCs w:val="24"/>
              </w:rPr>
              <w:t>上年度“三公经费”总额</w:t>
            </w:r>
            <w:r>
              <w:rPr>
                <w:rFonts w:ascii="宋体" w:cs="宋体" w:hint="eastAsia"/>
                <w:szCs w:val="24"/>
              </w:rPr>
              <w:t>]</w:t>
            </w:r>
            <w:r>
              <w:rPr>
                <w:rFonts w:ascii="宋体" w:cs="宋体" w:hint="eastAsia"/>
                <w:szCs w:val="24"/>
              </w:rPr>
              <w:t>×</w:t>
            </w:r>
            <w:r>
              <w:rPr>
                <w:rFonts w:ascii="宋体" w:cs="宋体" w:hint="eastAsia"/>
                <w:szCs w:val="24"/>
              </w:rPr>
              <w:t>100%</w:t>
            </w:r>
            <w:r>
              <w:rPr>
                <w:rFonts w:ascii="宋体" w:cs="宋体" w:hint="eastAsia"/>
                <w:szCs w:val="24"/>
              </w:rPr>
              <w:t>。</w:t>
            </w:r>
          </w:p>
          <w:p w:rsidR="009023D5" w:rsidRDefault="001F3DB0">
            <w:pPr>
              <w:spacing w:line="240" w:lineRule="exact"/>
              <w:ind w:leftChars="50" w:left="105" w:rightChars="50" w:right="105"/>
              <w:rPr>
                <w:rFonts w:ascii="宋体" w:cs="宋体"/>
                <w:szCs w:val="24"/>
              </w:rPr>
            </w:pPr>
            <w:r>
              <w:rPr>
                <w:rFonts w:ascii="宋体" w:cs="宋体" w:hint="eastAsia"/>
                <w:szCs w:val="24"/>
              </w:rPr>
              <w:t>“三公经费”：年度预算安排的因公出国（境）费、公务车辆购置及运行费和公务招待费。</w:t>
            </w:r>
          </w:p>
        </w:tc>
      </w:tr>
      <w:tr w:rsidR="009023D5">
        <w:trPr>
          <w:trHeight w:val="2510"/>
          <w:jc w:val="center"/>
        </w:trPr>
        <w:tc>
          <w:tcPr>
            <w:tcW w:w="568" w:type="dxa"/>
            <w:vMerge/>
            <w:tcBorders>
              <w:top w:val="single" w:sz="4" w:space="0" w:color="auto"/>
              <w:left w:val="single" w:sz="4" w:space="0" w:color="auto"/>
              <w:bottom w:val="single" w:sz="4" w:space="0" w:color="auto"/>
              <w:right w:val="single" w:sz="4" w:space="0" w:color="auto"/>
            </w:tcBorders>
            <w:noWrap/>
            <w:vAlign w:val="center"/>
          </w:tcPr>
          <w:p w:rsidR="009023D5" w:rsidRDefault="009023D5"/>
        </w:tc>
        <w:tc>
          <w:tcPr>
            <w:tcW w:w="693" w:type="dxa"/>
            <w:vMerge/>
            <w:tcBorders>
              <w:top w:val="single" w:sz="4" w:space="0" w:color="auto"/>
              <w:left w:val="single" w:sz="4" w:space="0" w:color="auto"/>
              <w:bottom w:val="single" w:sz="4" w:space="0" w:color="auto"/>
              <w:right w:val="single" w:sz="4" w:space="0" w:color="auto"/>
            </w:tcBorders>
            <w:noWrap/>
            <w:vAlign w:val="center"/>
          </w:tcPr>
          <w:p w:rsidR="009023D5" w:rsidRDefault="009023D5"/>
        </w:tc>
        <w:tc>
          <w:tcPr>
            <w:tcW w:w="925"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jc w:val="center"/>
              <w:rPr>
                <w:rFonts w:ascii="宋体" w:cs="宋体"/>
                <w:szCs w:val="24"/>
              </w:rPr>
            </w:pPr>
            <w:r>
              <w:rPr>
                <w:rFonts w:ascii="宋体" w:cs="宋体" w:hint="eastAsia"/>
                <w:szCs w:val="24"/>
              </w:rPr>
              <w:t>重点支出</w:t>
            </w:r>
          </w:p>
          <w:p w:rsidR="009023D5" w:rsidRDefault="001F3DB0">
            <w:pPr>
              <w:spacing w:line="240" w:lineRule="exact"/>
              <w:jc w:val="center"/>
              <w:rPr>
                <w:rFonts w:ascii="宋体" w:cs="宋体"/>
                <w:szCs w:val="24"/>
              </w:rPr>
            </w:pPr>
            <w:r>
              <w:rPr>
                <w:rFonts w:ascii="宋体" w:cs="宋体" w:hint="eastAsia"/>
                <w:szCs w:val="24"/>
              </w:rPr>
              <w:t>安排率（</w:t>
            </w:r>
            <w:r>
              <w:rPr>
                <w:rFonts w:ascii="宋体" w:cs="宋体" w:hint="eastAsia"/>
                <w:szCs w:val="24"/>
              </w:rPr>
              <w:t>5</w:t>
            </w:r>
            <w:r>
              <w:rPr>
                <w:rFonts w:ascii="宋体" w:cs="宋体" w:hint="eastAsia"/>
                <w:szCs w:val="24"/>
              </w:rPr>
              <w:t>分）</w:t>
            </w:r>
          </w:p>
        </w:tc>
        <w:tc>
          <w:tcPr>
            <w:tcW w:w="693"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tcPr>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1F3DB0" w:rsidP="004E1E2F">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5</w:t>
            </w:r>
          </w:p>
        </w:tc>
        <w:tc>
          <w:tcPr>
            <w:tcW w:w="291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rsidP="004E1E2F">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部门本年度预算安排的重点预算支出与部门预算总支出的比率，用以反映和考核部门对履行主要职责或完成重点任务的保障程度。</w:t>
            </w:r>
          </w:p>
        </w:tc>
        <w:tc>
          <w:tcPr>
            <w:tcW w:w="345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ind w:leftChars="50" w:left="105" w:rightChars="50" w:right="105"/>
              <w:rPr>
                <w:rFonts w:ascii="宋体" w:eastAsia="宋体" w:cs="宋体"/>
                <w:szCs w:val="24"/>
              </w:rPr>
            </w:pPr>
            <w:r>
              <w:rPr>
                <w:rFonts w:ascii="宋体" w:cs="宋体" w:hint="eastAsia"/>
                <w:szCs w:val="24"/>
              </w:rPr>
              <w:t>重点支出安排率</w:t>
            </w:r>
            <w:r>
              <w:rPr>
                <w:rFonts w:ascii="宋体" w:cs="宋体" w:hint="eastAsia"/>
                <w:szCs w:val="24"/>
              </w:rPr>
              <w:t>=</w:t>
            </w:r>
            <w:r>
              <w:rPr>
                <w:rFonts w:ascii="宋体" w:cs="宋体" w:hint="eastAsia"/>
                <w:szCs w:val="24"/>
              </w:rPr>
              <w:t>（重点预算支出</w:t>
            </w:r>
            <w:r>
              <w:rPr>
                <w:rFonts w:ascii="宋体" w:cs="宋体" w:hint="eastAsia"/>
                <w:szCs w:val="24"/>
              </w:rPr>
              <w:t>/</w:t>
            </w:r>
            <w:r>
              <w:rPr>
                <w:rFonts w:ascii="宋体" w:cs="宋体" w:hint="eastAsia"/>
                <w:szCs w:val="24"/>
              </w:rPr>
              <w:t>预算总支出）×</w:t>
            </w:r>
            <w:r>
              <w:rPr>
                <w:rFonts w:ascii="宋体" w:cs="宋体" w:hint="eastAsia"/>
                <w:szCs w:val="24"/>
              </w:rPr>
              <w:t>100%</w:t>
            </w:r>
            <w:r>
              <w:rPr>
                <w:rFonts w:ascii="宋体" w:cs="宋体" w:hint="eastAsia"/>
                <w:szCs w:val="24"/>
              </w:rPr>
              <w:t>。</w:t>
            </w:r>
          </w:p>
          <w:p w:rsidR="009023D5" w:rsidRDefault="001F3DB0">
            <w:pPr>
              <w:spacing w:line="240" w:lineRule="exact"/>
              <w:ind w:leftChars="50" w:left="105" w:rightChars="50" w:right="105"/>
              <w:rPr>
                <w:rFonts w:ascii="宋体" w:eastAsia="宋体" w:cs="宋体"/>
                <w:szCs w:val="24"/>
              </w:rPr>
            </w:pPr>
            <w:r>
              <w:rPr>
                <w:rFonts w:ascii="宋体" w:cs="宋体" w:hint="eastAsia"/>
                <w:szCs w:val="24"/>
              </w:rPr>
              <w:t>重点预算支出：部门年度预算安排的，与本部门履职和发展密切相关、具有明显社会和经济影响、党委政府关心或社会比较关注的预算支出支出总额。</w:t>
            </w:r>
          </w:p>
          <w:p w:rsidR="009023D5" w:rsidRDefault="001F3DB0">
            <w:pPr>
              <w:spacing w:line="240" w:lineRule="exact"/>
              <w:ind w:leftChars="50" w:left="105" w:rightChars="50" w:right="105"/>
              <w:rPr>
                <w:rFonts w:ascii="宋体" w:cs="宋体"/>
                <w:szCs w:val="24"/>
              </w:rPr>
            </w:pPr>
            <w:r>
              <w:rPr>
                <w:rFonts w:ascii="宋体" w:cs="宋体" w:hint="eastAsia"/>
                <w:szCs w:val="24"/>
              </w:rPr>
              <w:t>预算总支出：部门年度预算安排的预算支出支出总额。</w:t>
            </w:r>
          </w:p>
        </w:tc>
      </w:tr>
      <w:tr w:rsidR="009023D5">
        <w:trPr>
          <w:trHeight w:val="1462"/>
          <w:jc w:val="center"/>
        </w:trPr>
        <w:tc>
          <w:tcPr>
            <w:tcW w:w="568" w:type="dxa"/>
            <w:vMerge w:val="restart"/>
            <w:tcBorders>
              <w:top w:val="single" w:sz="4" w:space="0" w:color="auto"/>
              <w:left w:val="single" w:sz="4" w:space="0" w:color="auto"/>
              <w:bottom w:val="single" w:sz="4" w:space="0" w:color="auto"/>
              <w:right w:val="single" w:sz="4" w:space="0" w:color="auto"/>
            </w:tcBorders>
            <w:noWrap/>
            <w:tcMar>
              <w:top w:w="10" w:type="dxa"/>
              <w:left w:w="10" w:type="dxa"/>
              <w:right w:w="10" w:type="dxa"/>
            </w:tcMar>
            <w:textDirection w:val="tbRlV"/>
            <w:vAlign w:val="center"/>
          </w:tcPr>
          <w:p w:rsidR="009023D5" w:rsidRDefault="001F3DB0">
            <w:pPr>
              <w:spacing w:line="240" w:lineRule="exact"/>
              <w:jc w:val="center"/>
              <w:rPr>
                <w:rFonts w:ascii="宋体" w:cs="宋体"/>
                <w:szCs w:val="24"/>
              </w:rPr>
            </w:pPr>
            <w:r>
              <w:rPr>
                <w:rFonts w:ascii="宋体" w:cs="宋体" w:hint="eastAsia"/>
                <w:szCs w:val="24"/>
              </w:rPr>
              <w:t>过</w:t>
            </w:r>
            <w:r>
              <w:rPr>
                <w:rFonts w:ascii="宋体" w:cs="宋体" w:hint="eastAsia"/>
                <w:szCs w:val="24"/>
              </w:rPr>
              <w:t xml:space="preserve">   </w:t>
            </w:r>
            <w:r>
              <w:rPr>
                <w:rFonts w:ascii="宋体" w:cs="宋体" w:hint="eastAsia"/>
                <w:szCs w:val="24"/>
              </w:rPr>
              <w:t>程（</w:t>
            </w:r>
            <w:r>
              <w:rPr>
                <w:rFonts w:ascii="宋体" w:cs="宋体" w:hint="eastAsia"/>
                <w:szCs w:val="24"/>
              </w:rPr>
              <w:t>30</w:t>
            </w:r>
            <w:r>
              <w:rPr>
                <w:rFonts w:ascii="宋体" w:cs="宋体" w:hint="eastAsia"/>
                <w:szCs w:val="24"/>
              </w:rPr>
              <w:t>分）</w:t>
            </w:r>
          </w:p>
        </w:tc>
        <w:tc>
          <w:tcPr>
            <w:tcW w:w="693" w:type="dxa"/>
            <w:vMerge w:val="restar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jc w:val="center"/>
              <w:rPr>
                <w:rFonts w:ascii="宋体" w:eastAsia="宋体" w:cs="宋体"/>
                <w:szCs w:val="24"/>
              </w:rPr>
            </w:pPr>
            <w:r>
              <w:rPr>
                <w:rFonts w:ascii="宋体" w:cs="宋体" w:hint="eastAsia"/>
                <w:szCs w:val="24"/>
              </w:rPr>
              <w:t>预算</w:t>
            </w:r>
          </w:p>
          <w:p w:rsidR="009023D5" w:rsidRDefault="001F3DB0">
            <w:pPr>
              <w:spacing w:line="240" w:lineRule="exact"/>
              <w:jc w:val="center"/>
              <w:rPr>
                <w:rFonts w:ascii="宋体" w:cs="宋体"/>
                <w:szCs w:val="24"/>
              </w:rPr>
            </w:pPr>
            <w:r>
              <w:rPr>
                <w:rFonts w:ascii="宋体" w:cs="宋体" w:hint="eastAsia"/>
                <w:szCs w:val="24"/>
              </w:rPr>
              <w:t>执行（</w:t>
            </w:r>
            <w:r>
              <w:rPr>
                <w:rFonts w:ascii="宋体" w:cs="宋体" w:hint="eastAsia"/>
                <w:szCs w:val="24"/>
              </w:rPr>
              <w:t>20</w:t>
            </w:r>
            <w:r>
              <w:rPr>
                <w:rFonts w:ascii="宋体" w:cs="宋体" w:hint="eastAsia"/>
                <w:szCs w:val="24"/>
              </w:rPr>
              <w:t>分）</w:t>
            </w:r>
          </w:p>
        </w:tc>
        <w:tc>
          <w:tcPr>
            <w:tcW w:w="925"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jc w:val="center"/>
              <w:rPr>
                <w:rFonts w:ascii="宋体" w:cs="宋体"/>
                <w:szCs w:val="24"/>
              </w:rPr>
            </w:pPr>
            <w:r>
              <w:rPr>
                <w:rFonts w:ascii="宋体" w:cs="宋体" w:hint="eastAsia"/>
                <w:szCs w:val="24"/>
              </w:rPr>
              <w:t>预算</w:t>
            </w:r>
          </w:p>
          <w:p w:rsidR="009023D5" w:rsidRDefault="001F3DB0">
            <w:pPr>
              <w:spacing w:line="240" w:lineRule="exact"/>
              <w:jc w:val="center"/>
              <w:rPr>
                <w:rFonts w:ascii="宋体" w:cs="宋体"/>
                <w:szCs w:val="24"/>
              </w:rPr>
            </w:pPr>
            <w:r>
              <w:rPr>
                <w:rFonts w:ascii="宋体" w:cs="宋体" w:hint="eastAsia"/>
                <w:szCs w:val="24"/>
              </w:rPr>
              <w:t>执行率（</w:t>
            </w:r>
            <w:r>
              <w:rPr>
                <w:rFonts w:ascii="宋体" w:cs="宋体" w:hint="eastAsia"/>
                <w:szCs w:val="24"/>
              </w:rPr>
              <w:t>4</w:t>
            </w:r>
            <w:r>
              <w:rPr>
                <w:rFonts w:ascii="宋体" w:cs="宋体" w:hint="eastAsia"/>
                <w:szCs w:val="24"/>
              </w:rPr>
              <w:t>分）</w:t>
            </w:r>
          </w:p>
        </w:tc>
        <w:tc>
          <w:tcPr>
            <w:tcW w:w="693"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tcPr>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1F3DB0" w:rsidP="004E1E2F">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4</w:t>
            </w:r>
          </w:p>
        </w:tc>
        <w:tc>
          <w:tcPr>
            <w:tcW w:w="291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rsidP="004E1E2F">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部门本年度预算完成数与预算数的比率，用以反映和考核部门预算完成程度。</w:t>
            </w:r>
          </w:p>
        </w:tc>
        <w:tc>
          <w:tcPr>
            <w:tcW w:w="345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ind w:leftChars="50" w:left="105" w:rightChars="50" w:right="105"/>
              <w:rPr>
                <w:rFonts w:ascii="宋体" w:eastAsia="宋体" w:cs="宋体"/>
                <w:szCs w:val="24"/>
              </w:rPr>
            </w:pPr>
            <w:r>
              <w:rPr>
                <w:rFonts w:ascii="宋体" w:cs="宋体" w:hint="eastAsia"/>
                <w:szCs w:val="24"/>
              </w:rPr>
              <w:t>预算执行率</w:t>
            </w:r>
            <w:r>
              <w:rPr>
                <w:rFonts w:ascii="宋体" w:cs="宋体" w:hint="eastAsia"/>
                <w:szCs w:val="24"/>
              </w:rPr>
              <w:t>=</w:t>
            </w:r>
            <w:r>
              <w:rPr>
                <w:rFonts w:ascii="宋体" w:cs="宋体" w:hint="eastAsia"/>
                <w:szCs w:val="24"/>
              </w:rPr>
              <w:t>（预算执行数</w:t>
            </w:r>
            <w:r>
              <w:rPr>
                <w:rFonts w:ascii="宋体" w:cs="宋体" w:hint="eastAsia"/>
                <w:szCs w:val="24"/>
              </w:rPr>
              <w:t>/</w:t>
            </w:r>
            <w:r>
              <w:rPr>
                <w:rFonts w:ascii="宋体" w:cs="宋体" w:hint="eastAsia"/>
                <w:szCs w:val="24"/>
              </w:rPr>
              <w:t>预算数）×</w:t>
            </w:r>
            <w:r>
              <w:rPr>
                <w:rFonts w:ascii="宋体" w:cs="宋体" w:hint="eastAsia"/>
                <w:szCs w:val="24"/>
              </w:rPr>
              <w:t>100%</w:t>
            </w:r>
            <w:r>
              <w:rPr>
                <w:rFonts w:ascii="宋体" w:cs="宋体" w:hint="eastAsia"/>
                <w:szCs w:val="24"/>
              </w:rPr>
              <w:t>。</w:t>
            </w:r>
          </w:p>
          <w:p w:rsidR="009023D5" w:rsidRDefault="001F3DB0">
            <w:pPr>
              <w:spacing w:line="240" w:lineRule="exact"/>
              <w:ind w:leftChars="50" w:left="105" w:rightChars="50" w:right="105"/>
              <w:rPr>
                <w:rFonts w:ascii="宋体" w:eastAsia="宋体" w:cs="宋体"/>
                <w:szCs w:val="24"/>
              </w:rPr>
            </w:pPr>
            <w:r>
              <w:rPr>
                <w:rFonts w:ascii="宋体" w:cs="宋体" w:hint="eastAsia"/>
                <w:szCs w:val="24"/>
              </w:rPr>
              <w:t>预算执行数：部门本年度实际完成的预算数。</w:t>
            </w:r>
          </w:p>
          <w:p w:rsidR="009023D5" w:rsidRDefault="001F3DB0">
            <w:pPr>
              <w:spacing w:line="240" w:lineRule="exact"/>
              <w:ind w:leftChars="50" w:left="105" w:rightChars="50" w:right="105"/>
              <w:rPr>
                <w:rFonts w:ascii="宋体" w:cs="宋体"/>
                <w:szCs w:val="24"/>
              </w:rPr>
            </w:pPr>
            <w:r>
              <w:rPr>
                <w:rFonts w:ascii="宋体" w:cs="宋体" w:hint="eastAsia"/>
                <w:szCs w:val="24"/>
              </w:rPr>
              <w:t>预算数：财政部门批复的本年度部门预算数。</w:t>
            </w:r>
          </w:p>
        </w:tc>
      </w:tr>
      <w:tr w:rsidR="009023D5">
        <w:trPr>
          <w:trHeight w:val="1824"/>
          <w:jc w:val="center"/>
        </w:trPr>
        <w:tc>
          <w:tcPr>
            <w:tcW w:w="568" w:type="dxa"/>
            <w:vMerge/>
            <w:tcBorders>
              <w:top w:val="single" w:sz="4" w:space="0" w:color="auto"/>
              <w:left w:val="single" w:sz="4" w:space="0" w:color="auto"/>
              <w:bottom w:val="single" w:sz="4" w:space="0" w:color="auto"/>
              <w:right w:val="single" w:sz="4" w:space="0" w:color="auto"/>
            </w:tcBorders>
            <w:noWrap/>
            <w:vAlign w:val="center"/>
          </w:tcPr>
          <w:p w:rsidR="009023D5" w:rsidRDefault="009023D5"/>
        </w:tc>
        <w:tc>
          <w:tcPr>
            <w:tcW w:w="693" w:type="dxa"/>
            <w:vMerge/>
            <w:tcBorders>
              <w:top w:val="single" w:sz="4" w:space="0" w:color="auto"/>
              <w:left w:val="single" w:sz="4" w:space="0" w:color="auto"/>
              <w:bottom w:val="single" w:sz="4" w:space="0" w:color="auto"/>
              <w:right w:val="single" w:sz="4" w:space="0" w:color="auto"/>
            </w:tcBorders>
            <w:noWrap/>
            <w:vAlign w:val="center"/>
          </w:tcPr>
          <w:p w:rsidR="009023D5" w:rsidRDefault="009023D5"/>
        </w:tc>
        <w:tc>
          <w:tcPr>
            <w:tcW w:w="925"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jc w:val="center"/>
              <w:rPr>
                <w:rFonts w:ascii="宋体" w:cs="宋体"/>
                <w:szCs w:val="24"/>
              </w:rPr>
            </w:pPr>
            <w:r>
              <w:rPr>
                <w:rFonts w:ascii="宋体" w:cs="宋体" w:hint="eastAsia"/>
                <w:szCs w:val="24"/>
              </w:rPr>
              <w:t>预算</w:t>
            </w:r>
          </w:p>
          <w:p w:rsidR="009023D5" w:rsidRDefault="001F3DB0">
            <w:pPr>
              <w:spacing w:line="240" w:lineRule="exact"/>
              <w:jc w:val="center"/>
              <w:rPr>
                <w:rFonts w:ascii="宋体" w:cs="宋体"/>
                <w:szCs w:val="24"/>
              </w:rPr>
            </w:pPr>
            <w:r>
              <w:rPr>
                <w:rFonts w:ascii="宋体" w:cs="宋体" w:hint="eastAsia"/>
                <w:szCs w:val="24"/>
              </w:rPr>
              <w:t>调整率（</w:t>
            </w:r>
            <w:r>
              <w:rPr>
                <w:rFonts w:ascii="宋体" w:cs="宋体" w:hint="eastAsia"/>
                <w:szCs w:val="24"/>
              </w:rPr>
              <w:t>2</w:t>
            </w:r>
            <w:r>
              <w:rPr>
                <w:rFonts w:ascii="宋体" w:cs="宋体" w:hint="eastAsia"/>
                <w:szCs w:val="24"/>
              </w:rPr>
              <w:t>分）</w:t>
            </w:r>
          </w:p>
        </w:tc>
        <w:tc>
          <w:tcPr>
            <w:tcW w:w="693"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tcPr>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1F3DB0" w:rsidP="004E1E2F">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2</w:t>
            </w:r>
          </w:p>
        </w:tc>
        <w:tc>
          <w:tcPr>
            <w:tcW w:w="291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rsidP="004E1E2F">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部门本年度预算调整数与预算数的比率，用以反映和考核部门预算的调整程度。</w:t>
            </w:r>
          </w:p>
        </w:tc>
        <w:tc>
          <w:tcPr>
            <w:tcW w:w="345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ind w:leftChars="50" w:left="105" w:rightChars="50" w:right="105"/>
              <w:rPr>
                <w:rFonts w:ascii="宋体" w:eastAsia="宋体" w:cs="宋体"/>
                <w:szCs w:val="24"/>
              </w:rPr>
            </w:pPr>
            <w:r>
              <w:rPr>
                <w:rFonts w:ascii="宋体" w:cs="宋体" w:hint="eastAsia"/>
                <w:szCs w:val="24"/>
              </w:rPr>
              <w:t>预算调整率</w:t>
            </w:r>
            <w:r>
              <w:rPr>
                <w:rFonts w:ascii="宋体" w:cs="宋体" w:hint="eastAsia"/>
                <w:szCs w:val="24"/>
              </w:rPr>
              <w:t>=</w:t>
            </w:r>
            <w:r>
              <w:rPr>
                <w:rFonts w:ascii="宋体" w:cs="宋体" w:hint="eastAsia"/>
                <w:szCs w:val="24"/>
              </w:rPr>
              <w:t>（预算调整数</w:t>
            </w:r>
            <w:r>
              <w:rPr>
                <w:rFonts w:ascii="宋体" w:cs="宋体" w:hint="eastAsia"/>
                <w:szCs w:val="24"/>
              </w:rPr>
              <w:t>/</w:t>
            </w:r>
            <w:r>
              <w:rPr>
                <w:rFonts w:ascii="宋体" w:cs="宋体" w:hint="eastAsia"/>
                <w:szCs w:val="24"/>
              </w:rPr>
              <w:t>预算数）×</w:t>
            </w:r>
            <w:r>
              <w:rPr>
                <w:rFonts w:ascii="宋体" w:cs="宋体" w:hint="eastAsia"/>
                <w:szCs w:val="24"/>
              </w:rPr>
              <w:t>100%</w:t>
            </w:r>
            <w:r>
              <w:rPr>
                <w:rFonts w:ascii="宋体" w:cs="宋体" w:hint="eastAsia"/>
                <w:szCs w:val="24"/>
              </w:rPr>
              <w:t>。</w:t>
            </w:r>
          </w:p>
          <w:p w:rsidR="009023D5" w:rsidRDefault="001F3DB0">
            <w:pPr>
              <w:spacing w:line="240" w:lineRule="exact"/>
              <w:ind w:leftChars="50" w:left="105" w:rightChars="50" w:right="105"/>
              <w:rPr>
                <w:rFonts w:ascii="宋体" w:cs="宋体"/>
                <w:szCs w:val="24"/>
              </w:rPr>
            </w:pPr>
            <w:r>
              <w:rPr>
                <w:rFonts w:ascii="宋体" w:cs="宋体" w:hint="eastAsia"/>
                <w:szCs w:val="24"/>
              </w:rPr>
              <w:t>预算调整数：部门在本年度内涉及预算的追加、追减或结构调整的资金总和（因落实国家政策、发生不可抗力、上级部门或本级党委政府临时交办而产生的调整除外）。</w:t>
            </w:r>
          </w:p>
        </w:tc>
      </w:tr>
      <w:tr w:rsidR="009023D5">
        <w:trPr>
          <w:trHeight w:val="2531"/>
          <w:jc w:val="center"/>
        </w:trPr>
        <w:tc>
          <w:tcPr>
            <w:tcW w:w="568" w:type="dxa"/>
            <w:vMerge/>
            <w:tcBorders>
              <w:top w:val="single" w:sz="4" w:space="0" w:color="auto"/>
              <w:left w:val="single" w:sz="4" w:space="0" w:color="auto"/>
              <w:bottom w:val="single" w:sz="4" w:space="0" w:color="auto"/>
              <w:right w:val="single" w:sz="4" w:space="0" w:color="auto"/>
            </w:tcBorders>
            <w:noWrap/>
            <w:vAlign w:val="center"/>
          </w:tcPr>
          <w:p w:rsidR="009023D5" w:rsidRDefault="009023D5"/>
        </w:tc>
        <w:tc>
          <w:tcPr>
            <w:tcW w:w="693" w:type="dxa"/>
            <w:vMerge/>
            <w:tcBorders>
              <w:top w:val="single" w:sz="4" w:space="0" w:color="auto"/>
              <w:left w:val="single" w:sz="4" w:space="0" w:color="auto"/>
              <w:bottom w:val="single" w:sz="4" w:space="0" w:color="auto"/>
              <w:right w:val="single" w:sz="4" w:space="0" w:color="auto"/>
            </w:tcBorders>
            <w:noWrap/>
            <w:vAlign w:val="center"/>
          </w:tcPr>
          <w:p w:rsidR="009023D5" w:rsidRDefault="009023D5"/>
        </w:tc>
        <w:tc>
          <w:tcPr>
            <w:tcW w:w="925"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jc w:val="center"/>
              <w:rPr>
                <w:rFonts w:ascii="宋体" w:cs="宋体"/>
                <w:szCs w:val="24"/>
              </w:rPr>
            </w:pPr>
            <w:r>
              <w:rPr>
                <w:rFonts w:ascii="宋体" w:cs="宋体" w:hint="eastAsia"/>
                <w:szCs w:val="24"/>
              </w:rPr>
              <w:t>支付</w:t>
            </w:r>
          </w:p>
          <w:p w:rsidR="009023D5" w:rsidRDefault="001F3DB0">
            <w:pPr>
              <w:spacing w:line="240" w:lineRule="exact"/>
              <w:jc w:val="center"/>
              <w:rPr>
                <w:rFonts w:ascii="宋体" w:cs="宋体"/>
                <w:szCs w:val="24"/>
              </w:rPr>
            </w:pPr>
            <w:r>
              <w:rPr>
                <w:rFonts w:ascii="宋体" w:cs="宋体" w:hint="eastAsia"/>
                <w:szCs w:val="24"/>
              </w:rPr>
              <w:t>进度率（</w:t>
            </w:r>
            <w:r>
              <w:rPr>
                <w:rFonts w:ascii="宋体" w:cs="宋体" w:hint="eastAsia"/>
                <w:szCs w:val="24"/>
              </w:rPr>
              <w:t>2</w:t>
            </w:r>
            <w:r>
              <w:rPr>
                <w:rFonts w:ascii="宋体" w:cs="宋体" w:hint="eastAsia"/>
                <w:szCs w:val="24"/>
              </w:rPr>
              <w:t>分）</w:t>
            </w:r>
          </w:p>
        </w:tc>
        <w:tc>
          <w:tcPr>
            <w:tcW w:w="693"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tcPr>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1F3DB0" w:rsidP="004E1E2F">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2</w:t>
            </w:r>
          </w:p>
        </w:tc>
        <w:tc>
          <w:tcPr>
            <w:tcW w:w="291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rsidP="004E1E2F">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部门实际支付进度与既定支付进度的比率，用以反映和考核部门预算执行的及时性和均衡性程度。</w:t>
            </w:r>
          </w:p>
        </w:tc>
        <w:tc>
          <w:tcPr>
            <w:tcW w:w="345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ind w:leftChars="50" w:left="105" w:rightChars="50" w:right="105"/>
              <w:rPr>
                <w:rFonts w:ascii="宋体" w:eastAsia="宋体" w:cs="宋体"/>
                <w:szCs w:val="24"/>
              </w:rPr>
            </w:pPr>
            <w:r>
              <w:rPr>
                <w:rFonts w:ascii="宋体" w:cs="宋体" w:hint="eastAsia"/>
                <w:szCs w:val="24"/>
              </w:rPr>
              <w:t>支付进度率</w:t>
            </w:r>
            <w:r>
              <w:rPr>
                <w:rFonts w:ascii="宋体" w:cs="宋体" w:hint="eastAsia"/>
                <w:szCs w:val="24"/>
              </w:rPr>
              <w:t>=</w:t>
            </w:r>
            <w:r>
              <w:rPr>
                <w:rFonts w:ascii="宋体" w:cs="宋体" w:hint="eastAsia"/>
                <w:szCs w:val="24"/>
              </w:rPr>
              <w:t>（实际支付进度</w:t>
            </w:r>
            <w:r>
              <w:rPr>
                <w:rFonts w:ascii="宋体" w:cs="宋体" w:hint="eastAsia"/>
                <w:szCs w:val="24"/>
              </w:rPr>
              <w:t>/</w:t>
            </w:r>
            <w:r>
              <w:rPr>
                <w:rFonts w:ascii="宋体" w:cs="宋体" w:hint="eastAsia"/>
                <w:szCs w:val="24"/>
              </w:rPr>
              <w:t>既定支付进度）×</w:t>
            </w:r>
            <w:r>
              <w:rPr>
                <w:rFonts w:ascii="宋体" w:cs="宋体" w:hint="eastAsia"/>
                <w:szCs w:val="24"/>
              </w:rPr>
              <w:t>100%</w:t>
            </w:r>
            <w:r>
              <w:rPr>
                <w:rFonts w:ascii="宋体" w:cs="宋体" w:hint="eastAsia"/>
                <w:szCs w:val="24"/>
              </w:rPr>
              <w:t>。</w:t>
            </w:r>
          </w:p>
          <w:p w:rsidR="009023D5" w:rsidRDefault="001F3DB0">
            <w:pPr>
              <w:spacing w:line="240" w:lineRule="exact"/>
              <w:ind w:leftChars="50" w:left="105" w:rightChars="50" w:right="105"/>
              <w:rPr>
                <w:rFonts w:ascii="宋体" w:eastAsia="宋体" w:cs="宋体"/>
                <w:szCs w:val="24"/>
              </w:rPr>
            </w:pPr>
            <w:r>
              <w:rPr>
                <w:rFonts w:ascii="宋体" w:cs="宋体" w:hint="eastAsia"/>
                <w:szCs w:val="24"/>
              </w:rPr>
              <w:t>实际支付进度：部门在某一时点的支出预算执行总数与年度支出预算数的比率。</w:t>
            </w:r>
          </w:p>
          <w:p w:rsidR="009023D5" w:rsidRDefault="001F3DB0">
            <w:pPr>
              <w:spacing w:line="240" w:lineRule="exact"/>
              <w:ind w:leftChars="50" w:left="105" w:rightChars="50" w:right="105"/>
              <w:rPr>
                <w:rFonts w:ascii="宋体" w:cs="宋体"/>
                <w:szCs w:val="24"/>
              </w:rPr>
            </w:pPr>
            <w:r>
              <w:rPr>
                <w:rFonts w:ascii="宋体" w:cs="宋体" w:hint="eastAsia"/>
                <w:szCs w:val="24"/>
              </w:rPr>
              <w:t>既定支付进度：由部门在申报部门整体绩效目标时，参照序时支付进度、前三年支付进度、本级部门平均支付进度水平等确定的，在某一时点应达到的支付进度（比率）。</w:t>
            </w:r>
          </w:p>
        </w:tc>
      </w:tr>
      <w:tr w:rsidR="009023D5">
        <w:trPr>
          <w:trHeight w:val="1209"/>
          <w:jc w:val="center"/>
        </w:trPr>
        <w:tc>
          <w:tcPr>
            <w:tcW w:w="568" w:type="dxa"/>
            <w:vMerge/>
            <w:tcBorders>
              <w:top w:val="single" w:sz="4" w:space="0" w:color="auto"/>
              <w:left w:val="single" w:sz="4" w:space="0" w:color="auto"/>
              <w:bottom w:val="single" w:sz="4" w:space="0" w:color="auto"/>
              <w:right w:val="single" w:sz="4" w:space="0" w:color="auto"/>
            </w:tcBorders>
            <w:noWrap/>
            <w:tcMar>
              <w:top w:w="10" w:type="dxa"/>
              <w:left w:w="10" w:type="dxa"/>
              <w:right w:w="10" w:type="dxa"/>
            </w:tcMar>
            <w:textDirection w:val="tbRlV"/>
            <w:vAlign w:val="center"/>
          </w:tcPr>
          <w:p w:rsidR="009023D5" w:rsidRDefault="009023D5"/>
        </w:tc>
        <w:tc>
          <w:tcPr>
            <w:tcW w:w="693" w:type="dxa"/>
            <w:vMerge/>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9023D5"/>
        </w:tc>
        <w:tc>
          <w:tcPr>
            <w:tcW w:w="925"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jc w:val="center"/>
              <w:rPr>
                <w:rFonts w:ascii="宋体" w:cs="宋体"/>
                <w:szCs w:val="24"/>
              </w:rPr>
            </w:pPr>
            <w:r>
              <w:rPr>
                <w:rFonts w:ascii="宋体" w:cs="宋体" w:hint="eastAsia"/>
                <w:szCs w:val="24"/>
              </w:rPr>
              <w:t>结转</w:t>
            </w:r>
          </w:p>
          <w:p w:rsidR="009023D5" w:rsidRDefault="001F3DB0">
            <w:pPr>
              <w:spacing w:line="240" w:lineRule="exact"/>
              <w:jc w:val="center"/>
              <w:rPr>
                <w:rFonts w:ascii="宋体" w:cs="宋体"/>
                <w:szCs w:val="24"/>
              </w:rPr>
            </w:pPr>
            <w:r>
              <w:rPr>
                <w:rFonts w:ascii="宋体" w:cs="宋体" w:hint="eastAsia"/>
                <w:szCs w:val="24"/>
              </w:rPr>
              <w:t>结余率（</w:t>
            </w:r>
            <w:r>
              <w:rPr>
                <w:rFonts w:ascii="宋体" w:cs="宋体" w:hint="eastAsia"/>
                <w:szCs w:val="24"/>
              </w:rPr>
              <w:t>2</w:t>
            </w:r>
            <w:r>
              <w:rPr>
                <w:rFonts w:ascii="宋体" w:cs="宋体" w:hint="eastAsia"/>
                <w:szCs w:val="24"/>
              </w:rPr>
              <w:t>分）</w:t>
            </w:r>
          </w:p>
        </w:tc>
        <w:tc>
          <w:tcPr>
            <w:tcW w:w="693"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tcPr>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1F3DB0" w:rsidP="004E1E2F">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2</w:t>
            </w:r>
          </w:p>
        </w:tc>
        <w:tc>
          <w:tcPr>
            <w:tcW w:w="291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rsidP="004E1E2F">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部门本年度结转结余总额与支出预算数的比率，用以反映和考核部门对本年度结转结余资金的实际控制程度。</w:t>
            </w:r>
          </w:p>
        </w:tc>
        <w:tc>
          <w:tcPr>
            <w:tcW w:w="345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ind w:leftChars="50" w:left="105" w:rightChars="50" w:right="105"/>
              <w:rPr>
                <w:rFonts w:ascii="宋体" w:eastAsia="宋体" w:cs="宋体"/>
                <w:szCs w:val="24"/>
              </w:rPr>
            </w:pPr>
            <w:r>
              <w:rPr>
                <w:rFonts w:ascii="宋体" w:cs="宋体" w:hint="eastAsia"/>
                <w:szCs w:val="24"/>
              </w:rPr>
              <w:t>结转结余率</w:t>
            </w:r>
            <w:r>
              <w:rPr>
                <w:rFonts w:ascii="宋体" w:cs="宋体" w:hint="eastAsia"/>
                <w:szCs w:val="24"/>
              </w:rPr>
              <w:t>=</w:t>
            </w:r>
            <w:r>
              <w:rPr>
                <w:rFonts w:ascii="宋体" w:cs="宋体" w:hint="eastAsia"/>
                <w:szCs w:val="24"/>
              </w:rPr>
              <w:t>结转结余总额</w:t>
            </w:r>
            <w:r>
              <w:rPr>
                <w:rFonts w:ascii="宋体" w:cs="宋体" w:hint="eastAsia"/>
                <w:szCs w:val="24"/>
              </w:rPr>
              <w:t>/</w:t>
            </w:r>
            <w:r>
              <w:rPr>
                <w:rFonts w:ascii="宋体" w:cs="宋体" w:hint="eastAsia"/>
                <w:szCs w:val="24"/>
              </w:rPr>
              <w:t>支出预算数×</w:t>
            </w:r>
            <w:r>
              <w:rPr>
                <w:rFonts w:ascii="宋体" w:cs="宋体" w:hint="eastAsia"/>
                <w:szCs w:val="24"/>
              </w:rPr>
              <w:t>100%</w:t>
            </w:r>
            <w:r>
              <w:rPr>
                <w:rFonts w:ascii="宋体" w:cs="宋体" w:hint="eastAsia"/>
                <w:szCs w:val="24"/>
              </w:rPr>
              <w:t>。</w:t>
            </w:r>
          </w:p>
          <w:p w:rsidR="009023D5" w:rsidRDefault="001F3DB0">
            <w:pPr>
              <w:spacing w:line="240" w:lineRule="exact"/>
              <w:ind w:leftChars="50" w:left="105" w:rightChars="50" w:right="105"/>
              <w:rPr>
                <w:rFonts w:ascii="宋体" w:cs="宋体"/>
                <w:szCs w:val="24"/>
              </w:rPr>
            </w:pPr>
            <w:r>
              <w:rPr>
                <w:rFonts w:ascii="宋体" w:cs="宋体" w:hint="eastAsia"/>
                <w:szCs w:val="24"/>
              </w:rPr>
              <w:t>结转结余总额：部门本年度的结转资金与结余资金之和（以决算数为准）。</w:t>
            </w:r>
          </w:p>
        </w:tc>
      </w:tr>
      <w:tr w:rsidR="009023D5">
        <w:trPr>
          <w:trHeight w:val="1113"/>
          <w:jc w:val="center"/>
        </w:trPr>
        <w:tc>
          <w:tcPr>
            <w:tcW w:w="568" w:type="dxa"/>
            <w:vMerge/>
            <w:tcBorders>
              <w:top w:val="single" w:sz="4" w:space="0" w:color="auto"/>
              <w:left w:val="single" w:sz="4" w:space="0" w:color="auto"/>
              <w:bottom w:val="single" w:sz="4" w:space="0" w:color="auto"/>
              <w:right w:val="single" w:sz="4" w:space="0" w:color="auto"/>
            </w:tcBorders>
            <w:noWrap/>
            <w:vAlign w:val="center"/>
          </w:tcPr>
          <w:p w:rsidR="009023D5" w:rsidRDefault="009023D5"/>
        </w:tc>
        <w:tc>
          <w:tcPr>
            <w:tcW w:w="693" w:type="dxa"/>
            <w:vMerge/>
            <w:tcBorders>
              <w:top w:val="single" w:sz="4" w:space="0" w:color="auto"/>
              <w:left w:val="single" w:sz="4" w:space="0" w:color="auto"/>
              <w:bottom w:val="single" w:sz="4" w:space="0" w:color="auto"/>
              <w:right w:val="single" w:sz="4" w:space="0" w:color="auto"/>
            </w:tcBorders>
            <w:noWrap/>
            <w:vAlign w:val="center"/>
          </w:tcPr>
          <w:p w:rsidR="009023D5" w:rsidRDefault="009023D5"/>
        </w:tc>
        <w:tc>
          <w:tcPr>
            <w:tcW w:w="925"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jc w:val="center"/>
              <w:rPr>
                <w:rFonts w:ascii="宋体" w:cs="宋体"/>
                <w:szCs w:val="24"/>
              </w:rPr>
            </w:pPr>
            <w:r>
              <w:rPr>
                <w:rFonts w:ascii="宋体" w:cs="宋体" w:hint="eastAsia"/>
                <w:szCs w:val="24"/>
              </w:rPr>
              <w:t>结转结余</w:t>
            </w:r>
          </w:p>
          <w:p w:rsidR="009023D5" w:rsidRDefault="001F3DB0">
            <w:pPr>
              <w:spacing w:line="240" w:lineRule="exact"/>
              <w:jc w:val="center"/>
              <w:rPr>
                <w:rFonts w:ascii="宋体" w:cs="宋体"/>
                <w:szCs w:val="24"/>
              </w:rPr>
            </w:pPr>
            <w:r>
              <w:rPr>
                <w:rFonts w:ascii="宋体" w:cs="宋体" w:hint="eastAsia"/>
                <w:szCs w:val="24"/>
              </w:rPr>
              <w:t>变动率（</w:t>
            </w:r>
            <w:r>
              <w:rPr>
                <w:rFonts w:ascii="宋体" w:cs="宋体" w:hint="eastAsia"/>
                <w:szCs w:val="24"/>
              </w:rPr>
              <w:t>2</w:t>
            </w:r>
            <w:r>
              <w:rPr>
                <w:rFonts w:ascii="宋体" w:cs="宋体" w:hint="eastAsia"/>
                <w:szCs w:val="24"/>
              </w:rPr>
              <w:t>分）</w:t>
            </w:r>
          </w:p>
        </w:tc>
        <w:tc>
          <w:tcPr>
            <w:tcW w:w="693"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tcPr>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1F3DB0" w:rsidP="004E1E2F">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2</w:t>
            </w:r>
          </w:p>
        </w:tc>
        <w:tc>
          <w:tcPr>
            <w:tcW w:w="291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rsidP="004E1E2F">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部门本年度结转结余资金总额与上年度结转结余资金总额的变动比率，用以反映和考核部门对控制结转结余资金的努力程度。</w:t>
            </w:r>
          </w:p>
        </w:tc>
        <w:tc>
          <w:tcPr>
            <w:tcW w:w="345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ind w:leftChars="50" w:left="105" w:rightChars="50" w:right="105"/>
              <w:rPr>
                <w:rFonts w:ascii="宋体" w:cs="宋体"/>
                <w:szCs w:val="24"/>
              </w:rPr>
            </w:pPr>
            <w:r>
              <w:rPr>
                <w:rFonts w:ascii="宋体" w:cs="宋体" w:hint="eastAsia"/>
                <w:szCs w:val="24"/>
              </w:rPr>
              <w:t>结转结余变动率</w:t>
            </w:r>
            <w:r>
              <w:rPr>
                <w:rFonts w:ascii="宋体" w:cs="宋体" w:hint="eastAsia"/>
                <w:szCs w:val="24"/>
              </w:rPr>
              <w:t>=[</w:t>
            </w:r>
            <w:r>
              <w:rPr>
                <w:rFonts w:ascii="宋体" w:cs="宋体" w:hint="eastAsia"/>
                <w:szCs w:val="24"/>
              </w:rPr>
              <w:t>（本年度累计结转结余资金总额</w:t>
            </w:r>
            <w:r>
              <w:rPr>
                <w:rFonts w:ascii="宋体" w:cs="宋体" w:hint="eastAsia"/>
                <w:szCs w:val="24"/>
              </w:rPr>
              <w:t>-</w:t>
            </w:r>
            <w:r>
              <w:rPr>
                <w:rFonts w:ascii="宋体" w:cs="宋体" w:hint="eastAsia"/>
                <w:szCs w:val="24"/>
              </w:rPr>
              <w:t>上年度累计结转结余资金总额）</w:t>
            </w:r>
            <w:r>
              <w:rPr>
                <w:rFonts w:ascii="宋体" w:cs="宋体" w:hint="eastAsia"/>
                <w:szCs w:val="24"/>
              </w:rPr>
              <w:t>/</w:t>
            </w:r>
            <w:r>
              <w:rPr>
                <w:rFonts w:ascii="宋体" w:cs="宋体" w:hint="eastAsia"/>
                <w:szCs w:val="24"/>
              </w:rPr>
              <w:t>上年度累计结转结余资金总额</w:t>
            </w:r>
            <w:r>
              <w:rPr>
                <w:rFonts w:ascii="宋体" w:cs="宋体" w:hint="eastAsia"/>
                <w:szCs w:val="24"/>
              </w:rPr>
              <w:t>]</w:t>
            </w:r>
            <w:r>
              <w:rPr>
                <w:rFonts w:ascii="宋体" w:cs="宋体" w:hint="eastAsia"/>
                <w:szCs w:val="24"/>
              </w:rPr>
              <w:t>×</w:t>
            </w:r>
            <w:r>
              <w:rPr>
                <w:rFonts w:ascii="宋体" w:cs="宋体" w:hint="eastAsia"/>
                <w:szCs w:val="24"/>
              </w:rPr>
              <w:t>100%</w:t>
            </w:r>
            <w:r>
              <w:rPr>
                <w:rFonts w:ascii="宋体" w:cs="宋体" w:hint="eastAsia"/>
                <w:szCs w:val="24"/>
              </w:rPr>
              <w:t>。</w:t>
            </w:r>
          </w:p>
        </w:tc>
      </w:tr>
      <w:tr w:rsidR="009023D5">
        <w:trPr>
          <w:trHeight w:val="1315"/>
          <w:jc w:val="center"/>
        </w:trPr>
        <w:tc>
          <w:tcPr>
            <w:tcW w:w="568" w:type="dxa"/>
            <w:vMerge/>
            <w:tcBorders>
              <w:top w:val="single" w:sz="4" w:space="0" w:color="auto"/>
              <w:left w:val="single" w:sz="4" w:space="0" w:color="auto"/>
              <w:bottom w:val="single" w:sz="4" w:space="0" w:color="auto"/>
              <w:right w:val="single" w:sz="4" w:space="0" w:color="auto"/>
            </w:tcBorders>
            <w:noWrap/>
            <w:vAlign w:val="center"/>
          </w:tcPr>
          <w:p w:rsidR="009023D5" w:rsidRDefault="009023D5"/>
        </w:tc>
        <w:tc>
          <w:tcPr>
            <w:tcW w:w="693" w:type="dxa"/>
            <w:vMerge/>
            <w:tcBorders>
              <w:top w:val="single" w:sz="4" w:space="0" w:color="auto"/>
              <w:left w:val="single" w:sz="4" w:space="0" w:color="auto"/>
              <w:bottom w:val="single" w:sz="4" w:space="0" w:color="auto"/>
              <w:right w:val="single" w:sz="4" w:space="0" w:color="auto"/>
            </w:tcBorders>
            <w:noWrap/>
            <w:vAlign w:val="center"/>
          </w:tcPr>
          <w:p w:rsidR="009023D5" w:rsidRDefault="009023D5"/>
        </w:tc>
        <w:tc>
          <w:tcPr>
            <w:tcW w:w="925"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jc w:val="center"/>
              <w:rPr>
                <w:rFonts w:ascii="宋体" w:cs="宋体"/>
                <w:szCs w:val="24"/>
              </w:rPr>
            </w:pPr>
            <w:r>
              <w:rPr>
                <w:rFonts w:ascii="宋体" w:cs="宋体" w:hint="eastAsia"/>
                <w:szCs w:val="24"/>
              </w:rPr>
              <w:t>公用经费</w:t>
            </w:r>
          </w:p>
          <w:p w:rsidR="009023D5" w:rsidRDefault="001F3DB0">
            <w:pPr>
              <w:spacing w:line="240" w:lineRule="exact"/>
              <w:jc w:val="center"/>
              <w:rPr>
                <w:rFonts w:ascii="宋体" w:cs="宋体"/>
                <w:szCs w:val="24"/>
              </w:rPr>
            </w:pPr>
            <w:r>
              <w:rPr>
                <w:rFonts w:ascii="宋体" w:cs="宋体" w:hint="eastAsia"/>
                <w:szCs w:val="24"/>
              </w:rPr>
              <w:t>控制率（</w:t>
            </w:r>
            <w:r>
              <w:rPr>
                <w:rFonts w:ascii="宋体" w:cs="宋体" w:hint="eastAsia"/>
                <w:szCs w:val="24"/>
              </w:rPr>
              <w:t>2</w:t>
            </w:r>
            <w:r>
              <w:rPr>
                <w:rFonts w:ascii="宋体" w:cs="宋体" w:hint="eastAsia"/>
                <w:szCs w:val="24"/>
              </w:rPr>
              <w:t>分）</w:t>
            </w:r>
          </w:p>
        </w:tc>
        <w:tc>
          <w:tcPr>
            <w:tcW w:w="693"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tcPr>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1F3DB0" w:rsidP="004E1E2F">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2</w:t>
            </w:r>
          </w:p>
        </w:tc>
        <w:tc>
          <w:tcPr>
            <w:tcW w:w="291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rsidP="004E1E2F">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部门本年度实际支出的公用经费总额与预算安排的公用经费总额的比率，用以反映和考核部门对机构运转成本的实际控制程度。</w:t>
            </w:r>
          </w:p>
        </w:tc>
        <w:tc>
          <w:tcPr>
            <w:tcW w:w="345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ind w:leftChars="50" w:left="105" w:rightChars="50" w:right="105"/>
              <w:rPr>
                <w:rFonts w:ascii="宋体" w:cs="宋体"/>
                <w:szCs w:val="24"/>
              </w:rPr>
            </w:pPr>
            <w:r>
              <w:rPr>
                <w:rFonts w:ascii="宋体" w:cs="宋体" w:hint="eastAsia"/>
                <w:szCs w:val="24"/>
              </w:rPr>
              <w:t>公用经费控制率</w:t>
            </w:r>
            <w:r>
              <w:rPr>
                <w:rFonts w:ascii="宋体" w:cs="宋体" w:hint="eastAsia"/>
                <w:szCs w:val="24"/>
              </w:rPr>
              <w:t>=</w:t>
            </w:r>
            <w:r>
              <w:rPr>
                <w:rFonts w:ascii="宋体" w:cs="宋体" w:hint="eastAsia"/>
                <w:szCs w:val="24"/>
              </w:rPr>
              <w:t>（实际支出公用经费总额</w:t>
            </w:r>
            <w:r>
              <w:rPr>
                <w:rFonts w:ascii="宋体" w:cs="宋体" w:hint="eastAsia"/>
                <w:szCs w:val="24"/>
              </w:rPr>
              <w:t>/</w:t>
            </w:r>
            <w:r>
              <w:rPr>
                <w:rFonts w:ascii="宋体" w:cs="宋体" w:hint="eastAsia"/>
                <w:szCs w:val="24"/>
              </w:rPr>
              <w:t>预算安排公用经费总额）×</w:t>
            </w:r>
            <w:r>
              <w:rPr>
                <w:rFonts w:ascii="宋体" w:cs="宋体" w:hint="eastAsia"/>
                <w:szCs w:val="24"/>
              </w:rPr>
              <w:t>100%</w:t>
            </w:r>
            <w:r>
              <w:rPr>
                <w:rFonts w:ascii="宋体" w:cs="宋体" w:hint="eastAsia"/>
                <w:szCs w:val="24"/>
              </w:rPr>
              <w:t>。</w:t>
            </w:r>
          </w:p>
        </w:tc>
      </w:tr>
      <w:tr w:rsidR="009023D5">
        <w:trPr>
          <w:trHeight w:val="1018"/>
          <w:jc w:val="center"/>
        </w:trPr>
        <w:tc>
          <w:tcPr>
            <w:tcW w:w="568" w:type="dxa"/>
            <w:vMerge/>
            <w:tcBorders>
              <w:top w:val="single" w:sz="4" w:space="0" w:color="auto"/>
              <w:left w:val="single" w:sz="4" w:space="0" w:color="auto"/>
              <w:bottom w:val="single" w:sz="4" w:space="0" w:color="auto"/>
              <w:right w:val="single" w:sz="4" w:space="0" w:color="auto"/>
            </w:tcBorders>
            <w:noWrap/>
            <w:vAlign w:val="center"/>
          </w:tcPr>
          <w:p w:rsidR="009023D5" w:rsidRDefault="009023D5"/>
        </w:tc>
        <w:tc>
          <w:tcPr>
            <w:tcW w:w="693" w:type="dxa"/>
            <w:vMerge/>
            <w:tcBorders>
              <w:top w:val="single" w:sz="4" w:space="0" w:color="auto"/>
              <w:left w:val="single" w:sz="4" w:space="0" w:color="auto"/>
              <w:bottom w:val="single" w:sz="4" w:space="0" w:color="auto"/>
              <w:right w:val="single" w:sz="4" w:space="0" w:color="auto"/>
            </w:tcBorders>
            <w:noWrap/>
            <w:vAlign w:val="center"/>
          </w:tcPr>
          <w:p w:rsidR="009023D5" w:rsidRDefault="009023D5"/>
        </w:tc>
        <w:tc>
          <w:tcPr>
            <w:tcW w:w="925"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jc w:val="center"/>
              <w:rPr>
                <w:rFonts w:ascii="宋体" w:cs="宋体"/>
                <w:szCs w:val="24"/>
              </w:rPr>
            </w:pPr>
            <w:r>
              <w:rPr>
                <w:rFonts w:ascii="宋体" w:cs="宋体" w:hint="eastAsia"/>
                <w:szCs w:val="24"/>
              </w:rPr>
              <w:t>“三公经费”控制率（</w:t>
            </w:r>
            <w:r>
              <w:rPr>
                <w:rFonts w:ascii="宋体" w:cs="宋体" w:hint="eastAsia"/>
                <w:szCs w:val="24"/>
              </w:rPr>
              <w:t>2</w:t>
            </w:r>
            <w:r>
              <w:rPr>
                <w:rFonts w:ascii="宋体" w:cs="宋体" w:hint="eastAsia"/>
                <w:szCs w:val="24"/>
              </w:rPr>
              <w:t>分）</w:t>
            </w:r>
          </w:p>
        </w:tc>
        <w:tc>
          <w:tcPr>
            <w:tcW w:w="693"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tcPr>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1F3DB0" w:rsidP="004E1E2F">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2</w:t>
            </w:r>
          </w:p>
        </w:tc>
        <w:tc>
          <w:tcPr>
            <w:tcW w:w="291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rsidP="004E1E2F">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部门本年度“三公经费”实际支出数与预算安排数的比率，用以反映和考核部门对“三公经费”的实际控制程度。</w:t>
            </w:r>
          </w:p>
        </w:tc>
        <w:tc>
          <w:tcPr>
            <w:tcW w:w="345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ind w:leftChars="50" w:left="105" w:rightChars="50" w:right="105"/>
              <w:rPr>
                <w:rFonts w:ascii="宋体" w:cs="宋体"/>
                <w:szCs w:val="24"/>
              </w:rPr>
            </w:pPr>
            <w:r>
              <w:rPr>
                <w:rFonts w:ascii="宋体" w:cs="宋体" w:hint="eastAsia"/>
                <w:szCs w:val="24"/>
              </w:rPr>
              <w:t>“三公经费”控制率</w:t>
            </w:r>
            <w:r>
              <w:rPr>
                <w:rFonts w:ascii="宋体" w:cs="宋体" w:hint="eastAsia"/>
                <w:szCs w:val="24"/>
              </w:rPr>
              <w:t>=</w:t>
            </w:r>
            <w:r>
              <w:rPr>
                <w:rFonts w:ascii="宋体" w:cs="宋体" w:hint="eastAsia"/>
                <w:szCs w:val="24"/>
              </w:rPr>
              <w:t>（“三公经费”实际支出数</w:t>
            </w:r>
            <w:r>
              <w:rPr>
                <w:rFonts w:ascii="宋体" w:cs="宋体" w:hint="eastAsia"/>
                <w:szCs w:val="24"/>
              </w:rPr>
              <w:t>/</w:t>
            </w:r>
            <w:r>
              <w:rPr>
                <w:rFonts w:ascii="宋体" w:cs="宋体" w:hint="eastAsia"/>
                <w:szCs w:val="24"/>
              </w:rPr>
              <w:t>“三公经费”预算安排数）×</w:t>
            </w:r>
            <w:r>
              <w:rPr>
                <w:rFonts w:ascii="宋体" w:cs="宋体" w:hint="eastAsia"/>
                <w:szCs w:val="24"/>
              </w:rPr>
              <w:t>100%</w:t>
            </w:r>
            <w:r>
              <w:rPr>
                <w:rFonts w:ascii="宋体" w:cs="宋体" w:hint="eastAsia"/>
                <w:szCs w:val="24"/>
              </w:rPr>
              <w:t>。</w:t>
            </w:r>
          </w:p>
        </w:tc>
      </w:tr>
      <w:tr w:rsidR="009023D5">
        <w:trPr>
          <w:trHeight w:val="1320"/>
          <w:jc w:val="center"/>
        </w:trPr>
        <w:tc>
          <w:tcPr>
            <w:tcW w:w="568" w:type="dxa"/>
            <w:vMerge/>
            <w:tcBorders>
              <w:top w:val="single" w:sz="4" w:space="0" w:color="auto"/>
              <w:left w:val="single" w:sz="4" w:space="0" w:color="auto"/>
              <w:bottom w:val="single" w:sz="4" w:space="0" w:color="auto"/>
              <w:right w:val="single" w:sz="4" w:space="0" w:color="auto"/>
            </w:tcBorders>
            <w:noWrap/>
            <w:vAlign w:val="center"/>
          </w:tcPr>
          <w:p w:rsidR="009023D5" w:rsidRDefault="009023D5"/>
        </w:tc>
        <w:tc>
          <w:tcPr>
            <w:tcW w:w="693" w:type="dxa"/>
            <w:vMerge/>
            <w:tcBorders>
              <w:top w:val="single" w:sz="4" w:space="0" w:color="auto"/>
              <w:left w:val="single" w:sz="4" w:space="0" w:color="auto"/>
              <w:bottom w:val="single" w:sz="4" w:space="0" w:color="auto"/>
              <w:right w:val="single" w:sz="4" w:space="0" w:color="auto"/>
            </w:tcBorders>
            <w:noWrap/>
            <w:vAlign w:val="center"/>
          </w:tcPr>
          <w:p w:rsidR="009023D5" w:rsidRDefault="009023D5"/>
        </w:tc>
        <w:tc>
          <w:tcPr>
            <w:tcW w:w="925"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jc w:val="center"/>
              <w:rPr>
                <w:rFonts w:ascii="宋体" w:cs="宋体"/>
                <w:szCs w:val="24"/>
              </w:rPr>
            </w:pPr>
            <w:r>
              <w:rPr>
                <w:rFonts w:ascii="宋体" w:cs="宋体" w:hint="eastAsia"/>
                <w:szCs w:val="24"/>
              </w:rPr>
              <w:t>政府采购</w:t>
            </w:r>
          </w:p>
          <w:p w:rsidR="009023D5" w:rsidRDefault="001F3DB0">
            <w:pPr>
              <w:spacing w:line="240" w:lineRule="exact"/>
              <w:jc w:val="center"/>
              <w:rPr>
                <w:rFonts w:ascii="宋体" w:cs="宋体"/>
                <w:szCs w:val="24"/>
              </w:rPr>
            </w:pPr>
            <w:r>
              <w:rPr>
                <w:rFonts w:ascii="宋体" w:cs="宋体" w:hint="eastAsia"/>
                <w:szCs w:val="24"/>
              </w:rPr>
              <w:t>执行率（</w:t>
            </w:r>
            <w:r>
              <w:rPr>
                <w:rFonts w:ascii="宋体" w:cs="宋体" w:hint="eastAsia"/>
                <w:szCs w:val="24"/>
              </w:rPr>
              <w:t>4</w:t>
            </w:r>
            <w:r>
              <w:rPr>
                <w:rFonts w:ascii="宋体" w:cs="宋体" w:hint="eastAsia"/>
                <w:szCs w:val="24"/>
              </w:rPr>
              <w:t>分）</w:t>
            </w:r>
          </w:p>
        </w:tc>
        <w:tc>
          <w:tcPr>
            <w:tcW w:w="693"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tcPr>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1F3DB0" w:rsidP="004E1E2F">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4</w:t>
            </w:r>
          </w:p>
        </w:tc>
        <w:tc>
          <w:tcPr>
            <w:tcW w:w="291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rsidP="004E1E2F">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部门本年度实际政府采购金额与年初政府采购预算的比率，用以反映和考核部门政府采购预算执行情况。</w:t>
            </w:r>
          </w:p>
        </w:tc>
        <w:tc>
          <w:tcPr>
            <w:tcW w:w="345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ind w:leftChars="50" w:left="105" w:rightChars="50" w:right="105"/>
              <w:rPr>
                <w:rFonts w:ascii="宋体" w:eastAsia="宋体" w:cs="宋体"/>
                <w:szCs w:val="24"/>
              </w:rPr>
            </w:pPr>
            <w:r>
              <w:rPr>
                <w:rFonts w:ascii="宋体" w:cs="宋体" w:hint="eastAsia"/>
                <w:szCs w:val="24"/>
              </w:rPr>
              <w:t>政府采购执行率</w:t>
            </w:r>
            <w:r>
              <w:rPr>
                <w:rFonts w:ascii="宋体" w:cs="宋体" w:hint="eastAsia"/>
                <w:szCs w:val="24"/>
              </w:rPr>
              <w:t>=</w:t>
            </w:r>
            <w:r>
              <w:rPr>
                <w:rFonts w:ascii="宋体" w:cs="宋体" w:hint="eastAsia"/>
                <w:szCs w:val="24"/>
              </w:rPr>
              <w:t>（实际政府采购金额</w:t>
            </w:r>
            <w:r>
              <w:rPr>
                <w:rFonts w:ascii="宋体" w:cs="宋体" w:hint="eastAsia"/>
                <w:szCs w:val="24"/>
              </w:rPr>
              <w:t>/</w:t>
            </w:r>
            <w:r>
              <w:rPr>
                <w:rFonts w:ascii="宋体" w:cs="宋体" w:hint="eastAsia"/>
                <w:szCs w:val="24"/>
              </w:rPr>
              <w:t>政府采购预算数）×</w:t>
            </w:r>
            <w:r>
              <w:rPr>
                <w:rFonts w:ascii="宋体" w:cs="宋体" w:hint="eastAsia"/>
                <w:szCs w:val="24"/>
              </w:rPr>
              <w:t>100%</w:t>
            </w:r>
            <w:r>
              <w:rPr>
                <w:rFonts w:ascii="宋体" w:cs="宋体" w:hint="eastAsia"/>
                <w:szCs w:val="24"/>
              </w:rPr>
              <w:t>；</w:t>
            </w:r>
          </w:p>
          <w:p w:rsidR="009023D5" w:rsidRDefault="001F3DB0">
            <w:pPr>
              <w:spacing w:line="240" w:lineRule="exact"/>
              <w:ind w:leftChars="50" w:left="105" w:rightChars="50" w:right="105"/>
              <w:rPr>
                <w:rFonts w:ascii="宋体" w:cs="宋体"/>
                <w:szCs w:val="24"/>
              </w:rPr>
            </w:pPr>
            <w:r>
              <w:rPr>
                <w:rFonts w:ascii="宋体" w:cs="宋体" w:hint="eastAsia"/>
                <w:szCs w:val="24"/>
              </w:rPr>
              <w:t>政府采购预算：采购机关根据事业发展计划和行政任务编制的、并经过规定程序批准的年度政府采购计划。</w:t>
            </w:r>
            <w:r>
              <w:rPr>
                <w:rFonts w:ascii="宋体" w:cs="宋体" w:hint="eastAsia"/>
                <w:szCs w:val="24"/>
              </w:rPr>
              <w:t xml:space="preserve"> </w:t>
            </w:r>
          </w:p>
        </w:tc>
      </w:tr>
      <w:tr w:rsidR="009023D5">
        <w:trPr>
          <w:trHeight w:val="2029"/>
          <w:jc w:val="center"/>
        </w:trPr>
        <w:tc>
          <w:tcPr>
            <w:tcW w:w="568" w:type="dxa"/>
            <w:vMerge w:val="restart"/>
            <w:tcBorders>
              <w:top w:val="single" w:sz="4" w:space="0" w:color="auto"/>
              <w:left w:val="single" w:sz="4" w:space="0" w:color="auto"/>
              <w:bottom w:val="single" w:sz="4" w:space="0" w:color="auto"/>
              <w:right w:val="single" w:sz="4" w:space="0" w:color="auto"/>
            </w:tcBorders>
            <w:noWrap/>
            <w:vAlign w:val="center"/>
          </w:tcPr>
          <w:p w:rsidR="009023D5" w:rsidRDefault="001F3DB0">
            <w:pPr>
              <w:spacing w:line="240" w:lineRule="exact"/>
              <w:jc w:val="center"/>
              <w:rPr>
                <w:rFonts w:ascii="宋体" w:cs="宋体"/>
                <w:szCs w:val="24"/>
              </w:rPr>
            </w:pPr>
            <w:r>
              <w:rPr>
                <w:rFonts w:ascii="宋体" w:cs="宋体" w:hint="eastAsia"/>
                <w:szCs w:val="24"/>
              </w:rPr>
              <w:t>过</w:t>
            </w:r>
          </w:p>
          <w:p w:rsidR="009023D5" w:rsidRDefault="001F3DB0">
            <w:pPr>
              <w:spacing w:line="240" w:lineRule="exact"/>
              <w:jc w:val="center"/>
              <w:rPr>
                <w:rFonts w:ascii="宋体" w:cs="宋体"/>
                <w:szCs w:val="24"/>
              </w:rPr>
            </w:pPr>
            <w:r>
              <w:rPr>
                <w:rFonts w:ascii="宋体" w:cs="宋体" w:hint="eastAsia"/>
                <w:szCs w:val="24"/>
              </w:rPr>
              <w:t>程（</w:t>
            </w:r>
            <w:r>
              <w:rPr>
                <w:rFonts w:ascii="宋体" w:cs="宋体" w:hint="eastAsia"/>
                <w:szCs w:val="24"/>
              </w:rPr>
              <w:t>30</w:t>
            </w:r>
            <w:r>
              <w:rPr>
                <w:rFonts w:ascii="宋体" w:cs="宋体" w:hint="eastAsia"/>
                <w:szCs w:val="24"/>
              </w:rPr>
              <w:t>分）</w:t>
            </w:r>
          </w:p>
        </w:tc>
        <w:tc>
          <w:tcPr>
            <w:tcW w:w="693" w:type="dxa"/>
            <w:vMerge w:val="restar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jc w:val="center"/>
              <w:rPr>
                <w:rFonts w:ascii="宋体" w:eastAsia="宋体" w:cs="宋体"/>
                <w:szCs w:val="24"/>
              </w:rPr>
            </w:pPr>
            <w:r>
              <w:rPr>
                <w:rFonts w:ascii="宋体" w:cs="宋体" w:hint="eastAsia"/>
                <w:szCs w:val="24"/>
              </w:rPr>
              <w:t>预算</w:t>
            </w:r>
          </w:p>
          <w:p w:rsidR="009023D5" w:rsidRDefault="001F3DB0">
            <w:pPr>
              <w:spacing w:line="240" w:lineRule="exact"/>
              <w:jc w:val="center"/>
              <w:rPr>
                <w:rFonts w:ascii="宋体" w:cs="宋体"/>
                <w:szCs w:val="24"/>
              </w:rPr>
            </w:pPr>
            <w:r>
              <w:rPr>
                <w:rFonts w:ascii="宋体" w:cs="宋体" w:hint="eastAsia"/>
                <w:szCs w:val="24"/>
              </w:rPr>
              <w:t>管理（</w:t>
            </w:r>
            <w:r>
              <w:rPr>
                <w:rFonts w:ascii="宋体" w:cs="宋体" w:hint="eastAsia"/>
                <w:szCs w:val="24"/>
              </w:rPr>
              <w:t>5</w:t>
            </w:r>
            <w:r>
              <w:rPr>
                <w:rFonts w:ascii="宋体" w:cs="宋体" w:hint="eastAsia"/>
                <w:szCs w:val="24"/>
              </w:rPr>
              <w:t>分）</w:t>
            </w:r>
          </w:p>
          <w:p w:rsidR="009023D5" w:rsidRDefault="001F3DB0">
            <w:pPr>
              <w:spacing w:line="240" w:lineRule="exact"/>
              <w:jc w:val="center"/>
              <w:rPr>
                <w:rFonts w:ascii="宋体" w:cs="宋体"/>
                <w:szCs w:val="24"/>
              </w:rPr>
            </w:pPr>
            <w:r>
              <w:rPr>
                <w:rFonts w:ascii="宋体" w:cs="宋体" w:hint="eastAsia"/>
                <w:szCs w:val="24"/>
              </w:rPr>
              <w:t>）</w:t>
            </w:r>
          </w:p>
        </w:tc>
        <w:tc>
          <w:tcPr>
            <w:tcW w:w="925"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jc w:val="center"/>
              <w:rPr>
                <w:rFonts w:ascii="宋体" w:cs="宋体"/>
                <w:szCs w:val="24"/>
              </w:rPr>
            </w:pPr>
            <w:r>
              <w:rPr>
                <w:rFonts w:ascii="宋体" w:cs="宋体" w:hint="eastAsia"/>
                <w:szCs w:val="24"/>
              </w:rPr>
              <w:t>管理制度</w:t>
            </w:r>
          </w:p>
          <w:p w:rsidR="009023D5" w:rsidRDefault="001F3DB0">
            <w:pPr>
              <w:spacing w:line="240" w:lineRule="exact"/>
              <w:jc w:val="center"/>
              <w:rPr>
                <w:rFonts w:ascii="宋体" w:cs="宋体"/>
                <w:szCs w:val="24"/>
              </w:rPr>
            </w:pPr>
            <w:r>
              <w:rPr>
                <w:rFonts w:ascii="宋体" w:cs="宋体" w:hint="eastAsia"/>
                <w:szCs w:val="24"/>
              </w:rPr>
              <w:t>健全性（</w:t>
            </w:r>
            <w:r>
              <w:rPr>
                <w:rFonts w:ascii="宋体" w:cs="宋体" w:hint="eastAsia"/>
                <w:szCs w:val="24"/>
              </w:rPr>
              <w:t>2</w:t>
            </w:r>
            <w:r>
              <w:rPr>
                <w:rFonts w:ascii="宋体" w:cs="宋体" w:hint="eastAsia"/>
                <w:szCs w:val="24"/>
              </w:rPr>
              <w:t>分）</w:t>
            </w:r>
          </w:p>
        </w:tc>
        <w:tc>
          <w:tcPr>
            <w:tcW w:w="693"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tcPr>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1F3DB0" w:rsidP="004E1E2F">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2</w:t>
            </w:r>
          </w:p>
        </w:tc>
        <w:tc>
          <w:tcPr>
            <w:tcW w:w="291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rsidP="004E1E2F">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部门为加强预算管理、规范财务行为而制定的管理制度是否健全完整，用以反映和考核部门预算管理制度对完成主要职责或促进事业发展的保障情况。</w:t>
            </w:r>
          </w:p>
        </w:tc>
        <w:tc>
          <w:tcPr>
            <w:tcW w:w="345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ind w:leftChars="50" w:left="105" w:rightChars="50" w:right="105"/>
              <w:rPr>
                <w:rFonts w:ascii="宋体" w:eastAsia="宋体" w:cs="宋体"/>
                <w:szCs w:val="24"/>
              </w:rPr>
            </w:pPr>
            <w:r>
              <w:rPr>
                <w:rFonts w:ascii="宋体" w:cs="宋体" w:hint="eastAsia"/>
                <w:szCs w:val="24"/>
              </w:rPr>
              <w:t>评价要点：</w:t>
            </w:r>
          </w:p>
          <w:p w:rsidR="009023D5" w:rsidRDefault="001F3DB0">
            <w:pPr>
              <w:spacing w:line="240" w:lineRule="exact"/>
              <w:ind w:leftChars="50" w:left="105" w:rightChars="50" w:right="105"/>
              <w:rPr>
                <w:rFonts w:ascii="宋体" w:eastAsia="宋体" w:cs="宋体"/>
                <w:szCs w:val="24"/>
              </w:rPr>
            </w:pPr>
            <w:r>
              <w:rPr>
                <w:rFonts w:ascii="宋体" w:cs="宋体" w:hint="eastAsia"/>
                <w:szCs w:val="24"/>
              </w:rPr>
              <w:t>①是否已制定或具有预算资金管理办法、内部财务管理制度、会计核算制度等管理制度；</w:t>
            </w:r>
          </w:p>
          <w:p w:rsidR="009023D5" w:rsidRDefault="001F3DB0">
            <w:pPr>
              <w:spacing w:line="240" w:lineRule="exact"/>
              <w:ind w:leftChars="50" w:left="105" w:rightChars="50" w:right="105"/>
              <w:rPr>
                <w:rFonts w:ascii="宋体" w:eastAsia="宋体" w:cs="宋体"/>
                <w:szCs w:val="24"/>
              </w:rPr>
            </w:pPr>
            <w:r>
              <w:rPr>
                <w:rFonts w:ascii="宋体" w:cs="宋体" w:hint="eastAsia"/>
                <w:szCs w:val="24"/>
              </w:rPr>
              <w:t>②相关管理制度是否合法、合规、完整；</w:t>
            </w:r>
          </w:p>
          <w:p w:rsidR="009023D5" w:rsidRDefault="001F3DB0">
            <w:pPr>
              <w:spacing w:line="240" w:lineRule="exact"/>
              <w:ind w:leftChars="50" w:left="105" w:rightChars="50" w:right="105"/>
              <w:rPr>
                <w:rFonts w:ascii="宋体" w:cs="宋体"/>
                <w:szCs w:val="24"/>
              </w:rPr>
            </w:pPr>
            <w:r>
              <w:rPr>
                <w:rFonts w:ascii="宋体" w:cs="宋体" w:hint="eastAsia"/>
                <w:szCs w:val="24"/>
              </w:rPr>
              <w:t>③相关管理制度是否得到有效执行。</w:t>
            </w:r>
          </w:p>
        </w:tc>
      </w:tr>
      <w:tr w:rsidR="009023D5">
        <w:trPr>
          <w:trHeight w:val="2537"/>
          <w:jc w:val="center"/>
        </w:trPr>
        <w:tc>
          <w:tcPr>
            <w:tcW w:w="568" w:type="dxa"/>
            <w:vMerge/>
            <w:tcBorders>
              <w:top w:val="single" w:sz="4" w:space="0" w:color="auto"/>
              <w:left w:val="single" w:sz="4" w:space="0" w:color="auto"/>
              <w:bottom w:val="single" w:sz="4" w:space="0" w:color="auto"/>
              <w:right w:val="single" w:sz="4" w:space="0" w:color="auto"/>
            </w:tcBorders>
            <w:noWrap/>
            <w:vAlign w:val="center"/>
          </w:tcPr>
          <w:p w:rsidR="009023D5" w:rsidRDefault="009023D5"/>
        </w:tc>
        <w:tc>
          <w:tcPr>
            <w:tcW w:w="693" w:type="dxa"/>
            <w:vMerge/>
            <w:tcBorders>
              <w:top w:val="single" w:sz="4" w:space="0" w:color="auto"/>
              <w:left w:val="single" w:sz="4" w:space="0" w:color="auto"/>
              <w:bottom w:val="single" w:sz="4" w:space="0" w:color="auto"/>
              <w:right w:val="single" w:sz="4" w:space="0" w:color="auto"/>
            </w:tcBorders>
            <w:noWrap/>
            <w:vAlign w:val="center"/>
          </w:tcPr>
          <w:p w:rsidR="009023D5" w:rsidRDefault="009023D5"/>
        </w:tc>
        <w:tc>
          <w:tcPr>
            <w:tcW w:w="925"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jc w:val="center"/>
              <w:rPr>
                <w:rFonts w:ascii="宋体" w:cs="宋体"/>
                <w:szCs w:val="24"/>
              </w:rPr>
            </w:pPr>
            <w:r>
              <w:rPr>
                <w:rFonts w:ascii="宋体" w:cs="宋体" w:hint="eastAsia"/>
                <w:szCs w:val="24"/>
              </w:rPr>
              <w:t>资金使用</w:t>
            </w:r>
          </w:p>
          <w:p w:rsidR="009023D5" w:rsidRDefault="001F3DB0">
            <w:pPr>
              <w:spacing w:line="240" w:lineRule="exact"/>
              <w:jc w:val="center"/>
              <w:rPr>
                <w:rFonts w:ascii="宋体" w:cs="宋体"/>
                <w:szCs w:val="24"/>
              </w:rPr>
            </w:pPr>
            <w:r>
              <w:rPr>
                <w:rFonts w:ascii="宋体" w:cs="宋体" w:hint="eastAsia"/>
                <w:szCs w:val="24"/>
              </w:rPr>
              <w:t>合规性（</w:t>
            </w:r>
            <w:r>
              <w:rPr>
                <w:rFonts w:ascii="宋体" w:cs="宋体" w:hint="eastAsia"/>
                <w:szCs w:val="24"/>
              </w:rPr>
              <w:t>1</w:t>
            </w:r>
            <w:r>
              <w:rPr>
                <w:rFonts w:ascii="宋体" w:cs="宋体" w:hint="eastAsia"/>
                <w:szCs w:val="24"/>
              </w:rPr>
              <w:t>分）</w:t>
            </w:r>
          </w:p>
        </w:tc>
        <w:tc>
          <w:tcPr>
            <w:tcW w:w="693"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tcPr>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1F3DB0" w:rsidP="004E1E2F">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1</w:t>
            </w:r>
          </w:p>
        </w:tc>
        <w:tc>
          <w:tcPr>
            <w:tcW w:w="291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rsidP="004E1E2F">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部门使用预算资金是否符合相关的预算财务管理制度的规定，用以反映和考核部门预算资金的规范运行情况。</w:t>
            </w:r>
          </w:p>
        </w:tc>
        <w:tc>
          <w:tcPr>
            <w:tcW w:w="345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ind w:leftChars="50" w:left="105" w:rightChars="50" w:right="105"/>
              <w:rPr>
                <w:rFonts w:ascii="宋体" w:eastAsia="宋体" w:cs="宋体"/>
                <w:szCs w:val="24"/>
              </w:rPr>
            </w:pPr>
            <w:r>
              <w:rPr>
                <w:rFonts w:ascii="宋体" w:cs="宋体" w:hint="eastAsia"/>
                <w:szCs w:val="24"/>
              </w:rPr>
              <w:t>评价要点：</w:t>
            </w:r>
          </w:p>
          <w:p w:rsidR="009023D5" w:rsidRDefault="001F3DB0">
            <w:pPr>
              <w:spacing w:line="240" w:lineRule="exact"/>
              <w:ind w:leftChars="50" w:left="105" w:rightChars="50" w:right="105"/>
              <w:rPr>
                <w:rFonts w:ascii="宋体" w:eastAsia="宋体" w:cs="宋体"/>
                <w:szCs w:val="24"/>
              </w:rPr>
            </w:pPr>
            <w:r>
              <w:rPr>
                <w:rFonts w:ascii="宋体" w:cs="宋体" w:hint="eastAsia"/>
                <w:szCs w:val="24"/>
              </w:rPr>
              <w:t>①是否符合国家财经法规和财务管理制度规定以及有关预算支出管理办法的规定；</w:t>
            </w:r>
          </w:p>
          <w:p w:rsidR="009023D5" w:rsidRDefault="001F3DB0">
            <w:pPr>
              <w:spacing w:line="240" w:lineRule="exact"/>
              <w:ind w:leftChars="50" w:left="105" w:rightChars="50" w:right="105"/>
              <w:rPr>
                <w:rFonts w:ascii="宋体" w:eastAsia="宋体" w:cs="宋体"/>
                <w:szCs w:val="24"/>
              </w:rPr>
            </w:pPr>
            <w:r>
              <w:rPr>
                <w:rFonts w:ascii="宋体" w:cs="宋体" w:hint="eastAsia"/>
                <w:szCs w:val="24"/>
              </w:rPr>
              <w:t>②资金的拨付是否有完整的审批程序和手续；</w:t>
            </w:r>
          </w:p>
          <w:p w:rsidR="009023D5" w:rsidRDefault="001F3DB0">
            <w:pPr>
              <w:spacing w:line="240" w:lineRule="exact"/>
              <w:ind w:leftChars="50" w:left="105" w:rightChars="50" w:right="105"/>
              <w:rPr>
                <w:rFonts w:ascii="宋体" w:eastAsia="宋体" w:cs="宋体"/>
                <w:szCs w:val="24"/>
              </w:rPr>
            </w:pPr>
            <w:r>
              <w:rPr>
                <w:rFonts w:ascii="宋体" w:cs="宋体" w:hint="eastAsia"/>
                <w:szCs w:val="24"/>
              </w:rPr>
              <w:t>③预算支出的重大开支是否经过评估论证；</w:t>
            </w:r>
          </w:p>
          <w:p w:rsidR="009023D5" w:rsidRDefault="001F3DB0">
            <w:pPr>
              <w:spacing w:line="240" w:lineRule="exact"/>
              <w:ind w:leftChars="50" w:left="105" w:rightChars="50" w:right="105"/>
              <w:rPr>
                <w:rFonts w:ascii="宋体" w:eastAsia="宋体" w:cs="宋体"/>
                <w:szCs w:val="24"/>
              </w:rPr>
            </w:pPr>
            <w:r>
              <w:rPr>
                <w:rFonts w:ascii="宋体" w:cs="宋体" w:hint="eastAsia"/>
                <w:szCs w:val="24"/>
              </w:rPr>
              <w:t>④是否符合部门预算批复的用途；</w:t>
            </w:r>
          </w:p>
          <w:p w:rsidR="009023D5" w:rsidRDefault="001F3DB0">
            <w:pPr>
              <w:spacing w:line="240" w:lineRule="exact"/>
              <w:ind w:leftChars="50" w:left="105" w:rightChars="50" w:right="105"/>
              <w:rPr>
                <w:rFonts w:ascii="宋体" w:cs="宋体"/>
                <w:szCs w:val="24"/>
              </w:rPr>
            </w:pPr>
            <w:r>
              <w:rPr>
                <w:rFonts w:ascii="宋体" w:cs="宋体" w:hint="eastAsia"/>
                <w:szCs w:val="24"/>
              </w:rPr>
              <w:t>⑤是否存在截留、挤占、挪用、虚列支出等情况。</w:t>
            </w:r>
          </w:p>
        </w:tc>
      </w:tr>
      <w:tr w:rsidR="009023D5">
        <w:trPr>
          <w:trHeight w:val="1272"/>
          <w:jc w:val="center"/>
        </w:trPr>
        <w:tc>
          <w:tcPr>
            <w:tcW w:w="568" w:type="dxa"/>
            <w:vMerge/>
            <w:tcBorders>
              <w:top w:val="single" w:sz="4" w:space="0" w:color="auto"/>
              <w:left w:val="single" w:sz="4" w:space="0" w:color="auto"/>
              <w:bottom w:val="single" w:sz="4" w:space="0" w:color="auto"/>
              <w:right w:val="single" w:sz="4" w:space="0" w:color="auto"/>
            </w:tcBorders>
            <w:noWrap/>
            <w:vAlign w:val="center"/>
          </w:tcPr>
          <w:p w:rsidR="009023D5" w:rsidRDefault="009023D5"/>
        </w:tc>
        <w:tc>
          <w:tcPr>
            <w:tcW w:w="693" w:type="dxa"/>
            <w:vMerge/>
            <w:tcBorders>
              <w:top w:val="single" w:sz="4" w:space="0" w:color="auto"/>
              <w:left w:val="single" w:sz="4" w:space="0" w:color="auto"/>
              <w:bottom w:val="single" w:sz="4" w:space="0" w:color="auto"/>
              <w:right w:val="single" w:sz="4" w:space="0" w:color="auto"/>
            </w:tcBorders>
            <w:noWrap/>
            <w:vAlign w:val="center"/>
          </w:tcPr>
          <w:p w:rsidR="009023D5" w:rsidRDefault="009023D5"/>
        </w:tc>
        <w:tc>
          <w:tcPr>
            <w:tcW w:w="925"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jc w:val="center"/>
              <w:rPr>
                <w:rFonts w:ascii="宋体" w:cs="宋体"/>
                <w:szCs w:val="24"/>
              </w:rPr>
            </w:pPr>
            <w:r>
              <w:rPr>
                <w:rFonts w:ascii="宋体" w:cs="宋体" w:hint="eastAsia"/>
                <w:szCs w:val="24"/>
              </w:rPr>
              <w:t>预决算信</w:t>
            </w:r>
          </w:p>
          <w:p w:rsidR="009023D5" w:rsidRDefault="001F3DB0">
            <w:pPr>
              <w:spacing w:line="240" w:lineRule="exact"/>
              <w:jc w:val="center"/>
              <w:rPr>
                <w:rFonts w:ascii="宋体" w:cs="宋体"/>
                <w:szCs w:val="24"/>
              </w:rPr>
            </w:pPr>
            <w:r>
              <w:rPr>
                <w:rFonts w:ascii="宋体" w:cs="宋体" w:hint="eastAsia"/>
                <w:szCs w:val="24"/>
              </w:rPr>
              <w:t>息公开性（</w:t>
            </w:r>
            <w:r>
              <w:rPr>
                <w:rFonts w:ascii="宋体" w:cs="宋体" w:hint="eastAsia"/>
                <w:szCs w:val="24"/>
              </w:rPr>
              <w:t>1</w:t>
            </w:r>
            <w:r>
              <w:rPr>
                <w:rFonts w:ascii="宋体" w:cs="宋体" w:hint="eastAsia"/>
                <w:szCs w:val="24"/>
              </w:rPr>
              <w:t>分）</w:t>
            </w:r>
          </w:p>
        </w:tc>
        <w:tc>
          <w:tcPr>
            <w:tcW w:w="693"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tcPr>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1F3DB0" w:rsidP="004E1E2F">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1</w:t>
            </w:r>
          </w:p>
        </w:tc>
        <w:tc>
          <w:tcPr>
            <w:tcW w:w="291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rsidP="004E1E2F">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部门是否按照政府信息公开有关规定公开相关预决算信息，用以反映和考核部门预决算管理的公开透明情况。</w:t>
            </w:r>
          </w:p>
        </w:tc>
        <w:tc>
          <w:tcPr>
            <w:tcW w:w="345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ind w:leftChars="50" w:left="105" w:rightChars="50" w:right="105"/>
              <w:rPr>
                <w:rFonts w:ascii="宋体" w:eastAsia="宋体" w:cs="宋体"/>
                <w:szCs w:val="24"/>
              </w:rPr>
            </w:pPr>
            <w:r>
              <w:rPr>
                <w:rFonts w:ascii="宋体" w:cs="宋体" w:hint="eastAsia"/>
                <w:szCs w:val="24"/>
              </w:rPr>
              <w:t>评价要点：</w:t>
            </w:r>
          </w:p>
          <w:p w:rsidR="009023D5" w:rsidRDefault="001F3DB0">
            <w:pPr>
              <w:spacing w:line="240" w:lineRule="exact"/>
              <w:ind w:leftChars="50" w:left="105" w:rightChars="50" w:right="105"/>
              <w:rPr>
                <w:rFonts w:ascii="宋体" w:eastAsia="宋体" w:cs="宋体"/>
                <w:szCs w:val="24"/>
              </w:rPr>
            </w:pPr>
            <w:r>
              <w:rPr>
                <w:rFonts w:ascii="宋体" w:cs="宋体" w:hint="eastAsia"/>
                <w:szCs w:val="24"/>
              </w:rPr>
              <w:t>①是否按规定内容公开预决算信息；</w:t>
            </w:r>
          </w:p>
          <w:p w:rsidR="009023D5" w:rsidRDefault="001F3DB0">
            <w:pPr>
              <w:spacing w:line="240" w:lineRule="exact"/>
              <w:ind w:leftChars="50" w:left="105" w:rightChars="50" w:right="105"/>
              <w:rPr>
                <w:rFonts w:ascii="宋体" w:eastAsia="宋体" w:cs="宋体"/>
                <w:szCs w:val="24"/>
              </w:rPr>
            </w:pPr>
            <w:r>
              <w:rPr>
                <w:rFonts w:ascii="宋体" w:cs="宋体" w:hint="eastAsia"/>
                <w:szCs w:val="24"/>
              </w:rPr>
              <w:t>②是否按规定时限公开预决算信息。</w:t>
            </w:r>
          </w:p>
          <w:p w:rsidR="009023D5" w:rsidRDefault="001F3DB0">
            <w:pPr>
              <w:spacing w:line="240" w:lineRule="exact"/>
              <w:ind w:leftChars="50" w:left="105" w:rightChars="50" w:right="105"/>
              <w:rPr>
                <w:rFonts w:ascii="宋体" w:cs="宋体"/>
                <w:szCs w:val="24"/>
              </w:rPr>
            </w:pPr>
            <w:r>
              <w:rPr>
                <w:rFonts w:ascii="宋体" w:cs="宋体" w:hint="eastAsia"/>
                <w:szCs w:val="24"/>
              </w:rPr>
              <w:t>预决算信息是指与部门预算、执行、决算、监督、绩效等管理相关的信息。</w:t>
            </w:r>
          </w:p>
        </w:tc>
      </w:tr>
      <w:tr w:rsidR="009023D5">
        <w:trPr>
          <w:trHeight w:val="1737"/>
          <w:jc w:val="center"/>
        </w:trPr>
        <w:tc>
          <w:tcPr>
            <w:tcW w:w="568" w:type="dxa"/>
            <w:vMerge/>
            <w:tcBorders>
              <w:top w:val="single" w:sz="4" w:space="0" w:color="auto"/>
              <w:left w:val="single" w:sz="4" w:space="0" w:color="auto"/>
              <w:bottom w:val="single" w:sz="4" w:space="0" w:color="auto"/>
              <w:right w:val="single" w:sz="4" w:space="0" w:color="auto"/>
            </w:tcBorders>
            <w:noWrap/>
            <w:vAlign w:val="center"/>
          </w:tcPr>
          <w:p w:rsidR="009023D5" w:rsidRDefault="009023D5"/>
        </w:tc>
        <w:tc>
          <w:tcPr>
            <w:tcW w:w="693" w:type="dxa"/>
            <w:vMerge/>
            <w:tcBorders>
              <w:top w:val="single" w:sz="4" w:space="0" w:color="auto"/>
              <w:left w:val="single" w:sz="4" w:space="0" w:color="auto"/>
              <w:bottom w:val="single" w:sz="4" w:space="0" w:color="auto"/>
              <w:right w:val="single" w:sz="4" w:space="0" w:color="auto"/>
            </w:tcBorders>
            <w:noWrap/>
            <w:vAlign w:val="center"/>
          </w:tcPr>
          <w:p w:rsidR="009023D5" w:rsidRDefault="009023D5"/>
        </w:tc>
        <w:tc>
          <w:tcPr>
            <w:tcW w:w="925"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jc w:val="center"/>
              <w:rPr>
                <w:rFonts w:ascii="宋体" w:cs="宋体"/>
                <w:szCs w:val="24"/>
              </w:rPr>
            </w:pPr>
            <w:r>
              <w:rPr>
                <w:rFonts w:ascii="宋体" w:cs="宋体" w:hint="eastAsia"/>
                <w:szCs w:val="24"/>
              </w:rPr>
              <w:t>基础信息</w:t>
            </w:r>
          </w:p>
          <w:p w:rsidR="009023D5" w:rsidRDefault="001F3DB0">
            <w:pPr>
              <w:spacing w:line="240" w:lineRule="exact"/>
              <w:jc w:val="center"/>
              <w:rPr>
                <w:rFonts w:ascii="宋体" w:cs="宋体"/>
                <w:szCs w:val="24"/>
              </w:rPr>
            </w:pPr>
            <w:r>
              <w:rPr>
                <w:rFonts w:ascii="宋体" w:cs="宋体" w:hint="eastAsia"/>
                <w:szCs w:val="24"/>
              </w:rPr>
              <w:t>完善性（</w:t>
            </w:r>
            <w:r>
              <w:rPr>
                <w:rFonts w:ascii="宋体" w:cs="宋体" w:hint="eastAsia"/>
                <w:szCs w:val="24"/>
              </w:rPr>
              <w:t>1</w:t>
            </w:r>
            <w:r>
              <w:rPr>
                <w:rFonts w:ascii="宋体" w:cs="宋体" w:hint="eastAsia"/>
                <w:szCs w:val="24"/>
              </w:rPr>
              <w:t>分）</w:t>
            </w:r>
          </w:p>
        </w:tc>
        <w:tc>
          <w:tcPr>
            <w:tcW w:w="693"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tcPr>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1F3DB0" w:rsidP="004E1E2F">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1</w:t>
            </w:r>
          </w:p>
        </w:tc>
        <w:tc>
          <w:tcPr>
            <w:tcW w:w="291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rsidP="004E1E2F">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部门基础信息是否完善，用以反映和考核基础信息对预算管理工作的支撑情况。</w:t>
            </w:r>
          </w:p>
        </w:tc>
        <w:tc>
          <w:tcPr>
            <w:tcW w:w="345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ind w:leftChars="50" w:left="105" w:rightChars="50" w:right="105"/>
              <w:rPr>
                <w:rFonts w:ascii="宋体" w:eastAsia="宋体" w:cs="宋体"/>
                <w:szCs w:val="24"/>
              </w:rPr>
            </w:pPr>
            <w:r>
              <w:rPr>
                <w:rFonts w:ascii="宋体" w:cs="宋体" w:hint="eastAsia"/>
                <w:szCs w:val="24"/>
              </w:rPr>
              <w:t>评价要点：</w:t>
            </w:r>
          </w:p>
          <w:p w:rsidR="009023D5" w:rsidRDefault="001F3DB0">
            <w:pPr>
              <w:spacing w:line="240" w:lineRule="exact"/>
              <w:ind w:leftChars="50" w:left="105" w:rightChars="50" w:right="105"/>
              <w:rPr>
                <w:rFonts w:ascii="宋体" w:eastAsia="宋体" w:cs="宋体"/>
                <w:szCs w:val="24"/>
              </w:rPr>
            </w:pPr>
            <w:r>
              <w:rPr>
                <w:rFonts w:ascii="宋体" w:cs="宋体" w:hint="eastAsia"/>
                <w:szCs w:val="24"/>
              </w:rPr>
              <w:t>①基础数据信息和会计信息资料是否真实；</w:t>
            </w:r>
          </w:p>
          <w:p w:rsidR="009023D5" w:rsidRDefault="001F3DB0">
            <w:pPr>
              <w:spacing w:line="240" w:lineRule="exact"/>
              <w:ind w:leftChars="50" w:left="105" w:rightChars="50" w:right="105"/>
              <w:rPr>
                <w:rFonts w:ascii="宋体" w:eastAsia="宋体" w:cs="宋体"/>
                <w:szCs w:val="24"/>
              </w:rPr>
            </w:pPr>
            <w:r>
              <w:rPr>
                <w:rFonts w:ascii="宋体" w:cs="宋体" w:hint="eastAsia"/>
                <w:szCs w:val="24"/>
              </w:rPr>
              <w:t>②基础数据信息和会计信息资料是否完整；</w:t>
            </w:r>
          </w:p>
          <w:p w:rsidR="009023D5" w:rsidRDefault="001F3DB0">
            <w:pPr>
              <w:spacing w:line="240" w:lineRule="exact"/>
              <w:ind w:leftChars="50" w:left="105" w:rightChars="50" w:right="105"/>
              <w:rPr>
                <w:rFonts w:ascii="宋体" w:cs="宋体"/>
                <w:szCs w:val="24"/>
              </w:rPr>
            </w:pPr>
            <w:r>
              <w:rPr>
                <w:rFonts w:ascii="宋体" w:cs="宋体" w:hint="eastAsia"/>
                <w:szCs w:val="24"/>
              </w:rPr>
              <w:t>③基础数据信息和会计信息资料是否准确。</w:t>
            </w:r>
          </w:p>
        </w:tc>
      </w:tr>
      <w:tr w:rsidR="009023D5">
        <w:trPr>
          <w:trHeight w:val="1389"/>
          <w:jc w:val="center"/>
        </w:trPr>
        <w:tc>
          <w:tcPr>
            <w:tcW w:w="568" w:type="dxa"/>
            <w:vMerge/>
            <w:tcBorders>
              <w:top w:val="single" w:sz="4" w:space="0" w:color="auto"/>
              <w:left w:val="single" w:sz="4" w:space="0" w:color="auto"/>
              <w:bottom w:val="single" w:sz="4" w:space="0" w:color="auto"/>
              <w:right w:val="single" w:sz="4" w:space="0" w:color="auto"/>
            </w:tcBorders>
            <w:noWrap/>
            <w:tcMar>
              <w:top w:w="10" w:type="dxa"/>
              <w:left w:w="10" w:type="dxa"/>
              <w:right w:w="10" w:type="dxa"/>
            </w:tcMar>
            <w:textDirection w:val="tbRlV"/>
            <w:vAlign w:val="center"/>
          </w:tcPr>
          <w:p w:rsidR="009023D5" w:rsidRDefault="009023D5"/>
        </w:tc>
        <w:tc>
          <w:tcPr>
            <w:tcW w:w="693" w:type="dxa"/>
            <w:vMerge w:val="restar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jc w:val="center"/>
              <w:rPr>
                <w:rFonts w:ascii="宋体" w:eastAsia="宋体" w:cs="宋体"/>
                <w:szCs w:val="24"/>
              </w:rPr>
            </w:pPr>
            <w:r>
              <w:rPr>
                <w:rFonts w:ascii="宋体" w:cs="宋体" w:hint="eastAsia"/>
                <w:szCs w:val="24"/>
              </w:rPr>
              <w:t>资产</w:t>
            </w:r>
          </w:p>
          <w:p w:rsidR="009023D5" w:rsidRDefault="001F3DB0">
            <w:pPr>
              <w:spacing w:line="240" w:lineRule="exact"/>
              <w:jc w:val="center"/>
              <w:rPr>
                <w:rFonts w:ascii="宋体" w:cs="宋体"/>
                <w:szCs w:val="24"/>
              </w:rPr>
            </w:pPr>
            <w:r>
              <w:rPr>
                <w:rFonts w:ascii="宋体" w:cs="宋体" w:hint="eastAsia"/>
                <w:szCs w:val="24"/>
              </w:rPr>
              <w:t>管理（</w:t>
            </w:r>
            <w:r>
              <w:rPr>
                <w:rFonts w:ascii="宋体" w:cs="宋体" w:hint="eastAsia"/>
                <w:szCs w:val="24"/>
              </w:rPr>
              <w:t>5</w:t>
            </w:r>
            <w:r>
              <w:rPr>
                <w:rFonts w:ascii="宋体" w:cs="宋体" w:hint="eastAsia"/>
                <w:szCs w:val="24"/>
              </w:rPr>
              <w:t>分）</w:t>
            </w:r>
          </w:p>
        </w:tc>
        <w:tc>
          <w:tcPr>
            <w:tcW w:w="925"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jc w:val="center"/>
              <w:rPr>
                <w:rFonts w:ascii="宋体" w:cs="宋体"/>
                <w:szCs w:val="24"/>
              </w:rPr>
            </w:pPr>
            <w:r>
              <w:rPr>
                <w:rFonts w:ascii="宋体" w:cs="宋体" w:hint="eastAsia"/>
                <w:szCs w:val="24"/>
              </w:rPr>
              <w:t>管理制度</w:t>
            </w:r>
          </w:p>
          <w:p w:rsidR="009023D5" w:rsidRDefault="001F3DB0">
            <w:pPr>
              <w:spacing w:line="240" w:lineRule="exact"/>
              <w:jc w:val="center"/>
              <w:rPr>
                <w:rFonts w:ascii="宋体" w:cs="宋体"/>
                <w:szCs w:val="24"/>
              </w:rPr>
            </w:pPr>
            <w:r>
              <w:rPr>
                <w:rFonts w:ascii="宋体" w:cs="宋体" w:hint="eastAsia"/>
                <w:szCs w:val="24"/>
              </w:rPr>
              <w:t>健全性（</w:t>
            </w:r>
            <w:r>
              <w:rPr>
                <w:rFonts w:ascii="宋体" w:cs="宋体" w:hint="eastAsia"/>
                <w:szCs w:val="24"/>
              </w:rPr>
              <w:t>2</w:t>
            </w:r>
            <w:r>
              <w:rPr>
                <w:rFonts w:ascii="宋体" w:cs="宋体" w:hint="eastAsia"/>
                <w:szCs w:val="24"/>
              </w:rPr>
              <w:t>分）</w:t>
            </w:r>
          </w:p>
        </w:tc>
        <w:tc>
          <w:tcPr>
            <w:tcW w:w="693"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tcPr>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1F3DB0" w:rsidP="004E1E2F">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2</w:t>
            </w:r>
          </w:p>
        </w:tc>
        <w:tc>
          <w:tcPr>
            <w:tcW w:w="291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rsidP="004E1E2F">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部门为加强资产管理、规范资产管理行为而制定的管理制度是否健全完整，用以反映和考核部门资产管理制度对完成主要职责或促进社会发展的保障情况。</w:t>
            </w:r>
          </w:p>
        </w:tc>
        <w:tc>
          <w:tcPr>
            <w:tcW w:w="345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ind w:leftChars="50" w:left="105" w:rightChars="50" w:right="105"/>
              <w:rPr>
                <w:rFonts w:ascii="宋体" w:eastAsia="宋体" w:cs="宋体"/>
                <w:szCs w:val="24"/>
              </w:rPr>
            </w:pPr>
            <w:r>
              <w:rPr>
                <w:rFonts w:ascii="宋体" w:cs="宋体" w:hint="eastAsia"/>
                <w:szCs w:val="24"/>
              </w:rPr>
              <w:t>评价要点：</w:t>
            </w:r>
          </w:p>
          <w:p w:rsidR="009023D5" w:rsidRDefault="001F3DB0">
            <w:pPr>
              <w:spacing w:line="240" w:lineRule="exact"/>
              <w:ind w:leftChars="50" w:left="105" w:rightChars="50" w:right="105"/>
              <w:rPr>
                <w:rFonts w:ascii="宋体" w:eastAsia="宋体" w:cs="宋体"/>
                <w:szCs w:val="24"/>
              </w:rPr>
            </w:pPr>
            <w:r>
              <w:rPr>
                <w:rFonts w:ascii="宋体" w:cs="宋体" w:hint="eastAsia"/>
                <w:szCs w:val="24"/>
              </w:rPr>
              <w:t>①是否已制定或具有资产管理制度；</w:t>
            </w:r>
            <w:r>
              <w:rPr>
                <w:rFonts w:ascii="宋体" w:cs="宋体" w:hint="eastAsia"/>
                <w:szCs w:val="24"/>
              </w:rPr>
              <w:t xml:space="preserve">           </w:t>
            </w:r>
            <w:r>
              <w:rPr>
                <w:rFonts w:ascii="宋体" w:cs="宋体" w:hint="eastAsia"/>
                <w:szCs w:val="24"/>
              </w:rPr>
              <w:t>②相关资金管理制度是否合法、合规、完整；</w:t>
            </w:r>
          </w:p>
          <w:p w:rsidR="009023D5" w:rsidRDefault="001F3DB0">
            <w:pPr>
              <w:spacing w:line="240" w:lineRule="exact"/>
              <w:ind w:leftChars="50" w:left="105" w:rightChars="50" w:right="105"/>
              <w:rPr>
                <w:rFonts w:ascii="宋体" w:cs="宋体"/>
                <w:szCs w:val="24"/>
              </w:rPr>
            </w:pPr>
            <w:r>
              <w:rPr>
                <w:rFonts w:ascii="宋体" w:cs="宋体" w:hint="eastAsia"/>
                <w:szCs w:val="24"/>
              </w:rPr>
              <w:t>③相关资产管理制度是否得到有效执行。</w:t>
            </w:r>
          </w:p>
        </w:tc>
      </w:tr>
      <w:tr w:rsidR="009023D5">
        <w:trPr>
          <w:trHeight w:val="1887"/>
          <w:jc w:val="center"/>
        </w:trPr>
        <w:tc>
          <w:tcPr>
            <w:tcW w:w="568" w:type="dxa"/>
            <w:vMerge/>
            <w:tcBorders>
              <w:top w:val="single" w:sz="4" w:space="0" w:color="auto"/>
              <w:left w:val="single" w:sz="4" w:space="0" w:color="auto"/>
              <w:bottom w:val="single" w:sz="4" w:space="0" w:color="auto"/>
              <w:right w:val="single" w:sz="4" w:space="0" w:color="auto"/>
            </w:tcBorders>
            <w:noWrap/>
            <w:vAlign w:val="center"/>
          </w:tcPr>
          <w:p w:rsidR="009023D5" w:rsidRDefault="009023D5"/>
        </w:tc>
        <w:tc>
          <w:tcPr>
            <w:tcW w:w="693" w:type="dxa"/>
            <w:vMerge/>
            <w:tcBorders>
              <w:top w:val="single" w:sz="4" w:space="0" w:color="auto"/>
              <w:left w:val="single" w:sz="4" w:space="0" w:color="auto"/>
              <w:bottom w:val="single" w:sz="4" w:space="0" w:color="auto"/>
              <w:right w:val="single" w:sz="4" w:space="0" w:color="auto"/>
            </w:tcBorders>
            <w:noWrap/>
            <w:vAlign w:val="center"/>
          </w:tcPr>
          <w:p w:rsidR="009023D5" w:rsidRDefault="009023D5"/>
        </w:tc>
        <w:tc>
          <w:tcPr>
            <w:tcW w:w="925"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jc w:val="center"/>
              <w:rPr>
                <w:rFonts w:ascii="宋体" w:cs="宋体"/>
                <w:szCs w:val="24"/>
              </w:rPr>
            </w:pPr>
            <w:r>
              <w:rPr>
                <w:rFonts w:ascii="宋体" w:cs="宋体" w:hint="eastAsia"/>
                <w:szCs w:val="24"/>
              </w:rPr>
              <w:t>资产管理</w:t>
            </w:r>
          </w:p>
          <w:p w:rsidR="009023D5" w:rsidRDefault="001F3DB0">
            <w:pPr>
              <w:spacing w:line="240" w:lineRule="exact"/>
              <w:jc w:val="center"/>
              <w:rPr>
                <w:rFonts w:ascii="宋体" w:cs="宋体"/>
                <w:szCs w:val="24"/>
              </w:rPr>
            </w:pPr>
            <w:r>
              <w:rPr>
                <w:rFonts w:ascii="宋体" w:cs="宋体" w:hint="eastAsia"/>
                <w:szCs w:val="24"/>
              </w:rPr>
              <w:t>安全性（</w:t>
            </w:r>
            <w:r>
              <w:rPr>
                <w:rFonts w:ascii="宋体" w:cs="宋体" w:hint="eastAsia"/>
                <w:szCs w:val="24"/>
              </w:rPr>
              <w:t>2</w:t>
            </w:r>
            <w:r>
              <w:rPr>
                <w:rFonts w:ascii="宋体" w:cs="宋体" w:hint="eastAsia"/>
                <w:szCs w:val="24"/>
              </w:rPr>
              <w:t>分）</w:t>
            </w:r>
          </w:p>
        </w:tc>
        <w:tc>
          <w:tcPr>
            <w:tcW w:w="693"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tcPr>
          <w:p w:rsidR="009023D5" w:rsidRDefault="009023D5" w:rsidP="004E1E2F">
            <w:pPr>
              <w:tabs>
                <w:tab w:val="left" w:pos="761"/>
                <w:tab w:val="left" w:pos="2604"/>
              </w:tabs>
              <w:spacing w:line="240" w:lineRule="exact"/>
              <w:ind w:leftChars="50" w:left="105" w:rightChars="50" w:right="105" w:firstLineChars="46" w:firstLine="97"/>
              <w:rPr>
                <w:rFonts w:ascii="宋体" w:cs="宋体"/>
                <w:szCs w:val="24"/>
              </w:rPr>
            </w:pPr>
          </w:p>
          <w:p w:rsidR="009023D5" w:rsidRDefault="009023D5" w:rsidP="004E1E2F">
            <w:pPr>
              <w:tabs>
                <w:tab w:val="left" w:pos="761"/>
                <w:tab w:val="left" w:pos="2604"/>
              </w:tabs>
              <w:spacing w:line="240" w:lineRule="exact"/>
              <w:ind w:leftChars="50" w:left="105" w:rightChars="50" w:right="105" w:firstLineChars="46" w:firstLine="97"/>
              <w:rPr>
                <w:rFonts w:ascii="宋体" w:cs="宋体"/>
                <w:szCs w:val="24"/>
              </w:rPr>
            </w:pPr>
          </w:p>
          <w:p w:rsidR="009023D5" w:rsidRDefault="009023D5" w:rsidP="004E1E2F">
            <w:pPr>
              <w:tabs>
                <w:tab w:val="left" w:pos="761"/>
                <w:tab w:val="left" w:pos="2604"/>
              </w:tabs>
              <w:spacing w:line="240" w:lineRule="exact"/>
              <w:ind w:leftChars="50" w:left="105" w:rightChars="50" w:right="105" w:firstLineChars="46" w:firstLine="97"/>
              <w:rPr>
                <w:rFonts w:ascii="宋体" w:cs="宋体"/>
                <w:szCs w:val="24"/>
              </w:rPr>
            </w:pPr>
          </w:p>
          <w:p w:rsidR="009023D5" w:rsidRDefault="009023D5" w:rsidP="004E1E2F">
            <w:pPr>
              <w:tabs>
                <w:tab w:val="left" w:pos="761"/>
                <w:tab w:val="left" w:pos="2604"/>
              </w:tabs>
              <w:spacing w:line="240" w:lineRule="exact"/>
              <w:ind w:leftChars="50" w:left="105" w:rightChars="50" w:right="105" w:firstLineChars="46" w:firstLine="97"/>
              <w:rPr>
                <w:rFonts w:ascii="宋体" w:cs="宋体"/>
                <w:szCs w:val="24"/>
              </w:rPr>
            </w:pPr>
          </w:p>
          <w:p w:rsidR="009023D5" w:rsidRDefault="001F3DB0" w:rsidP="004E1E2F">
            <w:pPr>
              <w:tabs>
                <w:tab w:val="left" w:pos="761"/>
                <w:tab w:val="left" w:pos="2604"/>
              </w:tabs>
              <w:spacing w:line="240" w:lineRule="exact"/>
              <w:ind w:leftChars="50" w:left="105" w:rightChars="50" w:right="105" w:firstLineChars="46" w:firstLine="97"/>
              <w:rPr>
                <w:rFonts w:ascii="宋体" w:cs="宋体"/>
                <w:szCs w:val="24"/>
              </w:rPr>
            </w:pPr>
            <w:r>
              <w:rPr>
                <w:rFonts w:ascii="宋体" w:cs="宋体" w:hint="eastAsia"/>
                <w:szCs w:val="24"/>
              </w:rPr>
              <w:t>2</w:t>
            </w:r>
          </w:p>
        </w:tc>
        <w:tc>
          <w:tcPr>
            <w:tcW w:w="291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rsidP="004E1E2F">
            <w:pPr>
              <w:tabs>
                <w:tab w:val="left" w:pos="761"/>
                <w:tab w:val="left" w:pos="2604"/>
              </w:tabs>
              <w:spacing w:line="240" w:lineRule="exact"/>
              <w:ind w:leftChars="50" w:left="105" w:rightChars="50" w:right="105" w:firstLineChars="46" w:firstLine="97"/>
              <w:rPr>
                <w:rFonts w:ascii="宋体" w:cs="宋体"/>
                <w:szCs w:val="24"/>
              </w:rPr>
            </w:pPr>
            <w:r>
              <w:rPr>
                <w:rFonts w:ascii="宋体" w:cs="宋体" w:hint="eastAsia"/>
                <w:szCs w:val="24"/>
              </w:rPr>
              <w:t>部门的资产是否保存完整、使用合规、配置合理、处置规范、收入及时足额上缴，用以反映和考核部门资产安全运行情况。</w:t>
            </w:r>
          </w:p>
        </w:tc>
        <w:tc>
          <w:tcPr>
            <w:tcW w:w="345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ind w:leftChars="50" w:left="105" w:rightChars="50" w:right="105"/>
              <w:rPr>
                <w:rFonts w:ascii="宋体" w:eastAsia="宋体" w:cs="宋体"/>
                <w:szCs w:val="24"/>
              </w:rPr>
            </w:pPr>
            <w:r>
              <w:rPr>
                <w:rFonts w:ascii="宋体" w:cs="宋体" w:hint="eastAsia"/>
                <w:szCs w:val="24"/>
              </w:rPr>
              <w:t>评价要点：</w:t>
            </w:r>
          </w:p>
          <w:p w:rsidR="009023D5" w:rsidRDefault="001F3DB0">
            <w:pPr>
              <w:spacing w:line="240" w:lineRule="exact"/>
              <w:ind w:leftChars="50" w:left="105" w:rightChars="50" w:right="105"/>
              <w:rPr>
                <w:rFonts w:ascii="宋体" w:eastAsia="宋体" w:cs="宋体"/>
                <w:szCs w:val="24"/>
              </w:rPr>
            </w:pPr>
            <w:r>
              <w:rPr>
                <w:rFonts w:ascii="宋体" w:cs="宋体" w:hint="eastAsia"/>
                <w:szCs w:val="24"/>
              </w:rPr>
              <w:t>①资产保存是否完整；</w:t>
            </w:r>
          </w:p>
          <w:p w:rsidR="009023D5" w:rsidRDefault="001F3DB0">
            <w:pPr>
              <w:spacing w:line="240" w:lineRule="exact"/>
              <w:ind w:leftChars="50" w:left="105" w:rightChars="50" w:right="105"/>
              <w:rPr>
                <w:rFonts w:ascii="宋体" w:eastAsia="宋体" w:cs="宋体"/>
                <w:szCs w:val="24"/>
              </w:rPr>
            </w:pPr>
            <w:r>
              <w:rPr>
                <w:rFonts w:ascii="宋体" w:cs="宋体" w:hint="eastAsia"/>
                <w:szCs w:val="24"/>
              </w:rPr>
              <w:t>②资产配置是否合理；</w:t>
            </w:r>
          </w:p>
          <w:p w:rsidR="009023D5" w:rsidRDefault="001F3DB0">
            <w:pPr>
              <w:spacing w:line="240" w:lineRule="exact"/>
              <w:ind w:leftChars="50" w:left="105" w:rightChars="50" w:right="105"/>
              <w:rPr>
                <w:rFonts w:ascii="宋体" w:eastAsia="宋体" w:cs="宋体"/>
                <w:szCs w:val="24"/>
              </w:rPr>
            </w:pPr>
            <w:r>
              <w:rPr>
                <w:rFonts w:ascii="宋体" w:cs="宋体" w:hint="eastAsia"/>
                <w:szCs w:val="24"/>
              </w:rPr>
              <w:t>③资产处置是否规范；</w:t>
            </w:r>
          </w:p>
          <w:p w:rsidR="009023D5" w:rsidRDefault="001F3DB0">
            <w:pPr>
              <w:spacing w:line="240" w:lineRule="exact"/>
              <w:ind w:leftChars="50" w:left="105" w:rightChars="50" w:right="105"/>
              <w:rPr>
                <w:rFonts w:ascii="宋体" w:eastAsia="宋体" w:cs="宋体"/>
                <w:szCs w:val="24"/>
              </w:rPr>
            </w:pPr>
            <w:r>
              <w:rPr>
                <w:rFonts w:ascii="宋体" w:cs="宋体" w:hint="eastAsia"/>
                <w:szCs w:val="24"/>
              </w:rPr>
              <w:t>④资产账务管理是否合规，是否帐实相符；</w:t>
            </w:r>
          </w:p>
          <w:p w:rsidR="009023D5" w:rsidRDefault="001F3DB0">
            <w:pPr>
              <w:spacing w:line="240" w:lineRule="exact"/>
              <w:ind w:leftChars="50" w:left="105" w:rightChars="50" w:right="105"/>
              <w:rPr>
                <w:rFonts w:ascii="宋体" w:cs="宋体"/>
                <w:szCs w:val="24"/>
              </w:rPr>
            </w:pPr>
            <w:r>
              <w:rPr>
                <w:rFonts w:ascii="宋体" w:cs="宋体" w:hint="eastAsia"/>
                <w:szCs w:val="24"/>
              </w:rPr>
              <w:t>⑤资产是否有偿使用及处置收入及时足额上缴。</w:t>
            </w:r>
          </w:p>
        </w:tc>
      </w:tr>
      <w:tr w:rsidR="009023D5">
        <w:trPr>
          <w:trHeight w:val="895"/>
          <w:jc w:val="center"/>
        </w:trPr>
        <w:tc>
          <w:tcPr>
            <w:tcW w:w="568" w:type="dxa"/>
            <w:vMerge/>
            <w:tcBorders>
              <w:top w:val="single" w:sz="4" w:space="0" w:color="auto"/>
              <w:left w:val="single" w:sz="4" w:space="0" w:color="auto"/>
              <w:bottom w:val="single" w:sz="4" w:space="0" w:color="auto"/>
              <w:right w:val="single" w:sz="4" w:space="0" w:color="auto"/>
            </w:tcBorders>
            <w:noWrap/>
            <w:vAlign w:val="center"/>
          </w:tcPr>
          <w:p w:rsidR="009023D5" w:rsidRDefault="009023D5"/>
        </w:tc>
        <w:tc>
          <w:tcPr>
            <w:tcW w:w="693" w:type="dxa"/>
            <w:vMerge/>
            <w:tcBorders>
              <w:top w:val="single" w:sz="4" w:space="0" w:color="auto"/>
              <w:left w:val="single" w:sz="4" w:space="0" w:color="auto"/>
              <w:bottom w:val="single" w:sz="4" w:space="0" w:color="auto"/>
              <w:right w:val="single" w:sz="4" w:space="0" w:color="auto"/>
            </w:tcBorders>
            <w:noWrap/>
            <w:vAlign w:val="center"/>
          </w:tcPr>
          <w:p w:rsidR="009023D5" w:rsidRDefault="009023D5"/>
        </w:tc>
        <w:tc>
          <w:tcPr>
            <w:tcW w:w="925"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jc w:val="center"/>
              <w:rPr>
                <w:rFonts w:ascii="宋体" w:cs="宋体"/>
                <w:szCs w:val="24"/>
              </w:rPr>
            </w:pPr>
            <w:r>
              <w:rPr>
                <w:rFonts w:ascii="宋体" w:cs="宋体" w:hint="eastAsia"/>
                <w:szCs w:val="24"/>
              </w:rPr>
              <w:t>固定资产</w:t>
            </w:r>
          </w:p>
          <w:p w:rsidR="009023D5" w:rsidRDefault="001F3DB0">
            <w:pPr>
              <w:spacing w:line="240" w:lineRule="exact"/>
              <w:jc w:val="center"/>
              <w:rPr>
                <w:rFonts w:ascii="宋体" w:cs="宋体"/>
                <w:szCs w:val="24"/>
              </w:rPr>
            </w:pPr>
            <w:r>
              <w:rPr>
                <w:rFonts w:ascii="宋体" w:cs="宋体" w:hint="eastAsia"/>
                <w:szCs w:val="24"/>
              </w:rPr>
              <w:t>利用率（</w:t>
            </w:r>
            <w:r>
              <w:rPr>
                <w:rFonts w:ascii="宋体" w:cs="宋体" w:hint="eastAsia"/>
                <w:szCs w:val="24"/>
              </w:rPr>
              <w:t>1</w:t>
            </w:r>
            <w:r>
              <w:rPr>
                <w:rFonts w:ascii="宋体" w:cs="宋体" w:hint="eastAsia"/>
                <w:szCs w:val="24"/>
              </w:rPr>
              <w:t>分）</w:t>
            </w:r>
          </w:p>
        </w:tc>
        <w:tc>
          <w:tcPr>
            <w:tcW w:w="693"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tcPr>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1F3DB0" w:rsidP="004E1E2F">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1</w:t>
            </w:r>
          </w:p>
        </w:tc>
        <w:tc>
          <w:tcPr>
            <w:tcW w:w="291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rsidP="004E1E2F">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部门实际在用固定资产总额与所有固定资产总额的比率，用以反映和考核部门固定资产使用效率程度。</w:t>
            </w:r>
          </w:p>
        </w:tc>
        <w:tc>
          <w:tcPr>
            <w:tcW w:w="345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ind w:leftChars="50" w:left="105" w:rightChars="50" w:right="105"/>
              <w:rPr>
                <w:rFonts w:ascii="宋体" w:cs="宋体"/>
                <w:szCs w:val="24"/>
              </w:rPr>
            </w:pPr>
            <w:r>
              <w:rPr>
                <w:rFonts w:ascii="宋体" w:cs="宋体" w:hint="eastAsia"/>
                <w:szCs w:val="24"/>
              </w:rPr>
              <w:t>固定资产利用率</w:t>
            </w:r>
            <w:r>
              <w:rPr>
                <w:rFonts w:ascii="宋体" w:cs="宋体" w:hint="eastAsia"/>
                <w:szCs w:val="24"/>
              </w:rPr>
              <w:t>=</w:t>
            </w:r>
            <w:r>
              <w:rPr>
                <w:rFonts w:ascii="宋体" w:cs="宋体" w:hint="eastAsia"/>
                <w:szCs w:val="24"/>
              </w:rPr>
              <w:t>（实际在用固定资产总额</w:t>
            </w:r>
            <w:r>
              <w:rPr>
                <w:rFonts w:ascii="宋体" w:cs="宋体" w:hint="eastAsia"/>
                <w:szCs w:val="24"/>
              </w:rPr>
              <w:t>/</w:t>
            </w:r>
            <w:r>
              <w:rPr>
                <w:rFonts w:ascii="宋体" w:cs="宋体" w:hint="eastAsia"/>
                <w:szCs w:val="24"/>
              </w:rPr>
              <w:t>所有固定资产总额）×</w:t>
            </w:r>
            <w:r>
              <w:rPr>
                <w:rFonts w:ascii="宋体" w:cs="宋体" w:hint="eastAsia"/>
                <w:szCs w:val="24"/>
              </w:rPr>
              <w:t>100%</w:t>
            </w:r>
            <w:r>
              <w:rPr>
                <w:rFonts w:ascii="宋体" w:cs="宋体" w:hint="eastAsia"/>
                <w:szCs w:val="24"/>
              </w:rPr>
              <w:t>。</w:t>
            </w:r>
          </w:p>
        </w:tc>
      </w:tr>
      <w:tr w:rsidR="009023D5">
        <w:trPr>
          <w:trHeight w:val="2171"/>
          <w:jc w:val="center"/>
        </w:trPr>
        <w:tc>
          <w:tcPr>
            <w:tcW w:w="568" w:type="dxa"/>
            <w:vMerge w:val="restart"/>
            <w:tcBorders>
              <w:top w:val="single" w:sz="4" w:space="0" w:color="auto"/>
              <w:left w:val="single" w:sz="4" w:space="0" w:color="auto"/>
              <w:bottom w:val="single" w:sz="4" w:space="0" w:color="auto"/>
              <w:right w:val="single" w:sz="4" w:space="0" w:color="auto"/>
            </w:tcBorders>
            <w:noWrap/>
            <w:tcMar>
              <w:top w:w="10" w:type="dxa"/>
              <w:left w:w="10" w:type="dxa"/>
              <w:right w:w="10" w:type="dxa"/>
            </w:tcMar>
            <w:textDirection w:val="tbRlV"/>
            <w:vAlign w:val="center"/>
          </w:tcPr>
          <w:p w:rsidR="009023D5" w:rsidRDefault="001F3DB0">
            <w:pPr>
              <w:spacing w:line="240" w:lineRule="exact"/>
              <w:jc w:val="center"/>
              <w:rPr>
                <w:rFonts w:ascii="宋体" w:cs="宋体"/>
                <w:szCs w:val="24"/>
              </w:rPr>
            </w:pPr>
            <w:r>
              <w:rPr>
                <w:rFonts w:ascii="宋体" w:cs="宋体" w:hint="eastAsia"/>
                <w:szCs w:val="24"/>
              </w:rPr>
              <w:t>产</w:t>
            </w:r>
            <w:r>
              <w:rPr>
                <w:rFonts w:ascii="宋体" w:cs="宋体" w:hint="eastAsia"/>
                <w:szCs w:val="24"/>
              </w:rPr>
              <w:t xml:space="preserve">   </w:t>
            </w:r>
            <w:r>
              <w:rPr>
                <w:rFonts w:ascii="宋体" w:cs="宋体" w:hint="eastAsia"/>
                <w:szCs w:val="24"/>
              </w:rPr>
              <w:t>出（</w:t>
            </w:r>
            <w:r>
              <w:rPr>
                <w:rFonts w:ascii="宋体" w:cs="宋体" w:hint="eastAsia"/>
                <w:szCs w:val="24"/>
              </w:rPr>
              <w:t>30</w:t>
            </w:r>
            <w:r>
              <w:rPr>
                <w:rFonts w:ascii="宋体" w:cs="宋体" w:hint="eastAsia"/>
                <w:szCs w:val="24"/>
              </w:rPr>
              <w:t>分）</w:t>
            </w:r>
          </w:p>
        </w:tc>
        <w:tc>
          <w:tcPr>
            <w:tcW w:w="693" w:type="dxa"/>
            <w:vMerge w:val="restar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jc w:val="center"/>
              <w:rPr>
                <w:rFonts w:ascii="宋体" w:eastAsia="宋体" w:cs="宋体"/>
                <w:szCs w:val="24"/>
              </w:rPr>
            </w:pPr>
            <w:r>
              <w:rPr>
                <w:rFonts w:ascii="宋体" w:cs="宋体" w:hint="eastAsia"/>
                <w:szCs w:val="24"/>
              </w:rPr>
              <w:t>职责</w:t>
            </w:r>
          </w:p>
          <w:p w:rsidR="009023D5" w:rsidRDefault="001F3DB0">
            <w:pPr>
              <w:spacing w:line="240" w:lineRule="exact"/>
              <w:jc w:val="center"/>
              <w:rPr>
                <w:rFonts w:ascii="宋体" w:cs="宋体"/>
                <w:szCs w:val="24"/>
              </w:rPr>
            </w:pPr>
            <w:r>
              <w:rPr>
                <w:rFonts w:ascii="宋体" w:cs="宋体" w:hint="eastAsia"/>
                <w:szCs w:val="24"/>
              </w:rPr>
              <w:t>履行（</w:t>
            </w:r>
            <w:r>
              <w:rPr>
                <w:rFonts w:ascii="宋体" w:cs="宋体" w:hint="eastAsia"/>
                <w:szCs w:val="24"/>
              </w:rPr>
              <w:t>30</w:t>
            </w:r>
            <w:r>
              <w:rPr>
                <w:rFonts w:ascii="宋体" w:cs="宋体" w:hint="eastAsia"/>
                <w:szCs w:val="24"/>
              </w:rPr>
              <w:t>分）</w:t>
            </w:r>
          </w:p>
        </w:tc>
        <w:tc>
          <w:tcPr>
            <w:tcW w:w="925"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jc w:val="center"/>
              <w:rPr>
                <w:rFonts w:ascii="宋体" w:cs="宋体"/>
                <w:szCs w:val="24"/>
              </w:rPr>
            </w:pPr>
            <w:r>
              <w:rPr>
                <w:rFonts w:ascii="宋体" w:cs="宋体" w:hint="eastAsia"/>
                <w:szCs w:val="24"/>
              </w:rPr>
              <w:t>实际</w:t>
            </w:r>
          </w:p>
          <w:p w:rsidR="009023D5" w:rsidRDefault="001F3DB0">
            <w:pPr>
              <w:spacing w:line="240" w:lineRule="exact"/>
              <w:jc w:val="center"/>
              <w:rPr>
                <w:rFonts w:ascii="宋体" w:cs="宋体"/>
                <w:szCs w:val="24"/>
              </w:rPr>
            </w:pPr>
            <w:r>
              <w:rPr>
                <w:rFonts w:ascii="宋体" w:cs="宋体" w:hint="eastAsia"/>
                <w:szCs w:val="24"/>
              </w:rPr>
              <w:t>完成率（</w:t>
            </w:r>
            <w:r>
              <w:rPr>
                <w:rFonts w:ascii="宋体" w:cs="宋体" w:hint="eastAsia"/>
                <w:szCs w:val="24"/>
              </w:rPr>
              <w:t>8</w:t>
            </w:r>
            <w:r>
              <w:rPr>
                <w:rFonts w:ascii="宋体" w:cs="宋体" w:hint="eastAsia"/>
                <w:szCs w:val="24"/>
              </w:rPr>
              <w:t>分）</w:t>
            </w:r>
          </w:p>
        </w:tc>
        <w:tc>
          <w:tcPr>
            <w:tcW w:w="693"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tcPr>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1F3DB0" w:rsidP="004E1E2F">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7.5</w:t>
            </w:r>
          </w:p>
        </w:tc>
        <w:tc>
          <w:tcPr>
            <w:tcW w:w="291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rsidP="004E1E2F">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部门履行职责而实际完成工作数与计划工作数的比率，用以反映和考核部门履职工作任务目标的实现程度。</w:t>
            </w:r>
          </w:p>
        </w:tc>
        <w:tc>
          <w:tcPr>
            <w:tcW w:w="345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ind w:leftChars="50" w:left="105" w:rightChars="50" w:right="105"/>
              <w:rPr>
                <w:rFonts w:ascii="宋体" w:eastAsia="宋体" w:cs="宋体"/>
                <w:szCs w:val="24"/>
              </w:rPr>
            </w:pPr>
            <w:r>
              <w:rPr>
                <w:rFonts w:ascii="宋体" w:cs="宋体" w:hint="eastAsia"/>
                <w:szCs w:val="24"/>
              </w:rPr>
              <w:t>实际完成率</w:t>
            </w:r>
            <w:r>
              <w:rPr>
                <w:rFonts w:ascii="宋体" w:cs="宋体" w:hint="eastAsia"/>
                <w:szCs w:val="24"/>
              </w:rPr>
              <w:t>=</w:t>
            </w:r>
            <w:r>
              <w:rPr>
                <w:rFonts w:ascii="宋体" w:cs="宋体" w:hint="eastAsia"/>
                <w:szCs w:val="24"/>
              </w:rPr>
              <w:t>（实际完成工作数</w:t>
            </w:r>
            <w:r>
              <w:rPr>
                <w:rFonts w:ascii="宋体" w:cs="宋体" w:hint="eastAsia"/>
                <w:szCs w:val="24"/>
              </w:rPr>
              <w:t>/</w:t>
            </w:r>
            <w:r>
              <w:rPr>
                <w:rFonts w:ascii="宋体" w:cs="宋体" w:hint="eastAsia"/>
                <w:szCs w:val="24"/>
              </w:rPr>
              <w:t>计划工作数）×</w:t>
            </w:r>
            <w:r>
              <w:rPr>
                <w:rFonts w:ascii="宋体" w:cs="宋体" w:hint="eastAsia"/>
                <w:szCs w:val="24"/>
              </w:rPr>
              <w:t>100%</w:t>
            </w:r>
            <w:r>
              <w:rPr>
                <w:rFonts w:ascii="宋体" w:cs="宋体" w:hint="eastAsia"/>
                <w:szCs w:val="24"/>
              </w:rPr>
              <w:t>。</w:t>
            </w:r>
          </w:p>
          <w:p w:rsidR="009023D5" w:rsidRDefault="001F3DB0">
            <w:pPr>
              <w:spacing w:line="240" w:lineRule="exact"/>
              <w:ind w:leftChars="50" w:left="105" w:rightChars="50" w:right="105"/>
              <w:rPr>
                <w:rFonts w:ascii="宋体" w:eastAsia="宋体" w:cs="宋体"/>
                <w:szCs w:val="24"/>
              </w:rPr>
            </w:pPr>
            <w:r>
              <w:rPr>
                <w:rFonts w:ascii="宋体" w:cs="宋体" w:hint="eastAsia"/>
                <w:szCs w:val="24"/>
              </w:rPr>
              <w:t>实际完成工作数：一定时期（年度或规划期）内部门实际完成工作任务的数量。</w:t>
            </w:r>
          </w:p>
          <w:p w:rsidR="009023D5" w:rsidRDefault="001F3DB0">
            <w:pPr>
              <w:spacing w:line="240" w:lineRule="exact"/>
              <w:ind w:leftChars="50" w:left="105" w:rightChars="50" w:right="105"/>
              <w:rPr>
                <w:rFonts w:ascii="宋体" w:cs="宋体"/>
                <w:szCs w:val="24"/>
              </w:rPr>
            </w:pPr>
            <w:r>
              <w:rPr>
                <w:rFonts w:ascii="宋体" w:cs="宋体" w:hint="eastAsia"/>
                <w:szCs w:val="24"/>
              </w:rPr>
              <w:t>计划工作数：部门整体绩效目标确定的一定时期（年度或规划期）内预计完成工作任务的数量。</w:t>
            </w:r>
          </w:p>
        </w:tc>
      </w:tr>
      <w:tr w:rsidR="009023D5">
        <w:trPr>
          <w:trHeight w:val="1393"/>
          <w:jc w:val="center"/>
        </w:trPr>
        <w:tc>
          <w:tcPr>
            <w:tcW w:w="568" w:type="dxa"/>
            <w:vMerge/>
            <w:tcBorders>
              <w:top w:val="single" w:sz="4" w:space="0" w:color="auto"/>
              <w:left w:val="single" w:sz="4" w:space="0" w:color="auto"/>
              <w:bottom w:val="single" w:sz="4" w:space="0" w:color="auto"/>
              <w:right w:val="single" w:sz="4" w:space="0" w:color="auto"/>
            </w:tcBorders>
            <w:noWrap/>
            <w:textDirection w:val="tbRlV"/>
            <w:vAlign w:val="center"/>
          </w:tcPr>
          <w:p w:rsidR="009023D5" w:rsidRDefault="009023D5"/>
        </w:tc>
        <w:tc>
          <w:tcPr>
            <w:tcW w:w="693" w:type="dxa"/>
            <w:vMerge/>
            <w:tcBorders>
              <w:top w:val="single" w:sz="4" w:space="0" w:color="auto"/>
              <w:left w:val="single" w:sz="4" w:space="0" w:color="auto"/>
              <w:bottom w:val="single" w:sz="4" w:space="0" w:color="auto"/>
              <w:right w:val="single" w:sz="4" w:space="0" w:color="auto"/>
            </w:tcBorders>
            <w:noWrap/>
            <w:vAlign w:val="center"/>
          </w:tcPr>
          <w:p w:rsidR="009023D5" w:rsidRDefault="009023D5"/>
        </w:tc>
        <w:tc>
          <w:tcPr>
            <w:tcW w:w="925"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jc w:val="center"/>
              <w:rPr>
                <w:rFonts w:ascii="宋体" w:cs="宋体"/>
                <w:szCs w:val="24"/>
              </w:rPr>
            </w:pPr>
            <w:r>
              <w:rPr>
                <w:rFonts w:ascii="宋体" w:cs="宋体" w:hint="eastAsia"/>
                <w:szCs w:val="24"/>
              </w:rPr>
              <w:t>完成</w:t>
            </w:r>
          </w:p>
          <w:p w:rsidR="009023D5" w:rsidRDefault="001F3DB0">
            <w:pPr>
              <w:spacing w:line="240" w:lineRule="exact"/>
              <w:jc w:val="center"/>
              <w:rPr>
                <w:rFonts w:ascii="宋体" w:cs="宋体"/>
                <w:szCs w:val="24"/>
              </w:rPr>
            </w:pPr>
            <w:r>
              <w:rPr>
                <w:rFonts w:ascii="宋体" w:cs="宋体" w:hint="eastAsia"/>
                <w:szCs w:val="24"/>
              </w:rPr>
              <w:t>及时率（</w:t>
            </w:r>
            <w:r>
              <w:rPr>
                <w:rFonts w:ascii="宋体" w:cs="宋体" w:hint="eastAsia"/>
                <w:szCs w:val="24"/>
              </w:rPr>
              <w:t>4</w:t>
            </w:r>
            <w:r>
              <w:rPr>
                <w:rFonts w:ascii="宋体" w:cs="宋体" w:hint="eastAsia"/>
                <w:szCs w:val="24"/>
              </w:rPr>
              <w:t>分）</w:t>
            </w:r>
          </w:p>
        </w:tc>
        <w:tc>
          <w:tcPr>
            <w:tcW w:w="693"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tcPr>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1F3DB0" w:rsidP="004E1E2F">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4</w:t>
            </w:r>
          </w:p>
        </w:tc>
        <w:tc>
          <w:tcPr>
            <w:tcW w:w="291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rsidP="004E1E2F">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部门在规定时限内及时完成的实际工作数与计划工作数的比率</w:t>
            </w:r>
            <w:r>
              <w:rPr>
                <w:rFonts w:ascii="宋体" w:cs="宋体" w:hint="eastAsia"/>
                <w:szCs w:val="24"/>
              </w:rPr>
              <w:t>,</w:t>
            </w:r>
            <w:r>
              <w:rPr>
                <w:rFonts w:ascii="宋体" w:cs="宋体" w:hint="eastAsia"/>
                <w:szCs w:val="24"/>
              </w:rPr>
              <w:t>用以反映和考核部门履职时效目标的实现程度。</w:t>
            </w:r>
          </w:p>
        </w:tc>
        <w:tc>
          <w:tcPr>
            <w:tcW w:w="345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ind w:leftChars="50" w:left="105" w:rightChars="50" w:right="105"/>
              <w:rPr>
                <w:rFonts w:ascii="宋体" w:eastAsia="宋体" w:cs="宋体"/>
                <w:szCs w:val="24"/>
              </w:rPr>
            </w:pPr>
            <w:r>
              <w:rPr>
                <w:rFonts w:ascii="宋体" w:cs="宋体" w:hint="eastAsia"/>
                <w:szCs w:val="24"/>
              </w:rPr>
              <w:t>完成及时率</w:t>
            </w:r>
            <w:r>
              <w:rPr>
                <w:rFonts w:ascii="宋体" w:cs="宋体" w:hint="eastAsia"/>
                <w:szCs w:val="24"/>
              </w:rPr>
              <w:t>=</w:t>
            </w:r>
            <w:r>
              <w:rPr>
                <w:rFonts w:ascii="宋体" w:cs="宋体" w:hint="eastAsia"/>
                <w:szCs w:val="24"/>
              </w:rPr>
              <w:t>（及时完成实际工作数</w:t>
            </w:r>
            <w:r>
              <w:rPr>
                <w:rFonts w:ascii="宋体" w:cs="宋体" w:hint="eastAsia"/>
                <w:szCs w:val="24"/>
              </w:rPr>
              <w:t>/</w:t>
            </w:r>
            <w:r>
              <w:rPr>
                <w:rFonts w:ascii="宋体" w:cs="宋体" w:hint="eastAsia"/>
                <w:szCs w:val="24"/>
              </w:rPr>
              <w:t>计划工作数）×</w:t>
            </w:r>
            <w:r>
              <w:rPr>
                <w:rFonts w:ascii="宋体" w:cs="宋体" w:hint="eastAsia"/>
                <w:szCs w:val="24"/>
              </w:rPr>
              <w:t>100%</w:t>
            </w:r>
            <w:r>
              <w:rPr>
                <w:rFonts w:ascii="宋体" w:cs="宋体" w:hint="eastAsia"/>
                <w:szCs w:val="24"/>
              </w:rPr>
              <w:t>。</w:t>
            </w:r>
          </w:p>
          <w:p w:rsidR="009023D5" w:rsidRDefault="001F3DB0">
            <w:pPr>
              <w:spacing w:line="240" w:lineRule="exact"/>
              <w:ind w:leftChars="50" w:left="105" w:rightChars="50" w:right="105"/>
              <w:rPr>
                <w:rFonts w:ascii="宋体" w:cs="宋体"/>
                <w:szCs w:val="24"/>
              </w:rPr>
            </w:pPr>
            <w:r>
              <w:rPr>
                <w:rFonts w:ascii="宋体" w:cs="宋体" w:hint="eastAsia"/>
                <w:szCs w:val="24"/>
              </w:rPr>
              <w:t>及时完成实际工作数：部门按照整体绩效目标确定的时限实际完成的工作任务数量。</w:t>
            </w:r>
          </w:p>
        </w:tc>
      </w:tr>
      <w:tr w:rsidR="009023D5">
        <w:trPr>
          <w:trHeight w:val="1675"/>
          <w:jc w:val="center"/>
        </w:trPr>
        <w:tc>
          <w:tcPr>
            <w:tcW w:w="568" w:type="dxa"/>
            <w:vMerge/>
            <w:tcBorders>
              <w:top w:val="single" w:sz="4" w:space="0" w:color="auto"/>
              <w:left w:val="single" w:sz="4" w:space="0" w:color="auto"/>
              <w:bottom w:val="single" w:sz="4" w:space="0" w:color="auto"/>
              <w:right w:val="single" w:sz="4" w:space="0" w:color="auto"/>
            </w:tcBorders>
            <w:noWrap/>
            <w:vAlign w:val="center"/>
          </w:tcPr>
          <w:p w:rsidR="009023D5" w:rsidRDefault="009023D5"/>
        </w:tc>
        <w:tc>
          <w:tcPr>
            <w:tcW w:w="693" w:type="dxa"/>
            <w:vMerge/>
            <w:tcBorders>
              <w:top w:val="single" w:sz="4" w:space="0" w:color="auto"/>
              <w:left w:val="single" w:sz="4" w:space="0" w:color="auto"/>
              <w:bottom w:val="single" w:sz="4" w:space="0" w:color="auto"/>
              <w:right w:val="single" w:sz="4" w:space="0" w:color="auto"/>
            </w:tcBorders>
            <w:noWrap/>
            <w:vAlign w:val="center"/>
          </w:tcPr>
          <w:p w:rsidR="009023D5" w:rsidRDefault="009023D5"/>
        </w:tc>
        <w:tc>
          <w:tcPr>
            <w:tcW w:w="925"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jc w:val="center"/>
              <w:rPr>
                <w:rFonts w:ascii="宋体" w:cs="宋体"/>
                <w:szCs w:val="24"/>
              </w:rPr>
            </w:pPr>
            <w:r>
              <w:rPr>
                <w:rFonts w:ascii="宋体" w:cs="宋体" w:hint="eastAsia"/>
                <w:szCs w:val="24"/>
              </w:rPr>
              <w:t>质量</w:t>
            </w:r>
          </w:p>
          <w:p w:rsidR="009023D5" w:rsidRDefault="001F3DB0">
            <w:pPr>
              <w:spacing w:line="240" w:lineRule="exact"/>
              <w:jc w:val="center"/>
              <w:rPr>
                <w:rFonts w:ascii="宋体" w:cs="宋体"/>
                <w:szCs w:val="24"/>
              </w:rPr>
            </w:pPr>
            <w:r>
              <w:rPr>
                <w:rFonts w:ascii="宋体" w:cs="宋体" w:hint="eastAsia"/>
                <w:szCs w:val="24"/>
              </w:rPr>
              <w:t>达标率（</w:t>
            </w:r>
            <w:r>
              <w:rPr>
                <w:rFonts w:ascii="宋体" w:cs="宋体" w:hint="eastAsia"/>
                <w:szCs w:val="24"/>
              </w:rPr>
              <w:t>8</w:t>
            </w:r>
            <w:r>
              <w:rPr>
                <w:rFonts w:ascii="宋体" w:cs="宋体" w:hint="eastAsia"/>
                <w:szCs w:val="24"/>
              </w:rPr>
              <w:t>分）</w:t>
            </w:r>
          </w:p>
        </w:tc>
        <w:tc>
          <w:tcPr>
            <w:tcW w:w="693"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tcPr>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1F3DB0" w:rsidP="004E1E2F">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7.5</w:t>
            </w:r>
          </w:p>
        </w:tc>
        <w:tc>
          <w:tcPr>
            <w:tcW w:w="291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rsidP="004E1E2F">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达到质量标准（绩效标准值）的实际工作数与计划工作数的比率</w:t>
            </w:r>
            <w:r>
              <w:rPr>
                <w:rFonts w:ascii="宋体" w:cs="宋体" w:hint="eastAsia"/>
                <w:szCs w:val="24"/>
              </w:rPr>
              <w:t>,</w:t>
            </w:r>
            <w:r>
              <w:rPr>
                <w:rFonts w:ascii="宋体" w:cs="宋体" w:hint="eastAsia"/>
                <w:szCs w:val="24"/>
              </w:rPr>
              <w:t>用以反映和考核部门履职质量目标的实现程度。</w:t>
            </w:r>
          </w:p>
        </w:tc>
        <w:tc>
          <w:tcPr>
            <w:tcW w:w="345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ind w:leftChars="50" w:left="105" w:rightChars="50" w:right="105"/>
              <w:rPr>
                <w:rFonts w:ascii="宋体" w:eastAsia="宋体" w:cs="宋体"/>
                <w:szCs w:val="24"/>
              </w:rPr>
            </w:pPr>
            <w:r>
              <w:rPr>
                <w:rFonts w:ascii="宋体" w:cs="宋体" w:hint="eastAsia"/>
                <w:szCs w:val="24"/>
              </w:rPr>
              <w:t>质量达标率</w:t>
            </w:r>
            <w:r>
              <w:rPr>
                <w:rFonts w:ascii="宋体" w:cs="宋体" w:hint="eastAsia"/>
                <w:szCs w:val="24"/>
              </w:rPr>
              <w:t>=</w:t>
            </w:r>
            <w:r>
              <w:rPr>
                <w:rFonts w:ascii="宋体" w:cs="宋体" w:hint="eastAsia"/>
                <w:szCs w:val="24"/>
              </w:rPr>
              <w:t>（质量达标实际工作数</w:t>
            </w:r>
            <w:r>
              <w:rPr>
                <w:rFonts w:ascii="宋体" w:cs="宋体" w:hint="eastAsia"/>
                <w:szCs w:val="24"/>
              </w:rPr>
              <w:t>/</w:t>
            </w:r>
            <w:r>
              <w:rPr>
                <w:rFonts w:ascii="宋体" w:cs="宋体" w:hint="eastAsia"/>
                <w:szCs w:val="24"/>
              </w:rPr>
              <w:t>计划工作数）×</w:t>
            </w:r>
            <w:r>
              <w:rPr>
                <w:rFonts w:ascii="宋体" w:cs="宋体" w:hint="eastAsia"/>
                <w:szCs w:val="24"/>
              </w:rPr>
              <w:t>100%</w:t>
            </w:r>
            <w:r>
              <w:rPr>
                <w:rFonts w:ascii="宋体" w:cs="宋体" w:hint="eastAsia"/>
                <w:szCs w:val="24"/>
              </w:rPr>
              <w:t>。</w:t>
            </w:r>
          </w:p>
          <w:p w:rsidR="009023D5" w:rsidRDefault="001F3DB0">
            <w:pPr>
              <w:spacing w:line="240" w:lineRule="exact"/>
              <w:ind w:leftChars="50" w:left="105" w:rightChars="50" w:right="105"/>
              <w:rPr>
                <w:rFonts w:ascii="宋体" w:cs="宋体"/>
                <w:szCs w:val="24"/>
              </w:rPr>
            </w:pPr>
            <w:r>
              <w:rPr>
                <w:rFonts w:ascii="宋体" w:cs="宋体" w:hint="eastAsia"/>
                <w:szCs w:val="24"/>
              </w:rPr>
              <w:t>质量达标实际工作数：一定时期（年度或规划期）内部门实际完成工作数中达到部门绩效目标要求（绩效标准值）的工作任务数量。</w:t>
            </w:r>
          </w:p>
        </w:tc>
      </w:tr>
      <w:tr w:rsidR="009023D5">
        <w:trPr>
          <w:trHeight w:val="1125"/>
          <w:jc w:val="center"/>
        </w:trPr>
        <w:tc>
          <w:tcPr>
            <w:tcW w:w="568" w:type="dxa"/>
            <w:vMerge/>
            <w:tcBorders>
              <w:top w:val="single" w:sz="4" w:space="0" w:color="auto"/>
              <w:left w:val="single" w:sz="4" w:space="0" w:color="auto"/>
              <w:bottom w:val="single" w:sz="4" w:space="0" w:color="auto"/>
              <w:right w:val="single" w:sz="4" w:space="0" w:color="auto"/>
            </w:tcBorders>
            <w:noWrap/>
            <w:vAlign w:val="center"/>
          </w:tcPr>
          <w:p w:rsidR="009023D5" w:rsidRDefault="009023D5"/>
        </w:tc>
        <w:tc>
          <w:tcPr>
            <w:tcW w:w="693" w:type="dxa"/>
            <w:vMerge/>
            <w:tcBorders>
              <w:top w:val="single" w:sz="4" w:space="0" w:color="auto"/>
              <w:left w:val="single" w:sz="4" w:space="0" w:color="auto"/>
              <w:bottom w:val="single" w:sz="4" w:space="0" w:color="auto"/>
              <w:right w:val="single" w:sz="4" w:space="0" w:color="auto"/>
            </w:tcBorders>
            <w:noWrap/>
            <w:vAlign w:val="center"/>
          </w:tcPr>
          <w:p w:rsidR="009023D5" w:rsidRDefault="009023D5"/>
        </w:tc>
        <w:tc>
          <w:tcPr>
            <w:tcW w:w="925"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jc w:val="center"/>
              <w:rPr>
                <w:rFonts w:ascii="宋体" w:cs="宋体"/>
                <w:szCs w:val="24"/>
              </w:rPr>
            </w:pPr>
            <w:r>
              <w:rPr>
                <w:rFonts w:ascii="宋体" w:cs="宋体" w:hint="eastAsia"/>
                <w:szCs w:val="24"/>
              </w:rPr>
              <w:t>重点工作</w:t>
            </w:r>
          </w:p>
          <w:p w:rsidR="009023D5" w:rsidRDefault="001F3DB0">
            <w:pPr>
              <w:spacing w:line="240" w:lineRule="exact"/>
              <w:jc w:val="center"/>
              <w:rPr>
                <w:rFonts w:ascii="宋体" w:cs="宋体"/>
                <w:szCs w:val="24"/>
              </w:rPr>
            </w:pPr>
            <w:r>
              <w:rPr>
                <w:rFonts w:ascii="宋体" w:cs="宋体" w:hint="eastAsia"/>
                <w:szCs w:val="24"/>
              </w:rPr>
              <w:t>办结率（</w:t>
            </w:r>
            <w:r>
              <w:rPr>
                <w:rFonts w:ascii="宋体" w:cs="宋体" w:hint="eastAsia"/>
                <w:szCs w:val="24"/>
              </w:rPr>
              <w:t>10</w:t>
            </w:r>
            <w:r>
              <w:rPr>
                <w:rFonts w:ascii="宋体" w:cs="宋体" w:hint="eastAsia"/>
                <w:szCs w:val="24"/>
              </w:rPr>
              <w:t>分）</w:t>
            </w:r>
          </w:p>
        </w:tc>
        <w:tc>
          <w:tcPr>
            <w:tcW w:w="693"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tcPr>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1F3DB0" w:rsidP="004E1E2F">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10</w:t>
            </w:r>
          </w:p>
        </w:tc>
        <w:tc>
          <w:tcPr>
            <w:tcW w:w="291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rsidP="004E1E2F">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部门年度重点工作实际完成数与交办或下达数的比率，用以反映部门对重点工作的办理落实程度。</w:t>
            </w:r>
          </w:p>
        </w:tc>
        <w:tc>
          <w:tcPr>
            <w:tcW w:w="345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ind w:leftChars="50" w:left="105" w:rightChars="50" w:right="105"/>
              <w:rPr>
                <w:rFonts w:ascii="宋体" w:eastAsia="宋体" w:cs="宋体"/>
                <w:szCs w:val="24"/>
              </w:rPr>
            </w:pPr>
            <w:r>
              <w:rPr>
                <w:rFonts w:ascii="宋体" w:cs="宋体" w:hint="eastAsia"/>
                <w:szCs w:val="24"/>
              </w:rPr>
              <w:t>重点工作办结率</w:t>
            </w:r>
            <w:r>
              <w:rPr>
                <w:rFonts w:ascii="宋体" w:cs="宋体" w:hint="eastAsia"/>
                <w:szCs w:val="24"/>
              </w:rPr>
              <w:t>=</w:t>
            </w:r>
            <w:r>
              <w:rPr>
                <w:rFonts w:ascii="宋体" w:cs="宋体" w:hint="eastAsia"/>
                <w:szCs w:val="24"/>
              </w:rPr>
              <w:t>（重点工作实际完成数</w:t>
            </w:r>
            <w:r>
              <w:rPr>
                <w:rFonts w:ascii="宋体" w:cs="宋体" w:hint="eastAsia"/>
                <w:szCs w:val="24"/>
              </w:rPr>
              <w:t>/</w:t>
            </w:r>
            <w:r>
              <w:rPr>
                <w:rFonts w:ascii="宋体" w:cs="宋体" w:hint="eastAsia"/>
                <w:szCs w:val="24"/>
              </w:rPr>
              <w:t>交办或下达数）×</w:t>
            </w:r>
            <w:r>
              <w:rPr>
                <w:rFonts w:ascii="宋体" w:cs="宋体" w:hint="eastAsia"/>
                <w:szCs w:val="24"/>
              </w:rPr>
              <w:t>100%</w:t>
            </w:r>
            <w:r>
              <w:rPr>
                <w:rFonts w:ascii="宋体" w:cs="宋体" w:hint="eastAsia"/>
                <w:szCs w:val="24"/>
              </w:rPr>
              <w:t>。</w:t>
            </w:r>
          </w:p>
          <w:p w:rsidR="009023D5" w:rsidRDefault="001F3DB0">
            <w:pPr>
              <w:spacing w:line="240" w:lineRule="exact"/>
              <w:ind w:leftChars="50" w:left="105" w:rightChars="50" w:right="105"/>
              <w:rPr>
                <w:rFonts w:ascii="宋体" w:cs="宋体"/>
                <w:szCs w:val="24"/>
              </w:rPr>
            </w:pPr>
            <w:r>
              <w:rPr>
                <w:rFonts w:ascii="宋体" w:cs="宋体" w:hint="eastAsia"/>
                <w:szCs w:val="24"/>
              </w:rPr>
              <w:t>重点工作是指党委、政府、人大、相关部门交办或下达的工作任务。</w:t>
            </w:r>
          </w:p>
        </w:tc>
      </w:tr>
      <w:tr w:rsidR="009023D5">
        <w:trPr>
          <w:trHeight w:val="709"/>
          <w:jc w:val="center"/>
        </w:trPr>
        <w:tc>
          <w:tcPr>
            <w:tcW w:w="568" w:type="dxa"/>
            <w:vMerge w:val="restart"/>
            <w:tcBorders>
              <w:top w:val="single" w:sz="4" w:space="0" w:color="auto"/>
              <w:left w:val="single" w:sz="4" w:space="0" w:color="auto"/>
              <w:bottom w:val="single" w:sz="4" w:space="0" w:color="auto"/>
              <w:right w:val="single" w:sz="4" w:space="0" w:color="auto"/>
            </w:tcBorders>
            <w:noWrap/>
            <w:tcMar>
              <w:top w:w="10" w:type="dxa"/>
              <w:left w:w="10" w:type="dxa"/>
              <w:right w:w="10" w:type="dxa"/>
            </w:tcMar>
            <w:textDirection w:val="tbRlV"/>
            <w:vAlign w:val="center"/>
          </w:tcPr>
          <w:p w:rsidR="009023D5" w:rsidRDefault="001F3DB0">
            <w:pPr>
              <w:spacing w:line="240" w:lineRule="exact"/>
              <w:jc w:val="center"/>
              <w:rPr>
                <w:rFonts w:ascii="宋体" w:cs="宋体"/>
                <w:szCs w:val="24"/>
              </w:rPr>
            </w:pPr>
            <w:r>
              <w:rPr>
                <w:rFonts w:ascii="宋体" w:cs="宋体" w:hint="eastAsia"/>
                <w:szCs w:val="24"/>
              </w:rPr>
              <w:t>效</w:t>
            </w:r>
            <w:r>
              <w:rPr>
                <w:rFonts w:ascii="宋体" w:cs="宋体" w:hint="eastAsia"/>
                <w:szCs w:val="24"/>
              </w:rPr>
              <w:t xml:space="preserve">   </w:t>
            </w:r>
            <w:r>
              <w:rPr>
                <w:rFonts w:ascii="宋体" w:cs="宋体" w:hint="eastAsia"/>
                <w:szCs w:val="24"/>
              </w:rPr>
              <w:t>果（</w:t>
            </w:r>
            <w:r>
              <w:rPr>
                <w:rFonts w:ascii="宋体" w:cs="宋体" w:hint="eastAsia"/>
                <w:szCs w:val="24"/>
              </w:rPr>
              <w:t>20</w:t>
            </w:r>
            <w:r>
              <w:rPr>
                <w:rFonts w:ascii="宋体" w:cs="宋体" w:hint="eastAsia"/>
                <w:szCs w:val="24"/>
              </w:rPr>
              <w:t>分）</w:t>
            </w:r>
          </w:p>
        </w:tc>
        <w:tc>
          <w:tcPr>
            <w:tcW w:w="693" w:type="dxa"/>
            <w:vMerge w:val="restar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jc w:val="center"/>
              <w:rPr>
                <w:rFonts w:ascii="宋体" w:eastAsia="宋体" w:cs="宋体"/>
                <w:szCs w:val="24"/>
              </w:rPr>
            </w:pPr>
            <w:r>
              <w:rPr>
                <w:rFonts w:ascii="宋体" w:cs="宋体" w:hint="eastAsia"/>
                <w:szCs w:val="24"/>
              </w:rPr>
              <w:t>履职</w:t>
            </w:r>
          </w:p>
          <w:p w:rsidR="009023D5" w:rsidRDefault="001F3DB0">
            <w:pPr>
              <w:spacing w:line="240" w:lineRule="exact"/>
              <w:jc w:val="center"/>
              <w:rPr>
                <w:rFonts w:ascii="宋体" w:cs="宋体"/>
                <w:szCs w:val="24"/>
              </w:rPr>
            </w:pPr>
            <w:r>
              <w:rPr>
                <w:rFonts w:ascii="宋体" w:cs="宋体" w:hint="eastAsia"/>
                <w:szCs w:val="24"/>
              </w:rPr>
              <w:t>效益（</w:t>
            </w:r>
            <w:r>
              <w:rPr>
                <w:rFonts w:ascii="宋体" w:cs="宋体" w:hint="eastAsia"/>
                <w:szCs w:val="24"/>
              </w:rPr>
              <w:t>20</w:t>
            </w:r>
            <w:r>
              <w:rPr>
                <w:rFonts w:ascii="宋体" w:cs="宋体" w:hint="eastAsia"/>
                <w:szCs w:val="24"/>
              </w:rPr>
              <w:t>分）</w:t>
            </w:r>
          </w:p>
        </w:tc>
        <w:tc>
          <w:tcPr>
            <w:tcW w:w="925"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jc w:val="center"/>
              <w:rPr>
                <w:rFonts w:ascii="宋体" w:cs="宋体"/>
                <w:szCs w:val="24"/>
              </w:rPr>
            </w:pPr>
            <w:r>
              <w:rPr>
                <w:rFonts w:ascii="宋体" w:cs="宋体" w:hint="eastAsia"/>
                <w:szCs w:val="24"/>
              </w:rPr>
              <w:t>经济效益（</w:t>
            </w:r>
            <w:r>
              <w:rPr>
                <w:rFonts w:ascii="宋体" w:cs="宋体" w:hint="eastAsia"/>
                <w:szCs w:val="24"/>
              </w:rPr>
              <w:t>5</w:t>
            </w:r>
            <w:r>
              <w:rPr>
                <w:rFonts w:ascii="宋体" w:cs="宋体" w:hint="eastAsia"/>
                <w:szCs w:val="24"/>
              </w:rPr>
              <w:t>分）</w:t>
            </w:r>
          </w:p>
        </w:tc>
        <w:tc>
          <w:tcPr>
            <w:tcW w:w="693"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tcPr>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1F3DB0" w:rsidP="004E1E2F">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4.5</w:t>
            </w:r>
          </w:p>
        </w:tc>
        <w:tc>
          <w:tcPr>
            <w:tcW w:w="291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rsidP="004E1E2F">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部门履行职责对经济发展所带来的直接或间接影响。</w:t>
            </w:r>
          </w:p>
        </w:tc>
        <w:tc>
          <w:tcPr>
            <w:tcW w:w="3452" w:type="dxa"/>
            <w:vMerge w:val="restar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ind w:leftChars="50" w:left="105" w:rightChars="50" w:right="105"/>
              <w:rPr>
                <w:rFonts w:ascii="宋体" w:cs="宋体"/>
                <w:szCs w:val="24"/>
              </w:rPr>
            </w:pPr>
            <w:r>
              <w:rPr>
                <w:rFonts w:ascii="宋体" w:cs="宋体" w:hint="eastAsia"/>
                <w:szCs w:val="24"/>
              </w:rPr>
              <w:t>此三项指标为设置部门整体支出绩效评价指标时必须考虑的共性要素，可根据部门实际并结合部门整体支出绩效目标设立情况有选择的进行设置，并将其细化为相应的个性化指标。</w:t>
            </w:r>
          </w:p>
        </w:tc>
      </w:tr>
      <w:tr w:rsidR="009023D5">
        <w:trPr>
          <w:trHeight w:val="709"/>
          <w:jc w:val="center"/>
        </w:trPr>
        <w:tc>
          <w:tcPr>
            <w:tcW w:w="568" w:type="dxa"/>
            <w:vMerge/>
            <w:tcBorders>
              <w:top w:val="single" w:sz="4" w:space="0" w:color="auto"/>
              <w:left w:val="single" w:sz="4" w:space="0" w:color="auto"/>
              <w:bottom w:val="single" w:sz="4" w:space="0" w:color="auto"/>
              <w:right w:val="single" w:sz="4" w:space="0" w:color="auto"/>
            </w:tcBorders>
            <w:noWrap/>
            <w:vAlign w:val="center"/>
          </w:tcPr>
          <w:p w:rsidR="009023D5" w:rsidRDefault="009023D5"/>
        </w:tc>
        <w:tc>
          <w:tcPr>
            <w:tcW w:w="693" w:type="dxa"/>
            <w:vMerge/>
            <w:tcBorders>
              <w:top w:val="single" w:sz="4" w:space="0" w:color="auto"/>
              <w:left w:val="single" w:sz="4" w:space="0" w:color="auto"/>
              <w:bottom w:val="single" w:sz="4" w:space="0" w:color="auto"/>
              <w:right w:val="single" w:sz="4" w:space="0" w:color="auto"/>
            </w:tcBorders>
            <w:noWrap/>
            <w:vAlign w:val="center"/>
          </w:tcPr>
          <w:p w:rsidR="009023D5" w:rsidRDefault="009023D5"/>
        </w:tc>
        <w:tc>
          <w:tcPr>
            <w:tcW w:w="925"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jc w:val="center"/>
              <w:rPr>
                <w:rFonts w:ascii="宋体" w:cs="宋体"/>
                <w:szCs w:val="24"/>
              </w:rPr>
            </w:pPr>
            <w:r>
              <w:rPr>
                <w:rFonts w:ascii="宋体" w:cs="宋体" w:hint="eastAsia"/>
                <w:szCs w:val="24"/>
              </w:rPr>
              <w:t>社会效益（</w:t>
            </w:r>
            <w:r>
              <w:rPr>
                <w:rFonts w:ascii="宋体" w:cs="宋体" w:hint="eastAsia"/>
                <w:szCs w:val="24"/>
              </w:rPr>
              <w:t>5</w:t>
            </w:r>
            <w:r>
              <w:rPr>
                <w:rFonts w:ascii="宋体" w:cs="宋体" w:hint="eastAsia"/>
                <w:szCs w:val="24"/>
              </w:rPr>
              <w:t>分）</w:t>
            </w:r>
          </w:p>
        </w:tc>
        <w:tc>
          <w:tcPr>
            <w:tcW w:w="693" w:type="dxa"/>
            <w:tcBorders>
              <w:top w:val="single" w:sz="4" w:space="0" w:color="auto"/>
              <w:left w:val="single" w:sz="4" w:space="0" w:color="auto"/>
              <w:bottom w:val="single" w:sz="4" w:space="0" w:color="auto"/>
              <w:right w:val="single" w:sz="4" w:space="0" w:color="auto"/>
            </w:tcBorders>
            <w:noWrap/>
          </w:tcPr>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1F3DB0" w:rsidP="004E1E2F">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5</w:t>
            </w:r>
          </w:p>
        </w:tc>
        <w:tc>
          <w:tcPr>
            <w:tcW w:w="291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rsidP="004E1E2F">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部门履行职责对社会发展所带来的直接或间接影响。</w:t>
            </w:r>
          </w:p>
        </w:tc>
        <w:tc>
          <w:tcPr>
            <w:tcW w:w="3452" w:type="dxa"/>
            <w:vMerge/>
            <w:tcBorders>
              <w:top w:val="single" w:sz="4" w:space="0" w:color="auto"/>
              <w:left w:val="single" w:sz="4" w:space="0" w:color="auto"/>
              <w:bottom w:val="single" w:sz="4" w:space="0" w:color="auto"/>
              <w:right w:val="single" w:sz="4" w:space="0" w:color="auto"/>
            </w:tcBorders>
            <w:noWrap/>
            <w:vAlign w:val="center"/>
          </w:tcPr>
          <w:p w:rsidR="009023D5" w:rsidRDefault="009023D5"/>
        </w:tc>
      </w:tr>
      <w:tr w:rsidR="009023D5">
        <w:trPr>
          <w:trHeight w:val="709"/>
          <w:jc w:val="center"/>
        </w:trPr>
        <w:tc>
          <w:tcPr>
            <w:tcW w:w="568" w:type="dxa"/>
            <w:vMerge/>
            <w:tcBorders>
              <w:top w:val="single" w:sz="4" w:space="0" w:color="auto"/>
              <w:left w:val="single" w:sz="4" w:space="0" w:color="auto"/>
              <w:bottom w:val="single" w:sz="4" w:space="0" w:color="auto"/>
              <w:right w:val="single" w:sz="4" w:space="0" w:color="auto"/>
            </w:tcBorders>
            <w:noWrap/>
            <w:vAlign w:val="center"/>
          </w:tcPr>
          <w:p w:rsidR="009023D5" w:rsidRDefault="009023D5"/>
        </w:tc>
        <w:tc>
          <w:tcPr>
            <w:tcW w:w="693" w:type="dxa"/>
            <w:vMerge/>
            <w:tcBorders>
              <w:top w:val="single" w:sz="4" w:space="0" w:color="auto"/>
              <w:left w:val="single" w:sz="4" w:space="0" w:color="auto"/>
              <w:bottom w:val="single" w:sz="4" w:space="0" w:color="auto"/>
              <w:right w:val="single" w:sz="4" w:space="0" w:color="auto"/>
            </w:tcBorders>
            <w:noWrap/>
            <w:vAlign w:val="center"/>
          </w:tcPr>
          <w:p w:rsidR="009023D5" w:rsidRDefault="009023D5"/>
        </w:tc>
        <w:tc>
          <w:tcPr>
            <w:tcW w:w="925"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jc w:val="center"/>
              <w:rPr>
                <w:rFonts w:ascii="宋体" w:cs="宋体"/>
                <w:szCs w:val="24"/>
              </w:rPr>
            </w:pPr>
            <w:r>
              <w:rPr>
                <w:rFonts w:ascii="宋体" w:cs="宋体" w:hint="eastAsia"/>
                <w:szCs w:val="24"/>
              </w:rPr>
              <w:t>生态效益（</w:t>
            </w:r>
            <w:r>
              <w:rPr>
                <w:rFonts w:ascii="宋体" w:cs="宋体" w:hint="eastAsia"/>
                <w:szCs w:val="24"/>
              </w:rPr>
              <w:t>5</w:t>
            </w:r>
            <w:r>
              <w:rPr>
                <w:rFonts w:ascii="宋体" w:cs="宋体" w:hint="eastAsia"/>
                <w:szCs w:val="24"/>
              </w:rPr>
              <w:t>分）</w:t>
            </w:r>
          </w:p>
        </w:tc>
        <w:tc>
          <w:tcPr>
            <w:tcW w:w="693" w:type="dxa"/>
            <w:tcBorders>
              <w:top w:val="single" w:sz="4" w:space="0" w:color="auto"/>
              <w:left w:val="single" w:sz="4" w:space="0" w:color="auto"/>
              <w:bottom w:val="single" w:sz="4" w:space="0" w:color="auto"/>
              <w:right w:val="single" w:sz="4" w:space="0" w:color="auto"/>
            </w:tcBorders>
            <w:noWrap/>
          </w:tcPr>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1F3DB0" w:rsidP="004E1E2F">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5</w:t>
            </w:r>
          </w:p>
        </w:tc>
        <w:tc>
          <w:tcPr>
            <w:tcW w:w="291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rsidP="004E1E2F">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部门履行职责对生态环境所带来的直接或间接影响。</w:t>
            </w:r>
          </w:p>
        </w:tc>
        <w:tc>
          <w:tcPr>
            <w:tcW w:w="3452" w:type="dxa"/>
            <w:vMerge/>
            <w:tcBorders>
              <w:top w:val="single" w:sz="4" w:space="0" w:color="auto"/>
              <w:left w:val="single" w:sz="4" w:space="0" w:color="auto"/>
              <w:bottom w:val="single" w:sz="4" w:space="0" w:color="auto"/>
              <w:right w:val="single" w:sz="4" w:space="0" w:color="auto"/>
            </w:tcBorders>
            <w:noWrap/>
            <w:vAlign w:val="center"/>
          </w:tcPr>
          <w:p w:rsidR="009023D5" w:rsidRDefault="009023D5"/>
        </w:tc>
      </w:tr>
      <w:tr w:rsidR="009023D5">
        <w:trPr>
          <w:trHeight w:val="1063"/>
          <w:jc w:val="center"/>
        </w:trPr>
        <w:tc>
          <w:tcPr>
            <w:tcW w:w="568" w:type="dxa"/>
            <w:vMerge/>
            <w:tcBorders>
              <w:top w:val="single" w:sz="4" w:space="0" w:color="auto"/>
              <w:left w:val="single" w:sz="4" w:space="0" w:color="auto"/>
              <w:bottom w:val="single" w:sz="4" w:space="0" w:color="auto"/>
              <w:right w:val="single" w:sz="4" w:space="0" w:color="auto"/>
            </w:tcBorders>
            <w:noWrap/>
            <w:vAlign w:val="center"/>
          </w:tcPr>
          <w:p w:rsidR="009023D5" w:rsidRDefault="009023D5"/>
        </w:tc>
        <w:tc>
          <w:tcPr>
            <w:tcW w:w="693" w:type="dxa"/>
            <w:vMerge/>
            <w:tcBorders>
              <w:top w:val="single" w:sz="4" w:space="0" w:color="auto"/>
              <w:left w:val="single" w:sz="4" w:space="0" w:color="auto"/>
              <w:bottom w:val="single" w:sz="4" w:space="0" w:color="auto"/>
              <w:right w:val="single" w:sz="4" w:space="0" w:color="auto"/>
            </w:tcBorders>
            <w:noWrap/>
            <w:vAlign w:val="center"/>
          </w:tcPr>
          <w:p w:rsidR="009023D5" w:rsidRDefault="009023D5"/>
        </w:tc>
        <w:tc>
          <w:tcPr>
            <w:tcW w:w="925"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jc w:val="center"/>
              <w:rPr>
                <w:rFonts w:ascii="宋体" w:cs="宋体"/>
                <w:szCs w:val="24"/>
              </w:rPr>
            </w:pPr>
            <w:r>
              <w:rPr>
                <w:rFonts w:ascii="宋体" w:cs="宋体" w:hint="eastAsia"/>
                <w:szCs w:val="24"/>
              </w:rPr>
              <w:t>社会公众</w:t>
            </w:r>
          </w:p>
          <w:p w:rsidR="009023D5" w:rsidRDefault="001F3DB0">
            <w:pPr>
              <w:spacing w:line="240" w:lineRule="exact"/>
              <w:jc w:val="center"/>
              <w:rPr>
                <w:rFonts w:ascii="宋体" w:cs="宋体"/>
                <w:szCs w:val="24"/>
              </w:rPr>
            </w:pPr>
            <w:r>
              <w:rPr>
                <w:rFonts w:ascii="宋体" w:cs="宋体" w:hint="eastAsia"/>
                <w:szCs w:val="24"/>
              </w:rPr>
              <w:t>或服务对</w:t>
            </w:r>
          </w:p>
          <w:p w:rsidR="009023D5" w:rsidRDefault="001F3DB0">
            <w:pPr>
              <w:spacing w:line="240" w:lineRule="exact"/>
              <w:jc w:val="center"/>
              <w:rPr>
                <w:rFonts w:ascii="宋体" w:cs="宋体"/>
                <w:szCs w:val="24"/>
              </w:rPr>
            </w:pPr>
            <w:r>
              <w:rPr>
                <w:rFonts w:ascii="宋体" w:cs="宋体" w:hint="eastAsia"/>
                <w:szCs w:val="24"/>
              </w:rPr>
              <w:t>象满意度（</w:t>
            </w:r>
            <w:r>
              <w:rPr>
                <w:rFonts w:ascii="宋体" w:cs="宋体" w:hint="eastAsia"/>
                <w:szCs w:val="24"/>
              </w:rPr>
              <w:t>5</w:t>
            </w:r>
            <w:r>
              <w:rPr>
                <w:rFonts w:ascii="宋体" w:cs="宋体" w:hint="eastAsia"/>
                <w:szCs w:val="24"/>
              </w:rPr>
              <w:t>分）</w:t>
            </w:r>
          </w:p>
        </w:tc>
        <w:tc>
          <w:tcPr>
            <w:tcW w:w="693"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tcPr>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1F3DB0" w:rsidP="004E1E2F">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5</w:t>
            </w:r>
          </w:p>
        </w:tc>
        <w:tc>
          <w:tcPr>
            <w:tcW w:w="291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rsidP="004E1E2F">
            <w:pPr>
              <w:tabs>
                <w:tab w:val="left" w:pos="2604"/>
              </w:tabs>
              <w:spacing w:line="240" w:lineRule="exact"/>
              <w:ind w:leftChars="50" w:left="105" w:rightChars="50" w:right="105" w:firstLineChars="46" w:firstLine="97"/>
              <w:rPr>
                <w:rFonts w:ascii="宋体" w:cs="宋体"/>
                <w:szCs w:val="24"/>
              </w:rPr>
            </w:pPr>
            <w:r>
              <w:rPr>
                <w:rFonts w:ascii="宋体" w:cs="宋体" w:hint="eastAsia"/>
                <w:szCs w:val="24"/>
              </w:rPr>
              <w:t>社会公众或部门的服务对象对部门履职效果的满意程度。</w:t>
            </w:r>
          </w:p>
        </w:tc>
        <w:tc>
          <w:tcPr>
            <w:tcW w:w="345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1F3DB0">
            <w:pPr>
              <w:spacing w:line="240" w:lineRule="exact"/>
              <w:ind w:leftChars="50" w:left="105" w:rightChars="50" w:right="105"/>
              <w:rPr>
                <w:rFonts w:ascii="宋体" w:cs="宋体"/>
                <w:szCs w:val="24"/>
              </w:rPr>
            </w:pPr>
            <w:r>
              <w:rPr>
                <w:rFonts w:ascii="宋体" w:cs="宋体" w:hint="eastAsia"/>
                <w:szCs w:val="24"/>
              </w:rPr>
              <w:t>社会公众或服务对象是指部门履行职责而影响到的部门、群体或个人。一般采取社会调查的方式。</w:t>
            </w:r>
          </w:p>
        </w:tc>
      </w:tr>
      <w:tr w:rsidR="009023D5">
        <w:trPr>
          <w:trHeight w:val="692"/>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9023D5" w:rsidRDefault="001F3DB0">
            <w:pPr>
              <w:spacing w:line="240" w:lineRule="exact"/>
              <w:rPr>
                <w:rFonts w:ascii="宋体" w:cs="宋体"/>
                <w:szCs w:val="24"/>
              </w:rPr>
            </w:pPr>
            <w:r>
              <w:rPr>
                <w:rFonts w:ascii="宋体" w:cs="宋体" w:hint="eastAsia"/>
                <w:szCs w:val="24"/>
              </w:rPr>
              <w:t>总分</w:t>
            </w:r>
          </w:p>
        </w:tc>
        <w:tc>
          <w:tcPr>
            <w:tcW w:w="693" w:type="dxa"/>
            <w:tcBorders>
              <w:top w:val="single" w:sz="4" w:space="0" w:color="auto"/>
              <w:left w:val="single" w:sz="4" w:space="0" w:color="auto"/>
              <w:bottom w:val="single" w:sz="4" w:space="0" w:color="auto"/>
              <w:right w:val="single" w:sz="4" w:space="0" w:color="auto"/>
            </w:tcBorders>
            <w:noWrap/>
            <w:vAlign w:val="center"/>
          </w:tcPr>
          <w:p w:rsidR="009023D5" w:rsidRDefault="009023D5">
            <w:pPr>
              <w:spacing w:line="240" w:lineRule="exact"/>
              <w:rPr>
                <w:rFonts w:ascii="宋体" w:cs="宋体"/>
                <w:szCs w:val="24"/>
              </w:rPr>
            </w:pPr>
          </w:p>
        </w:tc>
        <w:tc>
          <w:tcPr>
            <w:tcW w:w="925"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9023D5">
            <w:pPr>
              <w:spacing w:line="240" w:lineRule="exact"/>
              <w:jc w:val="center"/>
              <w:rPr>
                <w:rFonts w:ascii="宋体" w:cs="宋体"/>
                <w:szCs w:val="24"/>
              </w:rPr>
            </w:pPr>
          </w:p>
        </w:tc>
        <w:tc>
          <w:tcPr>
            <w:tcW w:w="693"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tcPr>
          <w:p w:rsidR="009023D5" w:rsidRDefault="009023D5" w:rsidP="004E1E2F">
            <w:pPr>
              <w:tabs>
                <w:tab w:val="left" w:pos="2604"/>
              </w:tabs>
              <w:spacing w:line="240" w:lineRule="exact"/>
              <w:ind w:leftChars="50" w:left="105" w:rightChars="50" w:right="105" w:firstLineChars="46" w:firstLine="97"/>
              <w:rPr>
                <w:rFonts w:ascii="宋体" w:cs="宋体"/>
                <w:szCs w:val="24"/>
              </w:rPr>
            </w:pPr>
          </w:p>
          <w:p w:rsidR="009023D5" w:rsidRDefault="001F3DB0">
            <w:pPr>
              <w:tabs>
                <w:tab w:val="left" w:pos="2604"/>
              </w:tabs>
              <w:spacing w:line="240" w:lineRule="exact"/>
              <w:ind w:leftChars="50" w:left="105" w:rightChars="50" w:right="105"/>
              <w:rPr>
                <w:rFonts w:ascii="宋体" w:cs="宋体"/>
                <w:szCs w:val="24"/>
              </w:rPr>
            </w:pPr>
            <w:r>
              <w:rPr>
                <w:rFonts w:ascii="宋体" w:cs="宋体" w:hint="eastAsia"/>
                <w:szCs w:val="24"/>
              </w:rPr>
              <w:t>98.5</w:t>
            </w:r>
          </w:p>
        </w:tc>
        <w:tc>
          <w:tcPr>
            <w:tcW w:w="291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9023D5" w:rsidP="004E1E2F">
            <w:pPr>
              <w:tabs>
                <w:tab w:val="left" w:pos="2604"/>
              </w:tabs>
              <w:spacing w:line="240" w:lineRule="exact"/>
              <w:ind w:leftChars="50" w:left="105" w:rightChars="50" w:right="105" w:firstLineChars="46" w:firstLine="97"/>
              <w:rPr>
                <w:rFonts w:ascii="宋体" w:cs="宋体"/>
                <w:szCs w:val="24"/>
              </w:rPr>
            </w:pPr>
          </w:p>
        </w:tc>
        <w:tc>
          <w:tcPr>
            <w:tcW w:w="345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9023D5" w:rsidRDefault="009023D5">
            <w:pPr>
              <w:spacing w:line="240" w:lineRule="exact"/>
              <w:ind w:leftChars="50" w:left="105" w:rightChars="50" w:right="105"/>
              <w:rPr>
                <w:rFonts w:ascii="宋体" w:cs="宋体"/>
                <w:szCs w:val="24"/>
              </w:rPr>
            </w:pPr>
          </w:p>
        </w:tc>
      </w:tr>
    </w:tbl>
    <w:p w:rsidR="009023D5" w:rsidRDefault="009023D5">
      <w:pPr>
        <w:rPr>
          <w:szCs w:val="24"/>
        </w:rPr>
      </w:pPr>
    </w:p>
    <w:p w:rsidR="009023D5" w:rsidRDefault="009023D5"/>
    <w:sectPr w:rsidR="009023D5" w:rsidSect="009023D5">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8230029" w15:done="0"/>
  <w15:commentEx w15:paraId="3D6C4AE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DB0" w:rsidRDefault="001F3DB0" w:rsidP="009023D5">
      <w:r>
        <w:separator/>
      </w:r>
    </w:p>
  </w:endnote>
  <w:endnote w:type="continuationSeparator" w:id="1">
    <w:p w:rsidR="001F3DB0" w:rsidRDefault="001F3DB0" w:rsidP="009023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3D5" w:rsidRDefault="009023D5">
    <w:pPr>
      <w:pStyle w:val="a4"/>
      <w:rPr>
        <w:rStyle w:val="a5"/>
        <w:rFonts w:ascii="宋体"/>
        <w:sz w:val="28"/>
      </w:rPr>
    </w:pPr>
  </w:p>
  <w:p w:rsidR="009023D5" w:rsidRDefault="009023D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DB0" w:rsidRDefault="001F3DB0" w:rsidP="009023D5">
      <w:r>
        <w:separator/>
      </w:r>
    </w:p>
  </w:footnote>
  <w:footnote w:type="continuationSeparator" w:id="1">
    <w:p w:rsidR="001F3DB0" w:rsidRDefault="001F3DB0" w:rsidP="009023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C6A69E"/>
    <w:multiLevelType w:val="singleLevel"/>
    <w:tmpl w:val="73C6A69E"/>
    <w:lvl w:ilvl="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3">
    <w15:presenceInfo w15:providerId="None" w15:userId="admin-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TQ3ZDRkNTkxMzRiYWQ3ODFjNjM3YTMzZWRlYjFjZmQifQ=="/>
  </w:docVars>
  <w:rsids>
    <w:rsidRoot w:val="009023D5"/>
    <w:rsid w:val="001F3DB0"/>
    <w:rsid w:val="004E1E2F"/>
    <w:rsid w:val="009023D5"/>
    <w:rsid w:val="50C00A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annotation text" w:semiHidden="1" w:uiPriority="99"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9023D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qFormat/>
    <w:rsid w:val="009023D5"/>
    <w:pPr>
      <w:widowControl/>
    </w:pPr>
    <w:rPr>
      <w:rFonts w:ascii="Times New Roman" w:eastAsia="宋体" w:hAnsi="Times New Roman" w:cs="Times New Roman"/>
      <w:szCs w:val="24"/>
    </w:rPr>
  </w:style>
  <w:style w:type="paragraph" w:styleId="a3">
    <w:name w:val="annotation text"/>
    <w:basedOn w:val="a"/>
    <w:uiPriority w:val="99"/>
    <w:semiHidden/>
    <w:unhideWhenUsed/>
    <w:qFormat/>
    <w:rsid w:val="009023D5"/>
    <w:pPr>
      <w:jc w:val="left"/>
    </w:pPr>
  </w:style>
  <w:style w:type="paragraph" w:styleId="a4">
    <w:name w:val="footer"/>
    <w:basedOn w:val="a"/>
    <w:uiPriority w:val="99"/>
    <w:unhideWhenUsed/>
    <w:qFormat/>
    <w:rsid w:val="009023D5"/>
    <w:pPr>
      <w:tabs>
        <w:tab w:val="center" w:pos="4153"/>
        <w:tab w:val="right" w:pos="8306"/>
      </w:tabs>
      <w:snapToGrid w:val="0"/>
      <w:jc w:val="left"/>
    </w:pPr>
    <w:rPr>
      <w:sz w:val="18"/>
      <w:szCs w:val="18"/>
    </w:rPr>
  </w:style>
  <w:style w:type="character" w:styleId="a5">
    <w:name w:val="page number"/>
    <w:qFormat/>
    <w:rsid w:val="009023D5"/>
    <w:rPr>
      <w:rFonts w:cs="Times New Roman"/>
      <w:lang w:bidi="ar-SA"/>
    </w:rPr>
  </w:style>
  <w:style w:type="character" w:styleId="a6">
    <w:name w:val="annotation reference"/>
    <w:basedOn w:val="a0"/>
    <w:rsid w:val="009023D5"/>
    <w:rPr>
      <w:sz w:val="21"/>
      <w:szCs w:val="21"/>
    </w:rPr>
  </w:style>
  <w:style w:type="paragraph" w:styleId="a7">
    <w:name w:val="Balloon Text"/>
    <w:basedOn w:val="a"/>
    <w:link w:val="Char"/>
    <w:rsid w:val="004E1E2F"/>
    <w:rPr>
      <w:sz w:val="18"/>
      <w:szCs w:val="18"/>
    </w:rPr>
  </w:style>
  <w:style w:type="character" w:customStyle="1" w:styleId="Char">
    <w:name w:val="批注框文本 Char"/>
    <w:basedOn w:val="a0"/>
    <w:link w:val="a7"/>
    <w:rsid w:val="004E1E2F"/>
    <w:rPr>
      <w:kern w:val="2"/>
      <w:sz w:val="18"/>
      <w:szCs w:val="18"/>
    </w:rPr>
  </w:style>
  <w:style w:type="paragraph" w:styleId="a8">
    <w:name w:val="header"/>
    <w:basedOn w:val="a"/>
    <w:link w:val="Char0"/>
    <w:rsid w:val="004E1E2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4E1E2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1080</Words>
  <Characters>6157</Characters>
  <Application>Microsoft Office Word</Application>
  <DocSecurity>0</DocSecurity>
  <Lines>51</Lines>
  <Paragraphs>14</Paragraphs>
  <ScaleCrop>false</ScaleCrop>
  <Company>微软中国</Company>
  <LinksUpToDate>false</LinksUpToDate>
  <CharactersWithSpaces>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admin-3</dc:creator>
  <cp:lastModifiedBy>微软用户</cp:lastModifiedBy>
  <cp:revision>2</cp:revision>
  <dcterms:created xsi:type="dcterms:W3CDTF">2023-06-17T10:31:00Z</dcterms:created>
  <dcterms:modified xsi:type="dcterms:W3CDTF">2023-10-05T11:43:00Z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01F1C564A2424D1B9170BC29A0DA8D88_12</vt:lpwstr>
  </property>
</Properties>
</file>