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4A" w:rsidRDefault="004D0621">
      <w:pPr>
        <w:pStyle w:val="a4"/>
        <w:shd w:val="clear" w:color="auto" w:fill="FFFFFF"/>
        <w:spacing w:line="600" w:lineRule="exact"/>
        <w:jc w:val="center"/>
        <w:rPr>
          <w:rFonts w:ascii="黑体" w:eastAsia="黑体" w:hAnsi="黑体" w:cs="黑体"/>
          <w:color w:val="000000" w:themeColor="text1"/>
          <w:sz w:val="36"/>
          <w:szCs w:val="36"/>
        </w:rPr>
      </w:pPr>
      <w:r>
        <w:rPr>
          <w:rFonts w:ascii="黑体" w:eastAsia="黑体" w:hAnsi="黑体" w:cs="黑体" w:hint="eastAsia"/>
          <w:bCs/>
          <w:sz w:val="36"/>
          <w:szCs w:val="36"/>
        </w:rPr>
        <w:t>益阳市赫山区市场监督管理局</w:t>
      </w:r>
      <w:r>
        <w:rPr>
          <w:rFonts w:ascii="黑体" w:eastAsia="黑体" w:hAnsi="黑体" w:cs="黑体" w:hint="eastAsia"/>
          <w:bCs/>
          <w:sz w:val="36"/>
          <w:szCs w:val="36"/>
        </w:rPr>
        <w:t>2021</w:t>
      </w:r>
      <w:r>
        <w:rPr>
          <w:rFonts w:ascii="黑体" w:eastAsia="黑体" w:hAnsi="黑体" w:cs="黑体" w:hint="eastAsia"/>
          <w:bCs/>
          <w:sz w:val="36"/>
          <w:szCs w:val="36"/>
        </w:rPr>
        <w:t>年度质量安全监管专项</w:t>
      </w:r>
      <w:r>
        <w:rPr>
          <w:rFonts w:ascii="黑体" w:eastAsia="黑体" w:hAnsi="黑体" w:cs="黑体" w:hint="eastAsia"/>
          <w:bCs/>
          <w:sz w:val="36"/>
          <w:szCs w:val="36"/>
        </w:rPr>
        <w:t>支出</w:t>
      </w:r>
      <w:r>
        <w:rPr>
          <w:rFonts w:ascii="黑体" w:eastAsia="黑体" w:hAnsi="黑体" w:cs="黑体" w:hint="eastAsia"/>
          <w:bCs/>
          <w:sz w:val="36"/>
          <w:szCs w:val="36"/>
        </w:rPr>
        <w:t>绩效目标自评报告</w:t>
      </w:r>
    </w:p>
    <w:p w:rsidR="00B12E4A" w:rsidRDefault="00B12E4A">
      <w:pPr>
        <w:jc w:val="left"/>
        <w:rPr>
          <w:rFonts w:asciiTheme="minorEastAsia" w:hAnsiTheme="minorEastAsia" w:cs="黑体"/>
          <w:color w:val="000000" w:themeColor="text1"/>
          <w:kern w:val="0"/>
          <w:sz w:val="32"/>
          <w:szCs w:val="32"/>
        </w:rPr>
      </w:pPr>
      <w:bookmarkStart w:id="0" w:name="_GoBack"/>
      <w:bookmarkEnd w:id="0"/>
    </w:p>
    <w:p w:rsidR="00B12E4A" w:rsidRDefault="004D0621">
      <w:pPr>
        <w:adjustRightInd w:val="0"/>
        <w:snapToGrid w:val="0"/>
        <w:spacing w:line="580" w:lineRule="exact"/>
        <w:ind w:firstLineChars="200" w:firstLine="643"/>
        <w:outlineLvl w:val="0"/>
        <w:rPr>
          <w:rFonts w:ascii="仿宋" w:eastAsia="仿宋" w:hAnsi="仿宋"/>
          <w:b/>
          <w:sz w:val="32"/>
          <w:szCs w:val="32"/>
        </w:rPr>
      </w:pPr>
      <w:r>
        <w:rPr>
          <w:rFonts w:ascii="仿宋" w:eastAsia="仿宋" w:hAnsi="仿宋" w:hint="eastAsia"/>
          <w:b/>
          <w:sz w:val="32"/>
          <w:szCs w:val="32"/>
        </w:rPr>
        <w:t>一、项目概况</w:t>
      </w:r>
    </w:p>
    <w:p w:rsidR="00B12E4A" w:rsidRDefault="004D0621">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（一）项目单位基本情况。</w:t>
      </w:r>
    </w:p>
    <w:p w:rsidR="00B12E4A" w:rsidRDefault="004D0621">
      <w:pPr>
        <w:wordWrap w:val="0"/>
        <w:topLinePunct/>
        <w:spacing w:line="600" w:lineRule="exact"/>
        <w:ind w:firstLineChars="200" w:firstLine="640"/>
        <w:rPr>
          <w:rFonts w:ascii="仿宋" w:eastAsia="仿宋" w:hAnsi="仿宋" w:cs="仿宋_GB2312"/>
          <w:strike/>
          <w:color w:val="FF0000"/>
          <w:sz w:val="32"/>
          <w:szCs w:val="32"/>
        </w:rPr>
      </w:pPr>
      <w:r>
        <w:rPr>
          <w:rFonts w:ascii="仿宋" w:eastAsia="仿宋" w:hAnsi="仿宋" w:hint="eastAsia"/>
          <w:color w:val="000000"/>
          <w:sz w:val="32"/>
          <w:szCs w:val="32"/>
        </w:rPr>
        <w:t>益阳市赫山区市场监督管理局是由益阳市赫山区食品药品监督管理局、益阳市工商行政管理局赫山分局、益阳市质量技术监督管理局赫山分局整合而成，并于</w:t>
      </w:r>
      <w:r>
        <w:rPr>
          <w:rFonts w:ascii="仿宋" w:eastAsia="仿宋" w:hAnsi="仿宋" w:hint="eastAsia"/>
          <w:color w:val="000000"/>
          <w:sz w:val="32"/>
          <w:szCs w:val="32"/>
        </w:rPr>
        <w:t>2019</w:t>
      </w:r>
      <w:r>
        <w:rPr>
          <w:rFonts w:ascii="仿宋" w:eastAsia="仿宋" w:hAnsi="仿宋" w:hint="eastAsia"/>
          <w:color w:val="000000"/>
          <w:sz w:val="32"/>
          <w:szCs w:val="32"/>
        </w:rPr>
        <w:t>年正式挂牌成立，是益阳市赫山区人民政府工作部门。经费来源是全额拨款。主要职责和宗旨是负责全区食品安全、药品安全、特种设备监管、餐饮服务安全、保健食品与化妆品安全、医疗器械安全等工作。我局内设办公室、人事股、财务股、政策法规股、</w:t>
      </w:r>
      <w:r>
        <w:rPr>
          <w:rFonts w:ascii="仿宋" w:eastAsia="仿宋" w:hAnsi="仿宋" w:cs="仿宋_GB2312" w:hint="eastAsia"/>
          <w:color w:val="000000"/>
          <w:sz w:val="32"/>
          <w:szCs w:val="32"/>
        </w:rPr>
        <w:t>政务服务股、</w:t>
      </w:r>
      <w:r>
        <w:rPr>
          <w:rFonts w:ascii="仿宋" w:eastAsia="仿宋" w:hAnsi="仿宋" w:cs="楷体_GB2312" w:hint="eastAsia"/>
          <w:color w:val="000000"/>
          <w:sz w:val="32"/>
          <w:szCs w:val="32"/>
        </w:rPr>
        <w:t>综合协调股、</w:t>
      </w:r>
      <w:r>
        <w:rPr>
          <w:rFonts w:ascii="仿宋" w:eastAsia="仿宋" w:hAnsi="仿宋" w:hint="eastAsia"/>
          <w:sz w:val="32"/>
          <w:szCs w:val="32"/>
        </w:rPr>
        <w:t>信用</w:t>
      </w:r>
      <w:r>
        <w:rPr>
          <w:rFonts w:ascii="仿宋" w:eastAsia="仿宋" w:hAnsi="仿宋" w:hint="eastAsia"/>
          <w:bCs/>
          <w:color w:val="000000"/>
          <w:sz w:val="32"/>
          <w:szCs w:val="32"/>
        </w:rPr>
        <w:t>监督管理</w:t>
      </w:r>
      <w:r>
        <w:rPr>
          <w:rFonts w:ascii="仿宋" w:eastAsia="仿宋" w:hAnsi="仿宋" w:hint="eastAsia"/>
          <w:color w:val="000000"/>
          <w:sz w:val="32"/>
          <w:szCs w:val="32"/>
        </w:rPr>
        <w:t>股、</w:t>
      </w:r>
      <w:r>
        <w:rPr>
          <w:rFonts w:ascii="仿宋" w:eastAsia="仿宋" w:hAnsi="仿宋" w:cs="楷体_GB2312" w:hint="eastAsia"/>
          <w:color w:val="000000"/>
          <w:sz w:val="32"/>
          <w:szCs w:val="32"/>
        </w:rPr>
        <w:t>网络交易监督管理股、广告监督管理股、消费者权益保护股（区消费者委员会办公室）、</w:t>
      </w:r>
      <w:r>
        <w:rPr>
          <w:rFonts w:ascii="仿宋" w:eastAsia="仿宋" w:hAnsi="仿宋" w:cs="仿宋_GB2312" w:hint="eastAsia"/>
          <w:sz w:val="32"/>
          <w:szCs w:val="32"/>
        </w:rPr>
        <w:t>反垄断和反不正当竞争股</w:t>
      </w:r>
      <w:r>
        <w:rPr>
          <w:rFonts w:ascii="仿宋" w:eastAsia="仿宋" w:hAnsi="仿宋" w:cs="仿宋_GB2312" w:hint="eastAsia"/>
          <w:sz w:val="32"/>
          <w:szCs w:val="32"/>
        </w:rPr>
        <w:t xml:space="preserve"> </w:t>
      </w:r>
      <w:r>
        <w:rPr>
          <w:rFonts w:ascii="仿宋" w:eastAsia="仿宋" w:hAnsi="仿宋" w:cs="仿宋_GB2312" w:hint="eastAsia"/>
          <w:sz w:val="32"/>
          <w:szCs w:val="32"/>
        </w:rPr>
        <w:t>（打击传销办公室）、</w:t>
      </w:r>
      <w:r>
        <w:rPr>
          <w:rFonts w:ascii="仿宋" w:eastAsia="仿宋" w:hAnsi="仿宋" w:hint="eastAsia"/>
          <w:color w:val="000000"/>
          <w:sz w:val="32"/>
          <w:szCs w:val="32"/>
        </w:rPr>
        <w:t>食品生产安全监督管理股、食品流通安全监督管理股、</w:t>
      </w:r>
      <w:r>
        <w:rPr>
          <w:rFonts w:ascii="仿宋" w:eastAsia="仿宋" w:hAnsi="仿宋" w:cs="楷体_GB2312" w:hint="eastAsia"/>
          <w:color w:val="000000"/>
          <w:sz w:val="32"/>
          <w:szCs w:val="32"/>
        </w:rPr>
        <w:t>餐饮安全监督管理股</w:t>
      </w:r>
      <w:r>
        <w:rPr>
          <w:rFonts w:ascii="仿宋" w:eastAsia="仿宋" w:hAnsi="仿宋" w:hint="eastAsia"/>
          <w:color w:val="000000"/>
          <w:sz w:val="32"/>
          <w:szCs w:val="32"/>
        </w:rPr>
        <w:t>、</w:t>
      </w:r>
      <w:r>
        <w:rPr>
          <w:rFonts w:ascii="仿宋" w:eastAsia="仿宋" w:hAnsi="仿宋" w:cs="楷体_GB2312" w:hint="eastAsia"/>
          <w:color w:val="000000"/>
          <w:sz w:val="32"/>
          <w:szCs w:val="32"/>
        </w:rPr>
        <w:t>药品安全监督管理股、医疗器械监督管理股、特殊食品化妆品安全监督管理股、盐业监督管理股、标准质量股（质量强区工作领导小组办公室）、计量和认证股、特种设备安全监察股（区特种设备事故调查处理办公室）、产品质量安全监管股、知识产权股、价格监督检查股、</w:t>
      </w:r>
      <w:r>
        <w:rPr>
          <w:rFonts w:ascii="仿宋" w:eastAsia="仿宋" w:hAnsi="仿宋" w:hint="eastAsia"/>
          <w:color w:val="000000"/>
          <w:sz w:val="32"/>
          <w:szCs w:val="32"/>
        </w:rPr>
        <w:t>投诉举报股（</w:t>
      </w:r>
      <w:r>
        <w:rPr>
          <w:rFonts w:ascii="仿宋" w:eastAsia="仿宋" w:hAnsi="仿宋" w:hint="eastAsia"/>
          <w:color w:val="000000"/>
          <w:sz w:val="32"/>
          <w:szCs w:val="32"/>
        </w:rPr>
        <w:t>12315</w:t>
      </w:r>
      <w:r>
        <w:rPr>
          <w:rFonts w:ascii="仿宋" w:eastAsia="仿宋" w:hAnsi="仿宋" w:hint="eastAsia"/>
          <w:color w:val="000000"/>
          <w:sz w:val="32"/>
          <w:szCs w:val="32"/>
        </w:rPr>
        <w:t>指挥中心）</w:t>
      </w:r>
      <w:r>
        <w:rPr>
          <w:rFonts w:ascii="仿宋" w:eastAsia="仿宋" w:hAnsi="仿宋" w:hint="eastAsia"/>
          <w:color w:val="000000"/>
          <w:sz w:val="32"/>
          <w:szCs w:val="32"/>
        </w:rPr>
        <w:t>25</w:t>
      </w:r>
      <w:r>
        <w:rPr>
          <w:rFonts w:ascii="仿宋" w:eastAsia="仿宋" w:hAnsi="仿宋" w:hint="eastAsia"/>
          <w:color w:val="000000"/>
          <w:sz w:val="32"/>
          <w:szCs w:val="32"/>
        </w:rPr>
        <w:t>个股室、另机关党委、益阳市赫山区非公有制经济组织综合党委、工会组</w:t>
      </w:r>
      <w:r>
        <w:rPr>
          <w:rFonts w:ascii="仿宋" w:eastAsia="仿宋" w:hAnsi="仿宋" w:hint="eastAsia"/>
          <w:color w:val="000000"/>
          <w:sz w:val="32"/>
          <w:szCs w:val="32"/>
        </w:rPr>
        <w:lastRenderedPageBreak/>
        <w:t>织、纪检监察等按相关规定设置。下设二级事业单位</w:t>
      </w:r>
      <w:r>
        <w:rPr>
          <w:rFonts w:ascii="仿宋" w:eastAsia="仿宋" w:hAnsi="仿宋" w:hint="eastAsia"/>
          <w:color w:val="000000"/>
          <w:sz w:val="32"/>
          <w:szCs w:val="32"/>
        </w:rPr>
        <w:t>3</w:t>
      </w:r>
      <w:r>
        <w:rPr>
          <w:rFonts w:ascii="仿宋" w:eastAsia="仿宋" w:hAnsi="仿宋" w:hint="eastAsia"/>
          <w:color w:val="000000"/>
          <w:sz w:val="32"/>
          <w:szCs w:val="32"/>
        </w:rPr>
        <w:t>个，分别为益阳市赫山区市场监督管理局执法大队、信息中心、</w:t>
      </w:r>
      <w:r>
        <w:rPr>
          <w:rFonts w:ascii="仿宋" w:eastAsia="仿宋" w:hAnsi="仿宋" w:hint="eastAsia"/>
          <w:sz w:val="32"/>
          <w:szCs w:val="32"/>
        </w:rPr>
        <w:t>益阳市赫山区个体私营经济发展指导中心；</w:t>
      </w:r>
      <w:r>
        <w:rPr>
          <w:rFonts w:ascii="仿宋" w:eastAsia="仿宋" w:hAnsi="仿宋" w:hint="eastAsia"/>
          <w:color w:val="000000"/>
          <w:sz w:val="32"/>
          <w:szCs w:val="32"/>
        </w:rPr>
        <w:t>另设</w:t>
      </w:r>
      <w:r>
        <w:rPr>
          <w:rFonts w:ascii="仿宋" w:eastAsia="仿宋" w:hAnsi="仿宋" w:hint="eastAsia"/>
          <w:color w:val="000000"/>
          <w:sz w:val="32"/>
          <w:szCs w:val="32"/>
        </w:rPr>
        <w:t>15</w:t>
      </w:r>
      <w:r>
        <w:rPr>
          <w:rFonts w:ascii="仿宋" w:eastAsia="仿宋" w:hAnsi="仿宋" w:hint="eastAsia"/>
          <w:color w:val="000000"/>
          <w:sz w:val="32"/>
          <w:szCs w:val="32"/>
        </w:rPr>
        <w:t>个派驻乡镇街道市场监管所。各部门之间相互协调、相互配合，既分工又合作。</w:t>
      </w:r>
    </w:p>
    <w:p w:rsidR="00B12E4A" w:rsidRDefault="004D0621">
      <w:pPr>
        <w:numPr>
          <w:ilvl w:val="0"/>
          <w:numId w:val="1"/>
        </w:num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项目基本情况</w:t>
      </w:r>
    </w:p>
    <w:p w:rsidR="00B12E4A" w:rsidRDefault="004D0621">
      <w:pPr>
        <w:pStyle w:val="a5"/>
        <w:widowControl w:val="0"/>
        <w:spacing w:after="0" w:line="240" w:lineRule="auto"/>
        <w:ind w:firstLineChars="200" w:firstLine="640"/>
        <w:rPr>
          <w:rFonts w:ascii="仿宋" w:eastAsia="仿宋" w:hAnsi="仿宋"/>
          <w:color w:val="000000"/>
          <w:szCs w:val="32"/>
          <w:shd w:val="clear" w:color="auto" w:fill="FFFFFF"/>
        </w:rPr>
      </w:pPr>
      <w:r>
        <w:rPr>
          <w:rFonts w:ascii="仿宋" w:eastAsia="仿宋" w:hAnsi="仿宋" w:hint="eastAsia"/>
          <w:color w:val="000000"/>
          <w:szCs w:val="32"/>
          <w:shd w:val="clear" w:color="auto" w:fill="FFFFFF"/>
        </w:rPr>
        <w:t>1</w:t>
      </w:r>
      <w:r>
        <w:rPr>
          <w:rFonts w:ascii="仿宋" w:eastAsia="仿宋" w:hAnsi="仿宋" w:hint="eastAsia"/>
          <w:color w:val="000000"/>
          <w:szCs w:val="32"/>
          <w:shd w:val="clear" w:color="auto" w:fill="FFFFFF"/>
        </w:rPr>
        <w:t>、为提升我区质量监管水平，经局党组研究决定，启动沧水铺监管所标准化建设，为下一步基层监管所标准化建设工作的全面铺开积累宝贵经验；</w:t>
      </w:r>
    </w:p>
    <w:p w:rsidR="00B12E4A" w:rsidRDefault="004D0621">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w:t>
      </w:r>
      <w:r>
        <w:rPr>
          <w:rFonts w:ascii="仿宋" w:eastAsia="仿宋" w:hAnsi="仿宋" w:hint="eastAsia"/>
          <w:sz w:val="32"/>
          <w:szCs w:val="32"/>
        </w:rPr>
        <w:t>、</w:t>
      </w:r>
      <w:r>
        <w:rPr>
          <w:rFonts w:ascii="仿宋" w:eastAsia="仿宋" w:hAnsi="仿宋" w:hint="eastAsia"/>
          <w:color w:val="000000"/>
          <w:sz w:val="32"/>
          <w:szCs w:val="32"/>
          <w:shd w:val="clear" w:color="auto" w:fill="FFFFFF"/>
        </w:rPr>
        <w:t>为提升我区质量监管水平，进一步优</w:t>
      </w:r>
      <w:r>
        <w:rPr>
          <w:rFonts w:ascii="仿宋" w:eastAsia="仿宋" w:hAnsi="仿宋" w:hint="eastAsia"/>
          <w:color w:val="000000"/>
          <w:sz w:val="32"/>
          <w:szCs w:val="32"/>
          <w:shd w:val="clear" w:color="auto" w:fill="FFFFFF"/>
        </w:rPr>
        <w:t>化智慧监管平台建设，局党组研究决定启动对智慧监管平台的基础设施建设。</w:t>
      </w:r>
    </w:p>
    <w:p w:rsidR="00B12E4A" w:rsidRDefault="004D0621">
      <w:pPr>
        <w:adjustRightInd w:val="0"/>
        <w:snapToGrid w:val="0"/>
        <w:spacing w:line="580" w:lineRule="exact"/>
        <w:ind w:firstLineChars="200" w:firstLine="643"/>
        <w:outlineLvl w:val="0"/>
        <w:rPr>
          <w:rFonts w:ascii="仿宋" w:eastAsia="仿宋" w:hAnsi="仿宋"/>
          <w:b/>
          <w:sz w:val="32"/>
          <w:szCs w:val="32"/>
        </w:rPr>
      </w:pPr>
      <w:r>
        <w:rPr>
          <w:rFonts w:ascii="仿宋" w:eastAsia="仿宋" w:hAnsi="仿宋" w:hint="eastAsia"/>
          <w:b/>
          <w:sz w:val="32"/>
          <w:szCs w:val="32"/>
        </w:rPr>
        <w:t>二、项目资金使用及管理情况</w:t>
      </w:r>
    </w:p>
    <w:p w:rsidR="00B12E4A" w:rsidRDefault="004D0621">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（一）项目资金的到位情况分析。</w:t>
      </w:r>
    </w:p>
    <w:p w:rsidR="00B12E4A" w:rsidRDefault="004D0621">
      <w:pPr>
        <w:adjustRightInd w:val="0"/>
        <w:snapToGrid w:val="0"/>
        <w:spacing w:line="580" w:lineRule="exact"/>
        <w:ind w:firstLineChars="200" w:firstLine="624"/>
        <w:rPr>
          <w:rFonts w:ascii="仿宋" w:eastAsia="仿宋" w:hAnsi="仿宋"/>
          <w:spacing w:val="-4"/>
          <w:sz w:val="32"/>
          <w:szCs w:val="32"/>
        </w:rPr>
      </w:pPr>
      <w:r>
        <w:rPr>
          <w:rFonts w:ascii="仿宋" w:eastAsia="仿宋" w:hAnsi="仿宋" w:hint="eastAsia"/>
          <w:spacing w:val="-4"/>
          <w:sz w:val="32"/>
          <w:szCs w:val="32"/>
        </w:rPr>
        <w:t>质量安全监管项目，按业务因素预算安排资金</w:t>
      </w:r>
      <w:r>
        <w:rPr>
          <w:rFonts w:ascii="仿宋" w:eastAsia="仿宋" w:hAnsi="仿宋"/>
          <w:spacing w:val="-4"/>
          <w:sz w:val="32"/>
          <w:szCs w:val="32"/>
        </w:rPr>
        <w:t>54.07</w:t>
      </w:r>
      <w:r>
        <w:rPr>
          <w:rFonts w:ascii="仿宋" w:eastAsia="仿宋" w:hAnsi="仿宋" w:hint="eastAsia"/>
          <w:spacing w:val="-4"/>
          <w:sz w:val="32"/>
          <w:szCs w:val="32"/>
        </w:rPr>
        <w:t>万元，资金全部按时到位。</w:t>
      </w:r>
    </w:p>
    <w:p w:rsidR="00B12E4A" w:rsidRDefault="004D0621">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（二）项目资金的执行情况分析。</w:t>
      </w:r>
    </w:p>
    <w:p w:rsidR="00B12E4A" w:rsidRDefault="004D0621">
      <w:pPr>
        <w:adjustRightInd w:val="0"/>
        <w:snapToGrid w:val="0"/>
        <w:spacing w:line="580" w:lineRule="exact"/>
        <w:ind w:firstLineChars="200" w:firstLine="624"/>
        <w:rPr>
          <w:rFonts w:ascii="仿宋" w:eastAsia="仿宋" w:hAnsi="仿宋"/>
          <w:spacing w:val="-4"/>
          <w:sz w:val="32"/>
          <w:szCs w:val="32"/>
        </w:rPr>
      </w:pPr>
      <w:r>
        <w:rPr>
          <w:rFonts w:ascii="仿宋" w:eastAsia="仿宋" w:hAnsi="仿宋" w:hint="eastAsia"/>
          <w:spacing w:val="-4"/>
          <w:sz w:val="32"/>
          <w:szCs w:val="32"/>
        </w:rPr>
        <w:t>质量安全监管项目，按业务因素预算安排资金</w:t>
      </w:r>
      <w:r>
        <w:rPr>
          <w:rFonts w:ascii="仿宋" w:eastAsia="仿宋" w:hAnsi="仿宋"/>
          <w:spacing w:val="-4"/>
          <w:sz w:val="32"/>
          <w:szCs w:val="32"/>
        </w:rPr>
        <w:t>54.07</w:t>
      </w:r>
      <w:r>
        <w:rPr>
          <w:rFonts w:ascii="仿宋" w:eastAsia="仿宋" w:hAnsi="仿宋" w:hint="eastAsia"/>
          <w:spacing w:val="-4"/>
          <w:sz w:val="32"/>
          <w:szCs w:val="32"/>
        </w:rPr>
        <w:t>万元，实际使用资金</w:t>
      </w:r>
      <w:r>
        <w:rPr>
          <w:rFonts w:ascii="仿宋" w:eastAsia="仿宋" w:hAnsi="仿宋"/>
          <w:spacing w:val="-4"/>
          <w:sz w:val="32"/>
          <w:szCs w:val="32"/>
        </w:rPr>
        <w:t>54.07</w:t>
      </w:r>
      <w:r>
        <w:rPr>
          <w:rFonts w:ascii="仿宋" w:eastAsia="仿宋" w:hAnsi="仿宋" w:hint="eastAsia"/>
          <w:spacing w:val="-4"/>
          <w:sz w:val="32"/>
          <w:szCs w:val="32"/>
        </w:rPr>
        <w:t>万元，其中用于支付</w:t>
      </w:r>
      <w:r>
        <w:rPr>
          <w:rFonts w:ascii="仿宋" w:eastAsia="仿宋" w:hAnsi="仿宋" w:hint="eastAsia"/>
          <w:color w:val="000000"/>
          <w:sz w:val="32"/>
          <w:szCs w:val="32"/>
          <w:shd w:val="clear" w:color="auto" w:fill="FFFFFF"/>
        </w:rPr>
        <w:t>沧水铺监管所标准化建设</w:t>
      </w:r>
      <w:r>
        <w:rPr>
          <w:rFonts w:ascii="仿宋" w:eastAsia="仿宋" w:hAnsi="仿宋"/>
          <w:color w:val="000000"/>
          <w:sz w:val="32"/>
          <w:szCs w:val="32"/>
          <w:shd w:val="clear" w:color="auto" w:fill="FFFFFF"/>
        </w:rPr>
        <w:t>4.07</w:t>
      </w:r>
      <w:r>
        <w:rPr>
          <w:rFonts w:ascii="仿宋" w:eastAsia="仿宋" w:hAnsi="仿宋" w:hint="eastAsia"/>
          <w:color w:val="000000"/>
          <w:sz w:val="32"/>
          <w:szCs w:val="32"/>
          <w:shd w:val="clear" w:color="auto" w:fill="FFFFFF"/>
        </w:rPr>
        <w:t>万元；</w:t>
      </w:r>
      <w:r>
        <w:rPr>
          <w:rFonts w:ascii="仿宋" w:eastAsia="仿宋" w:hAnsi="仿宋" w:hint="eastAsia"/>
          <w:sz w:val="32"/>
          <w:szCs w:val="32"/>
        </w:rPr>
        <w:t>支付</w:t>
      </w:r>
      <w:r>
        <w:rPr>
          <w:rFonts w:ascii="仿宋" w:eastAsia="仿宋" w:hAnsi="仿宋" w:hint="eastAsia"/>
          <w:color w:val="000000"/>
          <w:sz w:val="32"/>
          <w:szCs w:val="32"/>
          <w:shd w:val="clear" w:color="auto" w:fill="FFFFFF"/>
        </w:rPr>
        <w:t>智慧监管平台建设费用</w:t>
      </w:r>
      <w:r>
        <w:rPr>
          <w:rFonts w:ascii="仿宋" w:eastAsia="仿宋" w:hAnsi="仿宋"/>
          <w:color w:val="000000"/>
          <w:sz w:val="32"/>
          <w:szCs w:val="32"/>
          <w:shd w:val="clear" w:color="auto" w:fill="FFFFFF"/>
        </w:rPr>
        <w:t>50</w:t>
      </w:r>
      <w:r>
        <w:rPr>
          <w:rFonts w:ascii="仿宋" w:eastAsia="仿宋" w:hAnsi="仿宋" w:hint="eastAsia"/>
          <w:color w:val="000000"/>
          <w:sz w:val="32"/>
          <w:szCs w:val="32"/>
          <w:shd w:val="clear" w:color="auto" w:fill="FFFFFF"/>
        </w:rPr>
        <w:t>万元</w:t>
      </w:r>
      <w:r>
        <w:rPr>
          <w:rFonts w:ascii="仿宋" w:eastAsia="仿宋" w:hAnsi="仿宋" w:hint="eastAsia"/>
          <w:color w:val="333333"/>
          <w:sz w:val="32"/>
          <w:szCs w:val="32"/>
          <w:shd w:val="clear" w:color="auto" w:fill="FFFFFF"/>
        </w:rPr>
        <w:t>。</w:t>
      </w:r>
      <w:r>
        <w:rPr>
          <w:rFonts w:ascii="仿宋" w:eastAsia="仿宋" w:hAnsi="仿宋" w:hint="eastAsia"/>
          <w:spacing w:val="-4"/>
          <w:sz w:val="32"/>
          <w:szCs w:val="32"/>
        </w:rPr>
        <w:t>资金使用率</w:t>
      </w:r>
      <w:r>
        <w:rPr>
          <w:rFonts w:ascii="仿宋" w:eastAsia="仿宋" w:hAnsi="仿宋" w:hint="eastAsia"/>
          <w:spacing w:val="-4"/>
          <w:sz w:val="32"/>
          <w:szCs w:val="32"/>
        </w:rPr>
        <w:t>100%</w:t>
      </w:r>
      <w:r>
        <w:rPr>
          <w:rFonts w:ascii="仿宋" w:eastAsia="仿宋" w:hAnsi="仿宋" w:hint="eastAsia"/>
          <w:spacing w:val="-4"/>
          <w:sz w:val="32"/>
          <w:szCs w:val="32"/>
        </w:rPr>
        <w:t>。</w:t>
      </w:r>
    </w:p>
    <w:p w:rsidR="00B12E4A" w:rsidRDefault="004D0621">
      <w:pPr>
        <w:numPr>
          <w:ilvl w:val="0"/>
          <w:numId w:val="2"/>
        </w:num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项目资金管理情况分析，主要包括管理制度、办法的制订及执行情况。</w:t>
      </w:r>
    </w:p>
    <w:p w:rsidR="00B12E4A" w:rsidRDefault="004D0621">
      <w:pPr>
        <w:spacing w:line="600" w:lineRule="exact"/>
        <w:ind w:firstLineChars="200" w:firstLine="624"/>
        <w:jc w:val="left"/>
        <w:rPr>
          <w:rFonts w:ascii="仿宋" w:eastAsia="仿宋" w:hAnsi="仿宋"/>
          <w:spacing w:val="-4"/>
          <w:sz w:val="32"/>
          <w:szCs w:val="32"/>
        </w:rPr>
      </w:pPr>
      <w:r>
        <w:rPr>
          <w:rFonts w:ascii="仿宋" w:eastAsia="仿宋" w:hAnsi="仿宋" w:hint="eastAsia"/>
          <w:spacing w:val="-4"/>
          <w:sz w:val="32"/>
          <w:szCs w:val="32"/>
        </w:rPr>
        <w:lastRenderedPageBreak/>
        <w:t>1</w:t>
      </w:r>
      <w:r>
        <w:rPr>
          <w:rFonts w:ascii="仿宋" w:eastAsia="仿宋" w:hAnsi="仿宋" w:hint="eastAsia"/>
          <w:spacing w:val="-4"/>
          <w:sz w:val="32"/>
          <w:szCs w:val="32"/>
        </w:rPr>
        <w:t>、业务管理：管理制度健全，并召开党组会，规范了各项目实施的各个环节，保证各项目顺利实施。</w:t>
      </w:r>
    </w:p>
    <w:p w:rsidR="00B12E4A" w:rsidRDefault="004D0621">
      <w:pPr>
        <w:pStyle w:val="a4"/>
        <w:shd w:val="clear" w:color="auto" w:fill="FFFFFF"/>
        <w:spacing w:line="560" w:lineRule="atLeast"/>
        <w:ind w:firstLineChars="200" w:firstLine="624"/>
        <w:rPr>
          <w:rFonts w:ascii="仿宋" w:eastAsia="仿宋" w:hAnsi="仿宋"/>
          <w:spacing w:val="-4"/>
          <w:kern w:val="2"/>
          <w:sz w:val="32"/>
          <w:szCs w:val="32"/>
        </w:rPr>
      </w:pPr>
      <w:r>
        <w:rPr>
          <w:rFonts w:ascii="仿宋" w:eastAsia="仿宋" w:hAnsi="仿宋" w:hint="eastAsia"/>
          <w:spacing w:val="-4"/>
          <w:kern w:val="2"/>
          <w:sz w:val="32"/>
          <w:szCs w:val="32"/>
        </w:rPr>
        <w:t>2</w:t>
      </w:r>
      <w:r>
        <w:rPr>
          <w:rFonts w:ascii="仿宋" w:eastAsia="仿宋" w:hAnsi="仿宋" w:hint="eastAsia"/>
          <w:spacing w:val="-4"/>
          <w:kern w:val="2"/>
          <w:sz w:val="32"/>
          <w:szCs w:val="32"/>
        </w:rPr>
        <w:t>、财务管理：资金使用合规，资金使用符合国家财经法规和财务管理制度，资金的拨付按单位财务制度的要求执行；资金的使用符合项目预算批复；未存在截留、挤占、挪用、虚列支出等情况。</w:t>
      </w:r>
    </w:p>
    <w:p w:rsidR="00B12E4A" w:rsidRDefault="004D0621">
      <w:pPr>
        <w:adjustRightInd w:val="0"/>
        <w:snapToGrid w:val="0"/>
        <w:spacing w:line="580" w:lineRule="exact"/>
        <w:ind w:firstLineChars="200" w:firstLine="643"/>
        <w:outlineLvl w:val="0"/>
        <w:rPr>
          <w:rFonts w:ascii="仿宋" w:eastAsia="仿宋" w:hAnsi="仿宋"/>
          <w:b/>
          <w:sz w:val="32"/>
          <w:szCs w:val="32"/>
        </w:rPr>
      </w:pPr>
      <w:r>
        <w:rPr>
          <w:rFonts w:ascii="仿宋" w:eastAsia="仿宋" w:hAnsi="仿宋" w:hint="eastAsia"/>
          <w:b/>
          <w:sz w:val="32"/>
          <w:szCs w:val="32"/>
        </w:rPr>
        <w:t>三、项目组织实施情况</w:t>
      </w:r>
    </w:p>
    <w:p w:rsidR="00B12E4A" w:rsidRDefault="004D0621">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（一）项目组织情况分析</w:t>
      </w:r>
    </w:p>
    <w:p w:rsidR="00B12E4A" w:rsidRDefault="004D0621">
      <w:pPr>
        <w:pStyle w:val="a5"/>
        <w:widowControl w:val="0"/>
        <w:spacing w:after="0" w:line="240" w:lineRule="auto"/>
        <w:ind w:firstLineChars="200" w:firstLine="640"/>
        <w:rPr>
          <w:rFonts w:ascii="仿宋" w:eastAsia="仿宋" w:hAnsi="仿宋"/>
          <w:color w:val="000000"/>
          <w:szCs w:val="32"/>
          <w:shd w:val="clear" w:color="auto" w:fill="FFFFFF"/>
        </w:rPr>
      </w:pPr>
      <w:r>
        <w:rPr>
          <w:rFonts w:ascii="仿宋" w:eastAsia="仿宋" w:hAnsi="仿宋" w:hint="eastAsia"/>
        </w:rPr>
        <w:t>1</w:t>
      </w:r>
      <w:r>
        <w:rPr>
          <w:rFonts w:ascii="仿宋" w:eastAsia="仿宋" w:hAnsi="仿宋" w:hint="eastAsia"/>
        </w:rPr>
        <w:t>、</w:t>
      </w:r>
      <w:r>
        <w:rPr>
          <w:rFonts w:ascii="仿宋" w:eastAsia="仿宋" w:hAnsi="仿宋" w:hint="eastAsia"/>
          <w:color w:val="000000"/>
          <w:szCs w:val="32"/>
          <w:shd w:val="clear" w:color="auto" w:fill="FFFFFF"/>
        </w:rPr>
        <w:t>为提升我区质量监管水平，经局党组研究决定，启动沧水铺监管所标准化建设，为下一步基层监管所标准化建设工作的全面铺开积累宝贵经验，该项工作共计使用经费</w:t>
      </w:r>
      <w:r>
        <w:rPr>
          <w:rFonts w:ascii="仿宋" w:eastAsia="仿宋" w:hAnsi="仿宋"/>
          <w:color w:val="000000"/>
          <w:szCs w:val="32"/>
          <w:shd w:val="clear" w:color="auto" w:fill="FFFFFF"/>
        </w:rPr>
        <w:t>4.07</w:t>
      </w:r>
      <w:r>
        <w:rPr>
          <w:rFonts w:ascii="仿宋" w:eastAsia="仿宋" w:hAnsi="仿宋" w:hint="eastAsia"/>
          <w:color w:val="000000"/>
          <w:szCs w:val="32"/>
          <w:shd w:val="clear" w:color="auto" w:fill="FFFFFF"/>
        </w:rPr>
        <w:t>万元，用于更换监管所上墙制度，标示等；</w:t>
      </w:r>
    </w:p>
    <w:p w:rsidR="00B12E4A" w:rsidRDefault="004D0621">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hint="eastAsia"/>
          <w:color w:val="000000"/>
          <w:sz w:val="32"/>
          <w:szCs w:val="32"/>
          <w:shd w:val="clear" w:color="auto" w:fill="FFFFFF"/>
        </w:rPr>
        <w:t>为提升我区质量监管水平，进一步优化智慧监管平台建设，局党组研究决定启动对智慧监管平台的基础设施建设，该项工作共计使用经费</w:t>
      </w:r>
      <w:r>
        <w:rPr>
          <w:rFonts w:ascii="仿宋" w:eastAsia="仿宋" w:hAnsi="仿宋"/>
          <w:color w:val="000000"/>
          <w:sz w:val="32"/>
          <w:szCs w:val="32"/>
          <w:shd w:val="clear" w:color="auto" w:fill="FFFFFF"/>
        </w:rPr>
        <w:t>50</w:t>
      </w:r>
      <w:r>
        <w:rPr>
          <w:rFonts w:ascii="仿宋" w:eastAsia="仿宋" w:hAnsi="仿宋" w:hint="eastAsia"/>
          <w:color w:val="000000"/>
          <w:sz w:val="32"/>
          <w:szCs w:val="32"/>
          <w:shd w:val="clear" w:color="auto" w:fill="FFFFFF"/>
        </w:rPr>
        <w:t>万元，用于智慧监管平台的建设。</w:t>
      </w:r>
    </w:p>
    <w:p w:rsidR="00B12E4A" w:rsidRDefault="004D0621">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（二）项目管理情况分析</w:t>
      </w:r>
    </w:p>
    <w:p w:rsidR="00B12E4A" w:rsidRDefault="004D0621">
      <w:pPr>
        <w:pStyle w:val="a4"/>
        <w:spacing w:line="540" w:lineRule="atLeast"/>
        <w:ind w:firstLineChars="200" w:firstLine="624"/>
        <w:rPr>
          <w:rFonts w:ascii="仿宋" w:eastAsia="仿宋" w:hAnsi="仿宋"/>
          <w:sz w:val="32"/>
          <w:szCs w:val="32"/>
        </w:rPr>
      </w:pPr>
      <w:r>
        <w:rPr>
          <w:rFonts w:ascii="仿宋" w:eastAsia="仿宋" w:hAnsi="仿宋" w:hint="eastAsia"/>
          <w:spacing w:val="-4"/>
          <w:kern w:val="2"/>
          <w:sz w:val="32"/>
          <w:szCs w:val="32"/>
        </w:rPr>
        <w:t>项目资金的使用符合有关专项资金管理办法的规定，符合国家财经法规和财务管理制度以及有关专项资金管理办法的规定。资金的拨付具有完整的审批程序和手续，资金项目预算批复严谨而规范，实行专款专用，不截留、不挤占、不挪作他用。</w:t>
      </w:r>
    </w:p>
    <w:p w:rsidR="00B12E4A" w:rsidRDefault="004D0621">
      <w:pPr>
        <w:adjustRightInd w:val="0"/>
        <w:snapToGrid w:val="0"/>
        <w:spacing w:line="580" w:lineRule="exact"/>
        <w:ind w:firstLineChars="200" w:firstLine="643"/>
        <w:outlineLvl w:val="0"/>
        <w:rPr>
          <w:rFonts w:ascii="仿宋" w:eastAsia="仿宋" w:hAnsi="仿宋"/>
          <w:b/>
          <w:sz w:val="32"/>
          <w:szCs w:val="32"/>
        </w:rPr>
      </w:pPr>
      <w:r>
        <w:rPr>
          <w:rFonts w:ascii="仿宋" w:eastAsia="仿宋" w:hAnsi="仿宋" w:hint="eastAsia"/>
          <w:b/>
          <w:sz w:val="32"/>
          <w:szCs w:val="32"/>
        </w:rPr>
        <w:lastRenderedPageBreak/>
        <w:t>四、项目绩效情况</w:t>
      </w:r>
    </w:p>
    <w:p w:rsidR="00B12E4A" w:rsidRDefault="004D0621">
      <w:pPr>
        <w:pStyle w:val="a4"/>
        <w:spacing w:line="540" w:lineRule="atLeast"/>
        <w:ind w:firstLineChars="200" w:firstLine="624"/>
        <w:rPr>
          <w:rFonts w:ascii="仿宋" w:eastAsia="仿宋" w:hAnsi="仿宋"/>
          <w:spacing w:val="-4"/>
          <w:kern w:val="2"/>
          <w:sz w:val="32"/>
          <w:szCs w:val="32"/>
        </w:rPr>
      </w:pPr>
      <w:r>
        <w:rPr>
          <w:rFonts w:ascii="仿宋" w:eastAsia="仿宋" w:hAnsi="仿宋" w:hint="eastAsia"/>
          <w:spacing w:val="-4"/>
          <w:kern w:val="2"/>
          <w:sz w:val="32"/>
          <w:szCs w:val="32"/>
        </w:rPr>
        <w:t>(</w:t>
      </w:r>
      <w:r>
        <w:rPr>
          <w:rFonts w:ascii="仿宋" w:eastAsia="仿宋" w:hAnsi="仿宋" w:hint="eastAsia"/>
          <w:spacing w:val="-4"/>
          <w:kern w:val="2"/>
          <w:sz w:val="32"/>
          <w:szCs w:val="32"/>
        </w:rPr>
        <w:t>一</w:t>
      </w:r>
      <w:r>
        <w:rPr>
          <w:rFonts w:ascii="仿宋" w:eastAsia="仿宋" w:hAnsi="仿宋" w:hint="eastAsia"/>
          <w:spacing w:val="-4"/>
          <w:kern w:val="2"/>
          <w:sz w:val="32"/>
          <w:szCs w:val="32"/>
        </w:rPr>
        <w:t>)</w:t>
      </w:r>
      <w:r>
        <w:rPr>
          <w:rFonts w:ascii="仿宋" w:eastAsia="仿宋" w:hAnsi="仿宋" w:hint="eastAsia"/>
          <w:spacing w:val="-4"/>
          <w:kern w:val="2"/>
          <w:sz w:val="32"/>
          <w:szCs w:val="32"/>
        </w:rPr>
        <w:t>产出指标完成情况分析。</w:t>
      </w:r>
    </w:p>
    <w:p w:rsidR="00B12E4A" w:rsidRDefault="004D0621">
      <w:pPr>
        <w:pStyle w:val="a4"/>
        <w:spacing w:line="540" w:lineRule="atLeast"/>
        <w:ind w:firstLineChars="200" w:firstLine="624"/>
        <w:rPr>
          <w:rFonts w:ascii="仿宋" w:eastAsia="仿宋" w:hAnsi="仿宋"/>
          <w:color w:val="000000"/>
          <w:spacing w:val="-4"/>
          <w:kern w:val="2"/>
          <w:sz w:val="32"/>
          <w:szCs w:val="32"/>
        </w:rPr>
      </w:pPr>
      <w:r>
        <w:rPr>
          <w:rFonts w:ascii="仿宋" w:eastAsia="仿宋" w:hAnsi="仿宋" w:hint="eastAsia"/>
          <w:color w:val="000000"/>
          <w:spacing w:val="-4"/>
          <w:kern w:val="2"/>
          <w:sz w:val="32"/>
          <w:szCs w:val="32"/>
        </w:rPr>
        <w:t>（</w:t>
      </w:r>
      <w:r>
        <w:rPr>
          <w:rFonts w:ascii="仿宋" w:eastAsia="仿宋" w:hAnsi="仿宋" w:hint="eastAsia"/>
          <w:color w:val="000000"/>
          <w:spacing w:val="-4"/>
          <w:kern w:val="2"/>
          <w:sz w:val="32"/>
          <w:szCs w:val="32"/>
        </w:rPr>
        <w:t>1</w:t>
      </w:r>
      <w:r>
        <w:rPr>
          <w:rFonts w:ascii="仿宋" w:eastAsia="仿宋" w:hAnsi="仿宋" w:hint="eastAsia"/>
          <w:color w:val="000000"/>
          <w:spacing w:val="-4"/>
          <w:kern w:val="2"/>
          <w:sz w:val="32"/>
          <w:szCs w:val="32"/>
        </w:rPr>
        <w:t>）数量指标</w:t>
      </w:r>
    </w:p>
    <w:p w:rsidR="00B12E4A" w:rsidRDefault="004D0621">
      <w:pPr>
        <w:pStyle w:val="a4"/>
        <w:spacing w:line="540" w:lineRule="atLeast"/>
        <w:ind w:firstLineChars="200" w:firstLine="640"/>
        <w:rPr>
          <w:rFonts w:ascii="仿宋" w:eastAsia="仿宋" w:hAnsi="仿宋"/>
          <w:sz w:val="32"/>
          <w:szCs w:val="32"/>
        </w:rPr>
      </w:pPr>
      <w:r>
        <w:rPr>
          <w:rFonts w:ascii="仿宋" w:eastAsia="仿宋" w:hAnsi="仿宋" w:hint="eastAsia"/>
          <w:sz w:val="32"/>
          <w:szCs w:val="32"/>
        </w:rPr>
        <w:t>完成</w:t>
      </w:r>
      <w:r>
        <w:rPr>
          <w:rFonts w:ascii="仿宋" w:eastAsia="仿宋" w:hAnsi="仿宋" w:hint="eastAsia"/>
          <w:sz w:val="32"/>
          <w:szCs w:val="32"/>
        </w:rPr>
        <w:t>1</w:t>
      </w:r>
      <w:r>
        <w:rPr>
          <w:rFonts w:ascii="仿宋" w:eastAsia="仿宋" w:hAnsi="仿宋" w:hint="eastAsia"/>
          <w:sz w:val="32"/>
          <w:szCs w:val="32"/>
        </w:rPr>
        <w:t>个监管所标准化建设；完成食品安全智慧监管平台建设</w:t>
      </w:r>
      <w:r>
        <w:rPr>
          <w:rFonts w:ascii="仿宋" w:eastAsia="仿宋" w:hAnsi="仿宋" w:hint="eastAsia"/>
          <w:sz w:val="32"/>
          <w:szCs w:val="32"/>
        </w:rPr>
        <w:t>1</w:t>
      </w:r>
      <w:r>
        <w:rPr>
          <w:rFonts w:ascii="仿宋" w:eastAsia="仿宋" w:hAnsi="仿宋" w:hint="eastAsia"/>
          <w:sz w:val="32"/>
          <w:szCs w:val="32"/>
        </w:rPr>
        <w:t>次</w:t>
      </w:r>
    </w:p>
    <w:p w:rsidR="00B12E4A" w:rsidRDefault="004D0621">
      <w:pPr>
        <w:pStyle w:val="a4"/>
        <w:spacing w:line="540" w:lineRule="atLeast"/>
        <w:ind w:firstLineChars="200" w:firstLine="624"/>
        <w:rPr>
          <w:rFonts w:ascii="仿宋" w:eastAsia="仿宋" w:hAnsi="仿宋"/>
          <w:color w:val="000000"/>
          <w:spacing w:val="-4"/>
          <w:kern w:val="2"/>
          <w:sz w:val="32"/>
          <w:szCs w:val="32"/>
        </w:rPr>
      </w:pPr>
      <w:r>
        <w:rPr>
          <w:rFonts w:ascii="仿宋" w:eastAsia="仿宋" w:hAnsi="仿宋" w:hint="eastAsia"/>
          <w:color w:val="000000"/>
          <w:spacing w:val="-4"/>
          <w:kern w:val="2"/>
          <w:sz w:val="32"/>
          <w:szCs w:val="32"/>
        </w:rPr>
        <w:t>（</w:t>
      </w:r>
      <w:r>
        <w:rPr>
          <w:rFonts w:ascii="仿宋" w:eastAsia="仿宋" w:hAnsi="仿宋" w:hint="eastAsia"/>
          <w:color w:val="000000"/>
          <w:spacing w:val="-4"/>
          <w:kern w:val="2"/>
          <w:sz w:val="32"/>
          <w:szCs w:val="32"/>
        </w:rPr>
        <w:t>2</w:t>
      </w:r>
      <w:r>
        <w:rPr>
          <w:rFonts w:ascii="仿宋" w:eastAsia="仿宋" w:hAnsi="仿宋" w:hint="eastAsia"/>
          <w:color w:val="000000"/>
          <w:spacing w:val="-4"/>
          <w:kern w:val="2"/>
          <w:sz w:val="32"/>
          <w:szCs w:val="32"/>
        </w:rPr>
        <w:t>）质量指标</w:t>
      </w:r>
    </w:p>
    <w:p w:rsidR="00B12E4A" w:rsidRDefault="004D0621">
      <w:pPr>
        <w:pStyle w:val="a4"/>
        <w:spacing w:line="540" w:lineRule="atLeast"/>
        <w:ind w:firstLineChars="200" w:firstLine="640"/>
        <w:rPr>
          <w:rFonts w:ascii="仿宋" w:eastAsia="仿宋" w:hAnsi="仿宋"/>
          <w:sz w:val="32"/>
          <w:szCs w:val="32"/>
        </w:rPr>
      </w:pPr>
      <w:r>
        <w:rPr>
          <w:rFonts w:ascii="仿宋" w:eastAsia="仿宋" w:hAnsi="仿宋" w:hint="eastAsia"/>
          <w:sz w:val="32"/>
          <w:szCs w:val="32"/>
        </w:rPr>
        <w:t>基层所标准化建设完成情况良好；食品安全智慧监管平台运行情况良好。</w:t>
      </w:r>
    </w:p>
    <w:p w:rsidR="00B12E4A" w:rsidRDefault="004D0621">
      <w:pPr>
        <w:pStyle w:val="a4"/>
        <w:spacing w:line="540" w:lineRule="atLeast"/>
        <w:ind w:firstLineChars="200" w:firstLine="624"/>
        <w:rPr>
          <w:rFonts w:ascii="仿宋" w:eastAsia="仿宋" w:hAnsi="仿宋"/>
          <w:color w:val="000000"/>
          <w:spacing w:val="-4"/>
          <w:kern w:val="2"/>
          <w:sz w:val="32"/>
          <w:szCs w:val="32"/>
        </w:rPr>
      </w:pPr>
      <w:r>
        <w:rPr>
          <w:rFonts w:ascii="仿宋" w:eastAsia="仿宋" w:hAnsi="仿宋" w:hint="eastAsia"/>
          <w:color w:val="000000"/>
          <w:spacing w:val="-4"/>
          <w:kern w:val="2"/>
          <w:sz w:val="32"/>
          <w:szCs w:val="32"/>
        </w:rPr>
        <w:t>（</w:t>
      </w:r>
      <w:r>
        <w:rPr>
          <w:rFonts w:ascii="仿宋" w:eastAsia="仿宋" w:hAnsi="仿宋" w:hint="eastAsia"/>
          <w:color w:val="000000"/>
          <w:spacing w:val="-4"/>
          <w:kern w:val="2"/>
          <w:sz w:val="32"/>
          <w:szCs w:val="32"/>
        </w:rPr>
        <w:t>3</w:t>
      </w:r>
      <w:r>
        <w:rPr>
          <w:rFonts w:ascii="仿宋" w:eastAsia="仿宋" w:hAnsi="仿宋" w:hint="eastAsia"/>
          <w:color w:val="000000"/>
          <w:spacing w:val="-4"/>
          <w:kern w:val="2"/>
          <w:sz w:val="32"/>
          <w:szCs w:val="32"/>
        </w:rPr>
        <w:t>）时效指标</w:t>
      </w:r>
    </w:p>
    <w:p w:rsidR="00B12E4A" w:rsidRDefault="004D0621">
      <w:pPr>
        <w:pStyle w:val="a4"/>
        <w:spacing w:line="540" w:lineRule="atLeast"/>
        <w:ind w:firstLineChars="200" w:firstLine="640"/>
        <w:rPr>
          <w:rFonts w:ascii="仿宋" w:eastAsia="仿宋" w:hAnsi="仿宋"/>
          <w:color w:val="000000"/>
          <w:spacing w:val="-4"/>
          <w:kern w:val="2"/>
          <w:sz w:val="32"/>
          <w:szCs w:val="32"/>
        </w:rPr>
      </w:pPr>
      <w:r>
        <w:rPr>
          <w:rFonts w:ascii="仿宋" w:eastAsia="仿宋" w:hAnsi="仿宋" w:hint="eastAsia"/>
          <w:color w:val="000000"/>
          <w:sz w:val="32"/>
          <w:szCs w:val="32"/>
          <w:shd w:val="clear" w:color="auto" w:fill="F8F8F8"/>
        </w:rPr>
        <w:t>时效指标为</w:t>
      </w:r>
      <w:r>
        <w:rPr>
          <w:rFonts w:ascii="仿宋" w:eastAsia="仿宋" w:hAnsi="仿宋" w:hint="eastAsia"/>
          <w:color w:val="000000"/>
          <w:sz w:val="32"/>
          <w:szCs w:val="32"/>
          <w:shd w:val="clear" w:color="auto" w:fill="F8F8F8"/>
        </w:rPr>
        <w:t>202</w:t>
      </w:r>
      <w:r>
        <w:rPr>
          <w:rFonts w:ascii="仿宋" w:eastAsia="仿宋" w:hAnsi="仿宋"/>
          <w:color w:val="000000"/>
          <w:sz w:val="32"/>
          <w:szCs w:val="32"/>
          <w:shd w:val="clear" w:color="auto" w:fill="F8F8F8"/>
        </w:rPr>
        <w:t>1</w:t>
      </w:r>
      <w:r>
        <w:rPr>
          <w:rFonts w:ascii="仿宋" w:eastAsia="仿宋" w:hAnsi="仿宋" w:hint="eastAsia"/>
          <w:color w:val="000000"/>
          <w:sz w:val="32"/>
          <w:szCs w:val="32"/>
          <w:shd w:val="clear" w:color="auto" w:fill="F8F8F8"/>
        </w:rPr>
        <w:t>年</w:t>
      </w:r>
      <w:r>
        <w:rPr>
          <w:rFonts w:ascii="仿宋" w:eastAsia="仿宋" w:hAnsi="仿宋" w:hint="eastAsia"/>
          <w:color w:val="000000"/>
          <w:sz w:val="32"/>
          <w:szCs w:val="32"/>
          <w:shd w:val="clear" w:color="auto" w:fill="F8F8F8"/>
        </w:rPr>
        <w:t>12</w:t>
      </w:r>
      <w:r>
        <w:rPr>
          <w:rFonts w:ascii="仿宋" w:eastAsia="仿宋" w:hAnsi="仿宋" w:hint="eastAsia"/>
          <w:color w:val="000000"/>
          <w:sz w:val="32"/>
          <w:szCs w:val="32"/>
          <w:shd w:val="clear" w:color="auto" w:fill="F8F8F8"/>
        </w:rPr>
        <w:t>月底前完成，目标任务完成。</w:t>
      </w:r>
    </w:p>
    <w:p w:rsidR="00B12E4A" w:rsidRDefault="004D0621">
      <w:pPr>
        <w:pStyle w:val="a4"/>
        <w:spacing w:line="540" w:lineRule="atLeast"/>
        <w:ind w:firstLineChars="200" w:firstLine="624"/>
        <w:rPr>
          <w:rFonts w:ascii="仿宋" w:eastAsia="仿宋" w:hAnsi="仿宋"/>
          <w:color w:val="000000"/>
          <w:spacing w:val="-4"/>
          <w:kern w:val="2"/>
          <w:sz w:val="32"/>
          <w:szCs w:val="32"/>
        </w:rPr>
      </w:pPr>
      <w:r>
        <w:rPr>
          <w:rFonts w:ascii="仿宋" w:eastAsia="仿宋" w:hAnsi="仿宋" w:hint="eastAsia"/>
          <w:color w:val="000000"/>
          <w:spacing w:val="-4"/>
          <w:kern w:val="2"/>
          <w:sz w:val="32"/>
          <w:szCs w:val="32"/>
        </w:rPr>
        <w:t>（</w:t>
      </w:r>
      <w:r>
        <w:rPr>
          <w:rFonts w:ascii="仿宋" w:eastAsia="仿宋" w:hAnsi="仿宋" w:hint="eastAsia"/>
          <w:color w:val="000000"/>
          <w:spacing w:val="-4"/>
          <w:kern w:val="2"/>
          <w:sz w:val="32"/>
          <w:szCs w:val="32"/>
        </w:rPr>
        <w:t>4</w:t>
      </w:r>
      <w:r>
        <w:rPr>
          <w:rFonts w:ascii="仿宋" w:eastAsia="仿宋" w:hAnsi="仿宋" w:hint="eastAsia"/>
          <w:color w:val="000000"/>
          <w:spacing w:val="-4"/>
          <w:kern w:val="2"/>
          <w:sz w:val="32"/>
          <w:szCs w:val="32"/>
        </w:rPr>
        <w:t>）成本指标</w:t>
      </w:r>
    </w:p>
    <w:p w:rsidR="00B12E4A" w:rsidRDefault="004D0621">
      <w:pPr>
        <w:pStyle w:val="a4"/>
        <w:spacing w:line="540" w:lineRule="atLeast"/>
        <w:ind w:firstLineChars="200" w:firstLine="640"/>
        <w:rPr>
          <w:rFonts w:ascii="仿宋" w:eastAsia="仿宋" w:hAnsi="仿宋"/>
          <w:color w:val="000000"/>
          <w:spacing w:val="-4"/>
          <w:kern w:val="2"/>
          <w:sz w:val="32"/>
          <w:szCs w:val="32"/>
        </w:rPr>
      </w:pPr>
      <w:r>
        <w:rPr>
          <w:rFonts w:ascii="仿宋" w:eastAsia="仿宋" w:hAnsi="仿宋" w:hint="eastAsia"/>
          <w:color w:val="000000"/>
          <w:sz w:val="32"/>
          <w:szCs w:val="32"/>
          <w:shd w:val="clear" w:color="auto" w:fill="F8F8F8"/>
        </w:rPr>
        <w:t>项目成本指标为</w:t>
      </w:r>
      <w:r>
        <w:rPr>
          <w:rFonts w:ascii="仿宋" w:eastAsia="仿宋" w:hAnsi="仿宋" w:hint="eastAsia"/>
          <w:sz w:val="32"/>
          <w:szCs w:val="32"/>
        </w:rPr>
        <w:t>基层所标准化建设总费用</w:t>
      </w:r>
      <w:r>
        <w:rPr>
          <w:rFonts w:ascii="仿宋" w:eastAsia="仿宋" w:hAnsi="仿宋"/>
          <w:color w:val="000000"/>
          <w:sz w:val="32"/>
          <w:szCs w:val="32"/>
          <w:shd w:val="clear" w:color="auto" w:fill="F8F8F8"/>
        </w:rPr>
        <w:t>4.07</w:t>
      </w:r>
      <w:r>
        <w:rPr>
          <w:rFonts w:ascii="仿宋" w:eastAsia="仿宋" w:hAnsi="仿宋" w:hint="eastAsia"/>
          <w:color w:val="000000"/>
          <w:sz w:val="32"/>
          <w:szCs w:val="32"/>
          <w:shd w:val="clear" w:color="auto" w:fill="F8F8F8"/>
        </w:rPr>
        <w:t>万元；</w:t>
      </w:r>
      <w:r>
        <w:rPr>
          <w:rFonts w:ascii="仿宋" w:eastAsia="仿宋" w:hAnsi="仿宋" w:hint="eastAsia"/>
          <w:color w:val="000000"/>
          <w:sz w:val="32"/>
          <w:szCs w:val="32"/>
          <w:shd w:val="clear" w:color="auto" w:fill="FFFFFF"/>
        </w:rPr>
        <w:t>智慧监管平台建设费用</w:t>
      </w:r>
      <w:r>
        <w:rPr>
          <w:rFonts w:ascii="仿宋" w:eastAsia="仿宋" w:hAnsi="仿宋"/>
          <w:color w:val="000000"/>
          <w:sz w:val="32"/>
          <w:szCs w:val="32"/>
          <w:shd w:val="clear" w:color="auto" w:fill="FFFFFF"/>
        </w:rPr>
        <w:t>50</w:t>
      </w:r>
      <w:r>
        <w:rPr>
          <w:rFonts w:ascii="仿宋" w:eastAsia="仿宋" w:hAnsi="仿宋" w:hint="eastAsia"/>
          <w:color w:val="000000"/>
          <w:sz w:val="32"/>
          <w:szCs w:val="32"/>
          <w:shd w:val="clear" w:color="auto" w:fill="FFFFFF"/>
        </w:rPr>
        <w:t>万元</w:t>
      </w:r>
      <w:r>
        <w:rPr>
          <w:rFonts w:ascii="仿宋" w:eastAsia="仿宋" w:hAnsi="仿宋" w:hint="eastAsia"/>
          <w:color w:val="000000"/>
          <w:sz w:val="32"/>
          <w:szCs w:val="32"/>
          <w:shd w:val="clear" w:color="auto" w:fill="F8F8F8"/>
        </w:rPr>
        <w:t>。上述项目均已通过政采云平台严格控制。</w:t>
      </w:r>
    </w:p>
    <w:p w:rsidR="00B12E4A" w:rsidRDefault="004D0621">
      <w:pPr>
        <w:pStyle w:val="a4"/>
        <w:spacing w:line="540" w:lineRule="atLeast"/>
        <w:ind w:firstLineChars="200" w:firstLine="624"/>
        <w:rPr>
          <w:rFonts w:ascii="仿宋" w:eastAsia="仿宋" w:hAnsi="仿宋"/>
          <w:color w:val="000000"/>
          <w:spacing w:val="-4"/>
          <w:kern w:val="2"/>
          <w:sz w:val="32"/>
          <w:szCs w:val="32"/>
        </w:rPr>
      </w:pPr>
      <w:r>
        <w:rPr>
          <w:rFonts w:ascii="仿宋" w:eastAsia="仿宋" w:hAnsi="仿宋" w:hint="eastAsia"/>
          <w:color w:val="000000"/>
          <w:spacing w:val="-4"/>
          <w:kern w:val="2"/>
          <w:sz w:val="32"/>
          <w:szCs w:val="32"/>
        </w:rPr>
        <w:t>(</w:t>
      </w:r>
      <w:r>
        <w:rPr>
          <w:rFonts w:ascii="仿宋" w:eastAsia="仿宋" w:hAnsi="仿宋" w:hint="eastAsia"/>
          <w:color w:val="000000"/>
          <w:spacing w:val="-4"/>
          <w:kern w:val="2"/>
          <w:sz w:val="32"/>
          <w:szCs w:val="32"/>
        </w:rPr>
        <w:t>二</w:t>
      </w:r>
      <w:r>
        <w:rPr>
          <w:rFonts w:ascii="仿宋" w:eastAsia="仿宋" w:hAnsi="仿宋" w:hint="eastAsia"/>
          <w:color w:val="000000"/>
          <w:spacing w:val="-4"/>
          <w:kern w:val="2"/>
          <w:sz w:val="32"/>
          <w:szCs w:val="32"/>
        </w:rPr>
        <w:t>)</w:t>
      </w:r>
      <w:r>
        <w:rPr>
          <w:rFonts w:ascii="仿宋" w:eastAsia="仿宋" w:hAnsi="仿宋" w:hint="eastAsia"/>
          <w:color w:val="000000"/>
          <w:spacing w:val="-4"/>
          <w:kern w:val="2"/>
          <w:sz w:val="32"/>
          <w:szCs w:val="32"/>
        </w:rPr>
        <w:t>效益指标完成情况分析。</w:t>
      </w:r>
    </w:p>
    <w:p w:rsidR="00B12E4A" w:rsidRDefault="004D0621">
      <w:pPr>
        <w:adjustRightInd w:val="0"/>
        <w:spacing w:line="520" w:lineRule="exact"/>
        <w:ind w:firstLineChars="200" w:firstLine="624"/>
        <w:rPr>
          <w:rFonts w:ascii="仿宋" w:eastAsia="仿宋" w:hAnsi="仿宋"/>
          <w:color w:val="000000"/>
          <w:spacing w:val="-4"/>
          <w:sz w:val="32"/>
          <w:szCs w:val="32"/>
        </w:rPr>
      </w:pPr>
      <w:r>
        <w:rPr>
          <w:rFonts w:ascii="仿宋" w:eastAsia="仿宋" w:hAnsi="仿宋" w:hint="eastAsia"/>
          <w:color w:val="000000"/>
          <w:spacing w:val="-4"/>
          <w:sz w:val="32"/>
          <w:szCs w:val="32"/>
        </w:rPr>
        <w:t>（</w:t>
      </w:r>
      <w:r>
        <w:rPr>
          <w:rFonts w:ascii="仿宋" w:eastAsia="仿宋" w:hAnsi="仿宋" w:hint="eastAsia"/>
          <w:color w:val="000000"/>
          <w:spacing w:val="-4"/>
          <w:sz w:val="32"/>
          <w:szCs w:val="32"/>
        </w:rPr>
        <w:t>1</w:t>
      </w:r>
      <w:r>
        <w:rPr>
          <w:rFonts w:ascii="仿宋" w:eastAsia="仿宋" w:hAnsi="仿宋" w:hint="eastAsia"/>
          <w:color w:val="000000"/>
          <w:spacing w:val="-4"/>
          <w:sz w:val="32"/>
          <w:szCs w:val="32"/>
        </w:rPr>
        <w:t>）经济效益</w:t>
      </w:r>
    </w:p>
    <w:p w:rsidR="00B12E4A" w:rsidRDefault="004D0621">
      <w:pPr>
        <w:adjustRightInd w:val="0"/>
        <w:spacing w:line="520" w:lineRule="exact"/>
        <w:ind w:firstLineChars="200" w:firstLine="624"/>
        <w:rPr>
          <w:rFonts w:ascii="仿宋" w:eastAsia="仿宋" w:hAnsi="仿宋"/>
          <w:color w:val="000000"/>
          <w:spacing w:val="-4"/>
          <w:sz w:val="32"/>
          <w:szCs w:val="32"/>
        </w:rPr>
      </w:pPr>
      <w:r>
        <w:rPr>
          <w:rFonts w:ascii="仿宋" w:eastAsia="仿宋" w:hAnsi="仿宋" w:hint="eastAsia"/>
          <w:color w:val="000000"/>
          <w:spacing w:val="-4"/>
          <w:sz w:val="32"/>
          <w:szCs w:val="32"/>
        </w:rPr>
        <w:tab/>
      </w:r>
      <w:r>
        <w:rPr>
          <w:rFonts w:ascii="仿宋" w:eastAsia="仿宋" w:hAnsi="仿宋" w:hint="eastAsia"/>
          <w:kern w:val="0"/>
          <w:sz w:val="32"/>
          <w:szCs w:val="32"/>
        </w:rPr>
        <w:t>质量监管及执法总体水平不断提高</w:t>
      </w:r>
      <w:r>
        <w:rPr>
          <w:rFonts w:ascii="仿宋" w:eastAsia="仿宋" w:hAnsi="仿宋" w:hint="eastAsia"/>
          <w:color w:val="000000"/>
          <w:spacing w:val="-4"/>
          <w:sz w:val="32"/>
          <w:szCs w:val="32"/>
        </w:rPr>
        <w:t>。</w:t>
      </w:r>
    </w:p>
    <w:p w:rsidR="00B12E4A" w:rsidRDefault="004D0621">
      <w:pPr>
        <w:numPr>
          <w:ilvl w:val="0"/>
          <w:numId w:val="3"/>
        </w:numPr>
        <w:adjustRightInd w:val="0"/>
        <w:spacing w:line="520" w:lineRule="exact"/>
        <w:ind w:firstLineChars="200" w:firstLine="624"/>
        <w:rPr>
          <w:rFonts w:ascii="仿宋" w:eastAsia="仿宋" w:hAnsi="仿宋"/>
          <w:color w:val="000000"/>
          <w:spacing w:val="-4"/>
          <w:sz w:val="32"/>
          <w:szCs w:val="32"/>
        </w:rPr>
      </w:pPr>
      <w:r>
        <w:rPr>
          <w:rFonts w:ascii="仿宋" w:eastAsia="仿宋" w:hAnsi="仿宋" w:hint="eastAsia"/>
          <w:color w:val="000000"/>
          <w:spacing w:val="-4"/>
          <w:sz w:val="32"/>
          <w:szCs w:val="32"/>
        </w:rPr>
        <w:t>社会效益</w:t>
      </w:r>
    </w:p>
    <w:p w:rsidR="00B12E4A" w:rsidRDefault="004D0621">
      <w:pPr>
        <w:adjustRightInd w:val="0"/>
        <w:spacing w:line="520" w:lineRule="exact"/>
        <w:ind w:firstLineChars="250" w:firstLine="800"/>
        <w:rPr>
          <w:rFonts w:ascii="仿宋" w:eastAsia="仿宋" w:hAnsi="仿宋"/>
          <w:color w:val="000000"/>
          <w:spacing w:val="-4"/>
          <w:sz w:val="32"/>
          <w:szCs w:val="32"/>
        </w:rPr>
      </w:pPr>
      <w:r>
        <w:rPr>
          <w:rFonts w:ascii="仿宋" w:eastAsia="仿宋" w:hAnsi="仿宋" w:hint="eastAsia"/>
          <w:kern w:val="0"/>
          <w:sz w:val="32"/>
          <w:szCs w:val="32"/>
        </w:rPr>
        <w:t>辖区内质量总体安全水平不断提高</w:t>
      </w:r>
      <w:r>
        <w:rPr>
          <w:rFonts w:ascii="仿宋" w:eastAsia="仿宋" w:hAnsi="仿宋" w:cs="宋体" w:hint="eastAsia"/>
          <w:color w:val="000000"/>
          <w:kern w:val="0"/>
          <w:sz w:val="32"/>
          <w:szCs w:val="32"/>
        </w:rPr>
        <w:t>，为巩固和发展市场安全稳定向好的局面做出新的更大的贡献</w:t>
      </w:r>
      <w:r>
        <w:rPr>
          <w:rFonts w:ascii="仿宋" w:eastAsia="仿宋" w:hAnsi="仿宋" w:hint="eastAsia"/>
          <w:color w:val="000000"/>
          <w:spacing w:val="-4"/>
          <w:sz w:val="32"/>
          <w:szCs w:val="32"/>
        </w:rPr>
        <w:t>。</w:t>
      </w:r>
    </w:p>
    <w:p w:rsidR="00B12E4A" w:rsidRDefault="004D0621">
      <w:pPr>
        <w:numPr>
          <w:ilvl w:val="0"/>
          <w:numId w:val="3"/>
        </w:numPr>
        <w:adjustRightInd w:val="0"/>
        <w:spacing w:line="520" w:lineRule="exact"/>
        <w:ind w:firstLineChars="200" w:firstLine="624"/>
        <w:rPr>
          <w:rFonts w:ascii="仿宋" w:eastAsia="仿宋" w:hAnsi="仿宋"/>
          <w:color w:val="000000"/>
          <w:spacing w:val="-4"/>
          <w:sz w:val="32"/>
          <w:szCs w:val="32"/>
        </w:rPr>
      </w:pPr>
      <w:r>
        <w:rPr>
          <w:rFonts w:ascii="仿宋" w:eastAsia="仿宋" w:hAnsi="仿宋" w:hint="eastAsia"/>
          <w:color w:val="000000"/>
          <w:spacing w:val="-4"/>
          <w:sz w:val="32"/>
          <w:szCs w:val="32"/>
        </w:rPr>
        <w:t>可持续影响</w:t>
      </w:r>
    </w:p>
    <w:p w:rsidR="00B12E4A" w:rsidRDefault="004D0621">
      <w:pPr>
        <w:pStyle w:val="a4"/>
        <w:spacing w:line="540" w:lineRule="atLeast"/>
        <w:ind w:firstLineChars="200" w:firstLine="640"/>
        <w:rPr>
          <w:rFonts w:ascii="仿宋" w:eastAsia="仿宋" w:hAnsi="仿宋"/>
          <w:sz w:val="32"/>
          <w:szCs w:val="32"/>
        </w:rPr>
      </w:pPr>
      <w:r>
        <w:rPr>
          <w:rFonts w:ascii="仿宋" w:eastAsia="仿宋" w:hAnsi="仿宋" w:hint="eastAsia"/>
          <w:sz w:val="32"/>
          <w:szCs w:val="32"/>
        </w:rPr>
        <w:t>辖区内质量监管体系不断完善</w:t>
      </w:r>
    </w:p>
    <w:p w:rsidR="00B12E4A" w:rsidRDefault="004D0621">
      <w:pPr>
        <w:pStyle w:val="a4"/>
        <w:spacing w:line="540" w:lineRule="atLeast"/>
        <w:ind w:firstLineChars="200" w:firstLine="624"/>
        <w:rPr>
          <w:rFonts w:ascii="仿宋" w:eastAsia="仿宋" w:hAnsi="仿宋"/>
          <w:color w:val="000000"/>
          <w:spacing w:val="-4"/>
          <w:kern w:val="2"/>
          <w:sz w:val="32"/>
          <w:szCs w:val="32"/>
        </w:rPr>
      </w:pPr>
      <w:r>
        <w:rPr>
          <w:rFonts w:ascii="仿宋" w:eastAsia="仿宋" w:hAnsi="仿宋" w:hint="eastAsia"/>
          <w:color w:val="000000"/>
          <w:spacing w:val="-4"/>
          <w:kern w:val="2"/>
          <w:sz w:val="32"/>
          <w:szCs w:val="32"/>
        </w:rPr>
        <w:t>(</w:t>
      </w:r>
      <w:r>
        <w:rPr>
          <w:rFonts w:ascii="仿宋" w:eastAsia="仿宋" w:hAnsi="仿宋" w:hint="eastAsia"/>
          <w:color w:val="000000"/>
          <w:spacing w:val="-4"/>
          <w:kern w:val="2"/>
          <w:sz w:val="32"/>
          <w:szCs w:val="32"/>
        </w:rPr>
        <w:t>三</w:t>
      </w:r>
      <w:r>
        <w:rPr>
          <w:rFonts w:ascii="仿宋" w:eastAsia="仿宋" w:hAnsi="仿宋" w:hint="eastAsia"/>
          <w:color w:val="000000"/>
          <w:spacing w:val="-4"/>
          <w:kern w:val="2"/>
          <w:sz w:val="32"/>
          <w:szCs w:val="32"/>
        </w:rPr>
        <w:t>)</w:t>
      </w:r>
      <w:r>
        <w:rPr>
          <w:rFonts w:ascii="仿宋" w:eastAsia="仿宋" w:hAnsi="仿宋" w:hint="eastAsia"/>
          <w:color w:val="000000"/>
          <w:spacing w:val="-4"/>
          <w:kern w:val="2"/>
          <w:sz w:val="32"/>
          <w:szCs w:val="32"/>
        </w:rPr>
        <w:t>满意度指标完成情况分析。</w:t>
      </w:r>
    </w:p>
    <w:p w:rsidR="00B12E4A" w:rsidRDefault="004D0621">
      <w:pPr>
        <w:adjustRightInd w:val="0"/>
        <w:spacing w:line="520" w:lineRule="exact"/>
        <w:ind w:firstLineChars="209" w:firstLine="652"/>
        <w:rPr>
          <w:rFonts w:ascii="仿宋" w:eastAsia="仿宋" w:hAnsi="仿宋"/>
          <w:b/>
          <w:color w:val="000000"/>
          <w:spacing w:val="-4"/>
          <w:sz w:val="32"/>
          <w:szCs w:val="32"/>
        </w:rPr>
      </w:pPr>
      <w:r>
        <w:rPr>
          <w:rFonts w:ascii="仿宋" w:eastAsia="仿宋" w:hAnsi="仿宋" w:hint="eastAsia"/>
          <w:color w:val="000000"/>
          <w:spacing w:val="-4"/>
          <w:sz w:val="32"/>
          <w:szCs w:val="32"/>
        </w:rPr>
        <w:lastRenderedPageBreak/>
        <w:t>群众满意度抽样调查达到</w:t>
      </w:r>
      <w:r>
        <w:rPr>
          <w:rFonts w:ascii="仿宋" w:eastAsia="仿宋" w:hAnsi="仿宋" w:hint="eastAsia"/>
          <w:color w:val="000000"/>
          <w:spacing w:val="-4"/>
          <w:sz w:val="32"/>
          <w:szCs w:val="32"/>
        </w:rPr>
        <w:t>95%</w:t>
      </w:r>
      <w:r>
        <w:rPr>
          <w:rFonts w:ascii="仿宋" w:eastAsia="仿宋" w:hAnsi="仿宋" w:hint="eastAsia"/>
          <w:color w:val="000000"/>
          <w:spacing w:val="-4"/>
          <w:sz w:val="32"/>
          <w:szCs w:val="32"/>
        </w:rPr>
        <w:t>，目标任务完成</w:t>
      </w:r>
      <w:r>
        <w:rPr>
          <w:rFonts w:ascii="仿宋" w:eastAsia="仿宋" w:hAnsi="仿宋" w:hint="eastAsia"/>
          <w:color w:val="000000"/>
          <w:sz w:val="32"/>
          <w:szCs w:val="32"/>
          <w:shd w:val="clear" w:color="auto" w:fill="F8F8F8"/>
        </w:rPr>
        <w:t>。</w:t>
      </w:r>
    </w:p>
    <w:p w:rsidR="00B12E4A" w:rsidRDefault="004D0621">
      <w:pPr>
        <w:adjustRightInd w:val="0"/>
        <w:snapToGrid w:val="0"/>
        <w:spacing w:line="600" w:lineRule="exact"/>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五、其他需要说明的问题</w:t>
      </w:r>
    </w:p>
    <w:p w:rsidR="00B12E4A" w:rsidRDefault="004D0621">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（一）后续工作计划。</w:t>
      </w:r>
    </w:p>
    <w:p w:rsidR="00B12E4A" w:rsidRDefault="004D0621">
      <w:pPr>
        <w:ind w:firstLineChars="200" w:firstLine="640"/>
        <w:rPr>
          <w:rFonts w:ascii="仿宋" w:eastAsia="仿宋" w:hAnsi="仿宋"/>
          <w:sz w:val="32"/>
          <w:szCs w:val="32"/>
        </w:rPr>
      </w:pPr>
      <w:r>
        <w:rPr>
          <w:rFonts w:ascii="仿宋" w:eastAsia="仿宋" w:hAnsi="仿宋" w:cs="宋体" w:hint="eastAsia"/>
          <w:color w:val="000000"/>
          <w:kern w:val="0"/>
          <w:sz w:val="32"/>
          <w:szCs w:val="32"/>
        </w:rPr>
        <w:t>据了解，</w:t>
      </w:r>
      <w:r>
        <w:rPr>
          <w:rFonts w:ascii="仿宋" w:eastAsia="仿宋" w:hAnsi="仿宋" w:hint="eastAsia"/>
          <w:color w:val="000000"/>
          <w:sz w:val="32"/>
          <w:szCs w:val="32"/>
          <w:shd w:val="clear" w:color="auto" w:fill="FFFFFF"/>
        </w:rPr>
        <w:t>智慧监管平台已全部建设完毕，并投入使用</w:t>
      </w:r>
      <w:r>
        <w:rPr>
          <w:rFonts w:ascii="仿宋" w:eastAsia="仿宋" w:hAnsi="仿宋" w:hint="eastAsia"/>
          <w:sz w:val="32"/>
          <w:szCs w:val="32"/>
        </w:rPr>
        <w:t>。后续还将继续为企业、群众服务。</w:t>
      </w:r>
    </w:p>
    <w:p w:rsidR="00B12E4A" w:rsidRDefault="004D0621">
      <w:pPr>
        <w:widowControl/>
        <w:shd w:val="clear" w:color="auto" w:fill="FFFFFF"/>
        <w:spacing w:before="251" w:after="251" w:line="502" w:lineRule="atLeast"/>
        <w:ind w:firstLine="480"/>
        <w:jc w:val="left"/>
        <w:rPr>
          <w:rFonts w:ascii="仿宋" w:eastAsia="仿宋" w:hAnsi="仿宋" w:cs="仿宋"/>
          <w:sz w:val="32"/>
          <w:szCs w:val="32"/>
        </w:rPr>
      </w:pPr>
      <w:r>
        <w:rPr>
          <w:rFonts w:ascii="仿宋" w:eastAsia="仿宋" w:hAnsi="仿宋" w:cs="仿宋" w:hint="eastAsia"/>
          <w:sz w:val="32"/>
          <w:szCs w:val="32"/>
        </w:rPr>
        <w:t>（二）主要经验做法、存在的问题和建议。（主要反映资金分配、使用、项目推进过程中的优秀经验、做法，存在的问题、改进措施和有关建议等）。</w:t>
      </w:r>
    </w:p>
    <w:p w:rsidR="00B12E4A" w:rsidRDefault="004D0621">
      <w:pPr>
        <w:widowControl/>
        <w:shd w:val="clear" w:color="auto" w:fill="F8F8F8"/>
        <w:spacing w:line="502"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一是强化绩效目标管理。把绩效目标作为项目实施的前置条件，提高资金使用的合理性和科学性。严格按各项法律、法规、规章制度执行财务核算，尽可能地做到决算与预算相互衔接。</w:t>
      </w:r>
    </w:p>
    <w:p w:rsidR="00B12E4A" w:rsidRDefault="004D0621">
      <w:pPr>
        <w:widowControl/>
        <w:shd w:val="clear" w:color="auto" w:fill="F8F8F8"/>
        <w:spacing w:line="502"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二是加强绩效运行监管。加强重大项目的事前、事中、事后监督管理，将资金同项目实施质量挂钩，提升资金的使用效能。</w:t>
      </w:r>
    </w:p>
    <w:p w:rsidR="00B12E4A" w:rsidRDefault="00B12E4A">
      <w:pPr>
        <w:autoSpaceDE w:val="0"/>
        <w:autoSpaceDN w:val="0"/>
        <w:adjustRightInd w:val="0"/>
        <w:spacing w:line="500" w:lineRule="exact"/>
        <w:jc w:val="left"/>
        <w:rPr>
          <w:rFonts w:ascii="黑体" w:eastAsia="黑体" w:hAnsi="黑体" w:cs="黑体"/>
          <w:b/>
          <w:color w:val="000000" w:themeColor="text1"/>
          <w:kern w:val="0"/>
          <w:sz w:val="28"/>
          <w:szCs w:val="28"/>
        </w:rPr>
      </w:pPr>
    </w:p>
    <w:p w:rsidR="00B12E4A" w:rsidRDefault="00B12E4A">
      <w:pPr>
        <w:autoSpaceDE w:val="0"/>
        <w:autoSpaceDN w:val="0"/>
        <w:adjustRightInd w:val="0"/>
        <w:spacing w:line="500" w:lineRule="exact"/>
        <w:jc w:val="left"/>
        <w:rPr>
          <w:rFonts w:ascii="黑体" w:eastAsia="黑体" w:hAnsi="黑体" w:cs="黑体"/>
          <w:b/>
          <w:color w:val="000000" w:themeColor="text1"/>
          <w:kern w:val="0"/>
          <w:sz w:val="28"/>
          <w:szCs w:val="28"/>
        </w:rPr>
      </w:pPr>
    </w:p>
    <w:p w:rsidR="00B12E4A" w:rsidRDefault="00B12E4A" w:rsidP="00B12E4A">
      <w:pPr>
        <w:widowControl/>
        <w:spacing w:beforeLines="100" w:afterLines="100" w:line="600" w:lineRule="exact"/>
        <w:jc w:val="center"/>
        <w:textAlignment w:val="center"/>
        <w:rPr>
          <w:rFonts w:ascii="Times New Roman" w:eastAsia="方正小标宋_GBK" w:hAnsi="Times New Roman"/>
          <w:bCs/>
          <w:sz w:val="44"/>
          <w:szCs w:val="44"/>
        </w:rPr>
      </w:pPr>
    </w:p>
    <w:p w:rsidR="00B12E4A" w:rsidRDefault="00B12E4A" w:rsidP="00B12E4A">
      <w:pPr>
        <w:widowControl/>
        <w:spacing w:beforeLines="100" w:afterLines="100" w:line="600" w:lineRule="exact"/>
        <w:jc w:val="center"/>
        <w:textAlignment w:val="center"/>
        <w:rPr>
          <w:rFonts w:ascii="Times New Roman" w:eastAsia="方正小标宋_GBK" w:hAnsi="Times New Roman"/>
          <w:bCs/>
          <w:sz w:val="44"/>
          <w:szCs w:val="44"/>
        </w:rPr>
      </w:pPr>
    </w:p>
    <w:p w:rsidR="00B12E4A" w:rsidRDefault="004D0621" w:rsidP="00B12E4A">
      <w:pPr>
        <w:widowControl/>
        <w:spacing w:beforeLines="100" w:afterLines="100" w:line="600" w:lineRule="exact"/>
        <w:jc w:val="center"/>
        <w:textAlignment w:val="center"/>
        <w:rPr>
          <w:rFonts w:ascii="Times New Roman" w:eastAsia="方正小标宋_GBK" w:hAnsi="Times New Roman"/>
          <w:bCs/>
          <w:sz w:val="44"/>
          <w:szCs w:val="44"/>
        </w:rPr>
      </w:pPr>
      <w:r>
        <w:rPr>
          <w:rFonts w:ascii="Times New Roman" w:eastAsia="方正小标宋_GBK" w:hAnsi="Times New Roman" w:hint="eastAsia"/>
          <w:bCs/>
          <w:sz w:val="44"/>
          <w:szCs w:val="44"/>
        </w:rPr>
        <w:t>202</w:t>
      </w:r>
      <w:r>
        <w:rPr>
          <w:rFonts w:ascii="Times New Roman" w:eastAsia="方正小标宋_GBK" w:hAnsi="Times New Roman"/>
          <w:bCs/>
          <w:sz w:val="44"/>
          <w:szCs w:val="44"/>
        </w:rPr>
        <w:t>1</w:t>
      </w:r>
      <w:r>
        <w:rPr>
          <w:rFonts w:ascii="Times New Roman" w:eastAsia="方正小标宋_GBK" w:hAnsi="Times New Roman" w:hint="eastAsia"/>
          <w:bCs/>
          <w:sz w:val="44"/>
          <w:szCs w:val="44"/>
        </w:rPr>
        <w:t>年质量监管专项益阳市赫山区</w:t>
      </w:r>
    </w:p>
    <w:p w:rsidR="00B12E4A" w:rsidRDefault="004D0621" w:rsidP="00B12E4A">
      <w:pPr>
        <w:widowControl/>
        <w:spacing w:beforeLines="100" w:afterLines="100" w:line="600" w:lineRule="exact"/>
        <w:jc w:val="center"/>
        <w:textAlignment w:val="center"/>
        <w:rPr>
          <w:rFonts w:ascii="Times New Roman" w:eastAsia="方正小标宋_GBK" w:hAnsi="Times New Roman"/>
          <w:bCs/>
          <w:sz w:val="44"/>
          <w:szCs w:val="44"/>
        </w:rPr>
      </w:pPr>
      <w:r>
        <w:rPr>
          <w:rFonts w:ascii="Times New Roman" w:eastAsia="方正小标宋_GBK" w:hAnsi="Times New Roman"/>
          <w:bCs/>
          <w:sz w:val="44"/>
          <w:szCs w:val="44"/>
        </w:rPr>
        <w:lastRenderedPageBreak/>
        <w:t>区域绩效自评评价表</w:t>
      </w:r>
    </w:p>
    <w:p w:rsidR="00B12E4A" w:rsidRDefault="004D0621">
      <w:pPr>
        <w:spacing w:line="500" w:lineRule="exact"/>
        <w:ind w:firstLineChars="100" w:firstLine="240"/>
        <w:outlineLvl w:val="0"/>
        <w:rPr>
          <w:rFonts w:ascii="Times New Roman" w:eastAsia="方正仿宋_GBK" w:hAnsi="Times New Roman"/>
          <w:sz w:val="24"/>
        </w:rPr>
      </w:pPr>
      <w:r>
        <w:rPr>
          <w:rFonts w:ascii="Times New Roman" w:eastAsia="方正仿宋_GBK" w:hAnsi="Times New Roman"/>
          <w:sz w:val="24"/>
        </w:rPr>
        <w:t>填报单位：</w:t>
      </w:r>
      <w:r>
        <w:rPr>
          <w:rFonts w:ascii="Times New Roman" w:eastAsia="方正仿宋_GBK" w:hAnsi="Times New Roman" w:hint="eastAsia"/>
          <w:sz w:val="24"/>
        </w:rPr>
        <w:t>益阳市赫山区市场监督管理局</w:t>
      </w:r>
    </w:p>
    <w:tbl>
      <w:tblPr>
        <w:tblW w:w="9168"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tblPr>
      <w:tblGrid>
        <w:gridCol w:w="1757"/>
        <w:gridCol w:w="674"/>
        <w:gridCol w:w="6047"/>
        <w:gridCol w:w="690"/>
      </w:tblGrid>
      <w:tr w:rsidR="00B12E4A">
        <w:trPr>
          <w:trHeight w:val="539"/>
          <w:tblHeader/>
          <w:jc w:val="center"/>
        </w:trPr>
        <w:tc>
          <w:tcPr>
            <w:tcW w:w="1757" w:type="dxa"/>
            <w:vAlign w:val="center"/>
          </w:tcPr>
          <w:p w:rsidR="00B12E4A" w:rsidRDefault="004D0621">
            <w:pPr>
              <w:widowControl/>
              <w:spacing w:line="260" w:lineRule="exact"/>
              <w:jc w:val="center"/>
              <w:rPr>
                <w:rFonts w:ascii="Times New Roman" w:eastAsia="方正仿宋_GBK" w:hAnsi="Times New Roman"/>
                <w:b/>
                <w:kern w:val="0"/>
                <w:szCs w:val="21"/>
                <w:lang/>
              </w:rPr>
            </w:pPr>
            <w:r>
              <w:rPr>
                <w:rFonts w:ascii="Times New Roman" w:eastAsia="方正仿宋_GBK" w:hAnsi="Times New Roman" w:cs="Times New Roman"/>
                <w:b/>
                <w:kern w:val="0"/>
                <w:szCs w:val="21"/>
                <w:lang/>
              </w:rPr>
              <w:t>评价内容</w:t>
            </w:r>
          </w:p>
        </w:tc>
        <w:tc>
          <w:tcPr>
            <w:tcW w:w="674" w:type="dxa"/>
            <w:vAlign w:val="center"/>
          </w:tcPr>
          <w:p w:rsidR="00B12E4A" w:rsidRDefault="004D0621">
            <w:pPr>
              <w:widowControl/>
              <w:spacing w:line="260" w:lineRule="exact"/>
              <w:jc w:val="center"/>
              <w:rPr>
                <w:rFonts w:ascii="Times New Roman" w:eastAsia="方正仿宋_GBK" w:hAnsi="Times New Roman"/>
                <w:b/>
                <w:kern w:val="0"/>
                <w:szCs w:val="21"/>
                <w:lang/>
              </w:rPr>
            </w:pPr>
            <w:r>
              <w:rPr>
                <w:rFonts w:ascii="Times New Roman" w:eastAsia="方正仿宋_GBK" w:hAnsi="Times New Roman" w:cs="Times New Roman"/>
                <w:b/>
                <w:kern w:val="0"/>
                <w:szCs w:val="21"/>
                <w:lang/>
              </w:rPr>
              <w:t>分值</w:t>
            </w:r>
          </w:p>
        </w:tc>
        <w:tc>
          <w:tcPr>
            <w:tcW w:w="6047" w:type="dxa"/>
            <w:vAlign w:val="center"/>
          </w:tcPr>
          <w:p w:rsidR="00B12E4A" w:rsidRDefault="004D0621">
            <w:pPr>
              <w:widowControl/>
              <w:spacing w:line="260" w:lineRule="exact"/>
              <w:jc w:val="center"/>
              <w:rPr>
                <w:rFonts w:ascii="Times New Roman" w:eastAsia="方正仿宋_GBK" w:hAnsi="Times New Roman"/>
                <w:b/>
                <w:kern w:val="0"/>
                <w:szCs w:val="21"/>
                <w:lang/>
              </w:rPr>
            </w:pPr>
            <w:r>
              <w:rPr>
                <w:rFonts w:ascii="Times New Roman" w:eastAsia="方正仿宋_GBK" w:hAnsi="Times New Roman" w:cs="Times New Roman"/>
                <w:b/>
                <w:kern w:val="0"/>
                <w:szCs w:val="21"/>
                <w:lang/>
              </w:rPr>
              <w:t>评分要点</w:t>
            </w:r>
          </w:p>
        </w:tc>
        <w:tc>
          <w:tcPr>
            <w:tcW w:w="690" w:type="dxa"/>
            <w:vAlign w:val="center"/>
          </w:tcPr>
          <w:p w:rsidR="00B12E4A" w:rsidRDefault="004D0621">
            <w:pPr>
              <w:widowControl/>
              <w:spacing w:line="260" w:lineRule="exact"/>
              <w:jc w:val="center"/>
              <w:rPr>
                <w:rFonts w:ascii="Times New Roman" w:eastAsia="方正仿宋_GBK" w:hAnsi="Times New Roman"/>
                <w:b/>
                <w:kern w:val="0"/>
                <w:szCs w:val="21"/>
                <w:lang/>
              </w:rPr>
            </w:pPr>
            <w:r>
              <w:rPr>
                <w:rFonts w:ascii="Times New Roman" w:eastAsia="方正仿宋_GBK" w:hAnsi="Times New Roman" w:cs="Times New Roman"/>
                <w:b/>
                <w:kern w:val="0"/>
                <w:szCs w:val="21"/>
                <w:lang/>
              </w:rPr>
              <w:t>自评得分</w:t>
            </w:r>
          </w:p>
        </w:tc>
      </w:tr>
      <w:tr w:rsidR="00B12E4A">
        <w:trPr>
          <w:trHeight w:val="539"/>
          <w:jc w:val="center"/>
        </w:trPr>
        <w:tc>
          <w:tcPr>
            <w:tcW w:w="1757"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预算执行情况</w:t>
            </w:r>
          </w:p>
        </w:tc>
        <w:tc>
          <w:tcPr>
            <w:tcW w:w="674"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10</w:t>
            </w:r>
            <w:r>
              <w:rPr>
                <w:rFonts w:ascii="Times New Roman" w:eastAsia="方正仿宋_GBK" w:hAnsi="Times New Roman" w:cs="Times New Roman"/>
                <w:kern w:val="0"/>
                <w:szCs w:val="21"/>
                <w:lang/>
              </w:rPr>
              <w:t>分</w:t>
            </w:r>
          </w:p>
        </w:tc>
        <w:tc>
          <w:tcPr>
            <w:tcW w:w="6047" w:type="dxa"/>
            <w:vAlign w:val="center"/>
          </w:tcPr>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1</w:t>
            </w:r>
            <w:r>
              <w:rPr>
                <w:rFonts w:ascii="Times New Roman" w:eastAsia="方正仿宋_GBK" w:hAnsi="Times New Roman" w:cs="Times New Roman"/>
                <w:kern w:val="0"/>
                <w:szCs w:val="21"/>
                <w:lang/>
              </w:rPr>
              <w:t>．预算执行率低于</w:t>
            </w:r>
            <w:r>
              <w:rPr>
                <w:rFonts w:ascii="Times New Roman" w:eastAsia="方正仿宋_GBK" w:hAnsi="Times New Roman" w:cs="Times New Roman"/>
                <w:kern w:val="0"/>
                <w:szCs w:val="21"/>
                <w:lang/>
              </w:rPr>
              <w:t xml:space="preserve"> 90%</w:t>
            </w:r>
            <w:r>
              <w:rPr>
                <w:rFonts w:ascii="Times New Roman" w:eastAsia="方正仿宋_GBK" w:hAnsi="Times New Roman" w:cs="Times New Roman"/>
                <w:kern w:val="0"/>
                <w:szCs w:val="21"/>
                <w:lang/>
              </w:rPr>
              <w:t>，扣</w:t>
            </w:r>
            <w:r>
              <w:rPr>
                <w:rFonts w:ascii="Times New Roman" w:eastAsia="方正仿宋_GBK" w:hAnsi="Times New Roman" w:cs="Times New Roman"/>
                <w:kern w:val="0"/>
                <w:szCs w:val="21"/>
                <w:lang/>
              </w:rPr>
              <w:t>10</w:t>
            </w:r>
            <w:r>
              <w:rPr>
                <w:rFonts w:ascii="Times New Roman" w:eastAsia="方正仿宋_GBK" w:hAnsi="Times New Roman" w:cs="Times New Roman"/>
                <w:kern w:val="0"/>
                <w:szCs w:val="21"/>
                <w:lang/>
              </w:rPr>
              <w:t>分；预算执行率超过</w:t>
            </w:r>
            <w:r>
              <w:rPr>
                <w:rFonts w:ascii="Times New Roman" w:eastAsia="方正仿宋_GBK" w:hAnsi="Times New Roman" w:cs="Times New Roman"/>
                <w:kern w:val="0"/>
                <w:szCs w:val="21"/>
                <w:lang/>
              </w:rPr>
              <w:t>90%</w:t>
            </w:r>
            <w:r>
              <w:rPr>
                <w:rFonts w:ascii="Times New Roman" w:eastAsia="方正仿宋_GBK" w:hAnsi="Times New Roman" w:cs="Times New Roman" w:hint="eastAsia"/>
                <w:kern w:val="0"/>
                <w:szCs w:val="21"/>
                <w:lang/>
              </w:rPr>
              <w:t>,</w:t>
            </w:r>
            <w:r>
              <w:rPr>
                <w:rFonts w:ascii="Times New Roman" w:eastAsia="方正仿宋_GBK" w:hAnsi="Times New Roman" w:cs="Times New Roman"/>
                <w:kern w:val="0"/>
                <w:szCs w:val="21"/>
                <w:lang/>
              </w:rPr>
              <w:t>不扣分；（</w:t>
            </w:r>
            <w:r>
              <w:rPr>
                <w:rFonts w:ascii="Times New Roman" w:eastAsia="方正仿宋_GBK" w:hAnsi="Times New Roman" w:cs="Times New Roman"/>
                <w:kern w:val="0"/>
                <w:szCs w:val="21"/>
                <w:lang/>
              </w:rPr>
              <w:t>10</w:t>
            </w:r>
            <w:r>
              <w:rPr>
                <w:rFonts w:ascii="Times New Roman" w:eastAsia="方正仿宋_GBK" w:hAnsi="Times New Roman" w:cs="Times New Roman"/>
                <w:kern w:val="0"/>
                <w:szCs w:val="21"/>
                <w:lang/>
              </w:rPr>
              <w:t>分）</w:t>
            </w:r>
          </w:p>
        </w:tc>
        <w:tc>
          <w:tcPr>
            <w:tcW w:w="690"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hint="eastAsia"/>
                <w:kern w:val="0"/>
                <w:szCs w:val="21"/>
                <w:lang/>
              </w:rPr>
              <w:t>10</w:t>
            </w:r>
          </w:p>
        </w:tc>
      </w:tr>
      <w:tr w:rsidR="00B12E4A">
        <w:trPr>
          <w:trHeight w:val="1819"/>
          <w:jc w:val="center"/>
        </w:trPr>
        <w:tc>
          <w:tcPr>
            <w:tcW w:w="1757"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资金使用的合规性</w:t>
            </w:r>
          </w:p>
        </w:tc>
        <w:tc>
          <w:tcPr>
            <w:tcW w:w="674"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10</w:t>
            </w:r>
            <w:r>
              <w:rPr>
                <w:rFonts w:ascii="Times New Roman" w:eastAsia="方正仿宋_GBK" w:hAnsi="Times New Roman" w:cs="Times New Roman"/>
                <w:kern w:val="0"/>
                <w:szCs w:val="21"/>
                <w:lang/>
              </w:rPr>
              <w:t>分</w:t>
            </w:r>
          </w:p>
        </w:tc>
        <w:tc>
          <w:tcPr>
            <w:tcW w:w="6047" w:type="dxa"/>
            <w:vAlign w:val="center"/>
          </w:tcPr>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1</w:t>
            </w:r>
            <w:r>
              <w:rPr>
                <w:rFonts w:ascii="Times New Roman" w:eastAsia="方正仿宋_GBK" w:hAnsi="Times New Roman" w:cs="Times New Roman"/>
                <w:kern w:val="0"/>
                <w:szCs w:val="21"/>
                <w:lang/>
              </w:rPr>
              <w:t>．是否符合国家财经法规和财务管理制度规定以及有关专项资金管理办法的规定</w:t>
            </w:r>
            <w:r>
              <w:rPr>
                <w:rFonts w:ascii="Times New Roman" w:eastAsia="方正仿宋_GBK" w:hAnsi="Times New Roman" w:cs="Times New Roman" w:hint="eastAsia"/>
                <w:kern w:val="0"/>
                <w:szCs w:val="21"/>
                <w:lang/>
              </w:rPr>
              <w:t>;</w:t>
            </w:r>
            <w:r>
              <w:rPr>
                <w:rFonts w:ascii="Times New Roman" w:eastAsia="方正仿宋_GBK" w:hAnsi="Times New Roman" w:cs="Times New Roman"/>
                <w:kern w:val="0"/>
                <w:szCs w:val="21"/>
                <w:lang/>
              </w:rPr>
              <w:t>（</w:t>
            </w: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分）</w:t>
            </w:r>
          </w:p>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．资金分配方案和资金支付是否有完整的审批程序和手续</w:t>
            </w:r>
            <w:r>
              <w:rPr>
                <w:rFonts w:ascii="Times New Roman" w:eastAsia="方正仿宋_GBK" w:hAnsi="Times New Roman" w:cs="Times New Roman" w:hint="eastAsia"/>
                <w:kern w:val="0"/>
                <w:szCs w:val="21"/>
                <w:lang/>
              </w:rPr>
              <w:t>;</w:t>
            </w:r>
            <w:r>
              <w:rPr>
                <w:rFonts w:ascii="Times New Roman" w:eastAsia="方正仿宋_GBK" w:hAnsi="Times New Roman" w:cs="Times New Roman"/>
                <w:kern w:val="0"/>
                <w:szCs w:val="21"/>
                <w:lang/>
              </w:rPr>
              <w:t>（</w:t>
            </w: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分）</w:t>
            </w:r>
          </w:p>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3</w:t>
            </w:r>
            <w:r>
              <w:rPr>
                <w:rFonts w:ascii="Times New Roman" w:eastAsia="方正仿宋_GBK" w:hAnsi="Times New Roman" w:cs="Times New Roman"/>
                <w:kern w:val="0"/>
                <w:szCs w:val="21"/>
                <w:lang/>
              </w:rPr>
              <w:t>．项目的重大开支是否经过评估论证</w:t>
            </w:r>
            <w:r>
              <w:rPr>
                <w:rFonts w:ascii="Times New Roman" w:eastAsia="方正仿宋_GBK" w:hAnsi="Times New Roman" w:cs="Times New Roman" w:hint="eastAsia"/>
                <w:kern w:val="0"/>
                <w:szCs w:val="21"/>
                <w:lang/>
              </w:rPr>
              <w:t>；</w:t>
            </w:r>
            <w:r>
              <w:rPr>
                <w:rFonts w:ascii="Times New Roman" w:eastAsia="方正仿宋_GBK" w:hAnsi="Times New Roman" w:cs="Times New Roman"/>
                <w:kern w:val="0"/>
                <w:szCs w:val="21"/>
                <w:lang/>
              </w:rPr>
              <w:t>（</w:t>
            </w: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分）</w:t>
            </w:r>
          </w:p>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4</w:t>
            </w:r>
            <w:r>
              <w:rPr>
                <w:rFonts w:ascii="Times New Roman" w:eastAsia="方正仿宋_GBK" w:hAnsi="Times New Roman" w:cs="Times New Roman"/>
                <w:kern w:val="0"/>
                <w:szCs w:val="21"/>
                <w:lang/>
              </w:rPr>
              <w:t>．是否符合部门预算批复的用途</w:t>
            </w:r>
            <w:r>
              <w:rPr>
                <w:rFonts w:ascii="Times New Roman" w:eastAsia="方正仿宋_GBK" w:hAnsi="Times New Roman" w:cs="Times New Roman" w:hint="eastAsia"/>
                <w:kern w:val="0"/>
                <w:szCs w:val="21"/>
                <w:lang/>
              </w:rPr>
              <w:t>；</w:t>
            </w:r>
            <w:r>
              <w:rPr>
                <w:rFonts w:ascii="Times New Roman" w:eastAsia="方正仿宋_GBK" w:hAnsi="Times New Roman" w:cs="Times New Roman"/>
                <w:kern w:val="0"/>
                <w:szCs w:val="21"/>
                <w:lang/>
              </w:rPr>
              <w:t>（</w:t>
            </w: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分）</w:t>
            </w:r>
          </w:p>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5</w:t>
            </w:r>
            <w:r>
              <w:rPr>
                <w:rFonts w:ascii="Times New Roman" w:eastAsia="方正仿宋_GBK" w:hAnsi="Times New Roman" w:cs="Times New Roman"/>
                <w:kern w:val="0"/>
                <w:szCs w:val="21"/>
                <w:lang/>
              </w:rPr>
              <w:t>．是否存在截留、挤占、挪用、虚列支出等情况</w:t>
            </w:r>
            <w:r>
              <w:rPr>
                <w:rFonts w:ascii="Times New Roman" w:eastAsia="方正仿宋_GBK" w:hAnsi="Times New Roman" w:cs="Times New Roman" w:hint="eastAsia"/>
                <w:kern w:val="0"/>
                <w:szCs w:val="21"/>
                <w:lang/>
              </w:rPr>
              <w:t>；</w:t>
            </w:r>
            <w:r>
              <w:rPr>
                <w:rFonts w:ascii="Times New Roman" w:eastAsia="方正仿宋_GBK" w:hAnsi="Times New Roman" w:cs="Times New Roman"/>
                <w:kern w:val="0"/>
                <w:szCs w:val="21"/>
                <w:lang/>
              </w:rPr>
              <w:t>（</w:t>
            </w: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分）</w:t>
            </w:r>
          </w:p>
        </w:tc>
        <w:tc>
          <w:tcPr>
            <w:tcW w:w="690"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hint="eastAsia"/>
                <w:kern w:val="0"/>
                <w:szCs w:val="21"/>
                <w:lang/>
              </w:rPr>
              <w:t>10</w:t>
            </w:r>
          </w:p>
        </w:tc>
      </w:tr>
      <w:tr w:rsidR="00B12E4A">
        <w:trPr>
          <w:trHeight w:val="2099"/>
          <w:jc w:val="center"/>
        </w:trPr>
        <w:tc>
          <w:tcPr>
            <w:tcW w:w="1757"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项目的管理情况</w:t>
            </w:r>
          </w:p>
        </w:tc>
        <w:tc>
          <w:tcPr>
            <w:tcW w:w="674"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10</w:t>
            </w:r>
            <w:r>
              <w:rPr>
                <w:rFonts w:ascii="Times New Roman" w:eastAsia="方正仿宋_GBK" w:hAnsi="Times New Roman" w:cs="Times New Roman"/>
                <w:kern w:val="0"/>
                <w:szCs w:val="21"/>
                <w:lang/>
              </w:rPr>
              <w:t>分</w:t>
            </w:r>
          </w:p>
        </w:tc>
        <w:tc>
          <w:tcPr>
            <w:tcW w:w="6047" w:type="dxa"/>
            <w:vAlign w:val="center"/>
          </w:tcPr>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1</w:t>
            </w:r>
            <w:r>
              <w:rPr>
                <w:rFonts w:ascii="Times New Roman" w:eastAsia="方正仿宋_GBK" w:hAnsi="Times New Roman" w:cs="Times New Roman"/>
                <w:kern w:val="0"/>
                <w:szCs w:val="21"/>
                <w:lang/>
              </w:rPr>
              <w:t>．是否已制定或具有相应的业务管理制度；（</w:t>
            </w: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分）</w:t>
            </w:r>
          </w:p>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．业务管理制度是否合法、合规、完整；（</w:t>
            </w: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分）</w:t>
            </w:r>
          </w:p>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3</w:t>
            </w:r>
            <w:r>
              <w:rPr>
                <w:rFonts w:ascii="Times New Roman" w:eastAsia="方正仿宋_GBK" w:hAnsi="Times New Roman" w:cs="Times New Roman"/>
                <w:kern w:val="0"/>
                <w:szCs w:val="21"/>
                <w:lang/>
              </w:rPr>
              <w:t>．是否遵守相关法律法规和业务管理规定；（</w:t>
            </w: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分）</w:t>
            </w:r>
          </w:p>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4</w:t>
            </w:r>
            <w:r>
              <w:rPr>
                <w:rFonts w:ascii="Times New Roman" w:eastAsia="方正仿宋_GBK" w:hAnsi="Times New Roman" w:cs="Times New Roman"/>
                <w:kern w:val="0"/>
                <w:szCs w:val="21"/>
                <w:lang/>
              </w:rPr>
              <w:t>．项目调整及支出调整手续是否完备；（</w:t>
            </w: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分）</w:t>
            </w:r>
          </w:p>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5</w:t>
            </w:r>
            <w:r>
              <w:rPr>
                <w:rFonts w:ascii="Times New Roman" w:eastAsia="方正仿宋_GBK" w:hAnsi="Times New Roman" w:cs="Times New Roman"/>
                <w:kern w:val="0"/>
                <w:szCs w:val="21"/>
                <w:lang/>
              </w:rPr>
              <w:t>．项目合同书、验收报告、技术鉴定等资料是否齐全并及时归档；（</w:t>
            </w: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分）</w:t>
            </w:r>
          </w:p>
        </w:tc>
        <w:tc>
          <w:tcPr>
            <w:tcW w:w="690"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hint="eastAsia"/>
                <w:kern w:val="0"/>
                <w:szCs w:val="21"/>
                <w:lang/>
              </w:rPr>
              <w:t>8</w:t>
            </w:r>
          </w:p>
        </w:tc>
      </w:tr>
      <w:tr w:rsidR="00B12E4A">
        <w:trPr>
          <w:trHeight w:val="539"/>
          <w:jc w:val="center"/>
        </w:trPr>
        <w:tc>
          <w:tcPr>
            <w:tcW w:w="1757"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年度目标完成情况</w:t>
            </w:r>
          </w:p>
        </w:tc>
        <w:tc>
          <w:tcPr>
            <w:tcW w:w="674"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15</w:t>
            </w:r>
            <w:r>
              <w:rPr>
                <w:rFonts w:ascii="Times New Roman" w:eastAsia="方正仿宋_GBK" w:hAnsi="Times New Roman" w:cs="Times New Roman"/>
                <w:kern w:val="0"/>
                <w:szCs w:val="21"/>
                <w:lang/>
              </w:rPr>
              <w:t>分</w:t>
            </w:r>
          </w:p>
        </w:tc>
        <w:tc>
          <w:tcPr>
            <w:tcW w:w="6047" w:type="dxa"/>
            <w:vAlign w:val="center"/>
          </w:tcPr>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根据</w:t>
            </w:r>
            <w:r>
              <w:rPr>
                <w:rFonts w:ascii="Times New Roman" w:eastAsia="方正仿宋_GBK" w:hAnsi="Times New Roman" w:cs="Times New Roman" w:hint="eastAsia"/>
                <w:kern w:val="0"/>
                <w:szCs w:val="21"/>
                <w:lang/>
              </w:rPr>
              <w:t>省财政批复</w:t>
            </w:r>
            <w:r>
              <w:rPr>
                <w:rFonts w:ascii="Times New Roman" w:eastAsia="方正仿宋_GBK" w:hAnsi="Times New Roman" w:cs="Times New Roman"/>
                <w:kern w:val="0"/>
                <w:szCs w:val="21"/>
                <w:lang/>
              </w:rPr>
              <w:t>的绩效目标中的</w:t>
            </w:r>
            <w:r>
              <w:rPr>
                <w:rFonts w:ascii="Times New Roman" w:eastAsia="方正仿宋_GBK" w:hAnsi="Times New Roman" w:cs="Times New Roman" w:hint="eastAsia"/>
                <w:kern w:val="0"/>
                <w:szCs w:val="21"/>
                <w:lang/>
              </w:rPr>
              <w:t>“</w:t>
            </w:r>
            <w:r>
              <w:rPr>
                <w:rFonts w:ascii="Times New Roman" w:eastAsia="方正仿宋_GBK" w:hAnsi="Times New Roman" w:cs="Times New Roman"/>
                <w:kern w:val="0"/>
                <w:szCs w:val="21"/>
                <w:lang/>
              </w:rPr>
              <w:t>年度目标</w:t>
            </w:r>
            <w:r>
              <w:rPr>
                <w:rFonts w:ascii="Times New Roman" w:eastAsia="方正仿宋_GBK" w:hAnsi="Times New Roman" w:cs="Times New Roman" w:hint="eastAsia"/>
                <w:kern w:val="0"/>
                <w:szCs w:val="21"/>
                <w:lang/>
              </w:rPr>
              <w:t>”</w:t>
            </w:r>
            <w:r>
              <w:rPr>
                <w:rFonts w:ascii="Times New Roman" w:eastAsia="方正仿宋_GBK" w:hAnsi="Times New Roman" w:cs="Times New Roman"/>
                <w:kern w:val="0"/>
                <w:szCs w:val="21"/>
                <w:lang/>
              </w:rPr>
              <w:t>情况，</w:t>
            </w:r>
            <w:r>
              <w:rPr>
                <w:rFonts w:ascii="Times New Roman" w:eastAsia="方正仿宋_GBK" w:hAnsi="Times New Roman" w:cs="Times New Roman"/>
                <w:kern w:val="0"/>
                <w:szCs w:val="21"/>
                <w:lang/>
              </w:rPr>
              <w:t xml:space="preserve">1 </w:t>
            </w:r>
            <w:r>
              <w:rPr>
                <w:rFonts w:ascii="Times New Roman" w:eastAsia="方正仿宋_GBK" w:hAnsi="Times New Roman" w:cs="Times New Roman"/>
                <w:kern w:val="0"/>
                <w:szCs w:val="21"/>
                <w:lang/>
              </w:rPr>
              <w:t>项目标未完成，扣</w:t>
            </w:r>
            <w:r>
              <w:rPr>
                <w:rFonts w:ascii="Times New Roman" w:eastAsia="方正仿宋_GBK" w:hAnsi="Times New Roman" w:cs="Times New Roman"/>
                <w:kern w:val="0"/>
                <w:szCs w:val="21"/>
                <w:lang/>
              </w:rPr>
              <w:t xml:space="preserve"> 5</w:t>
            </w:r>
            <w:r>
              <w:rPr>
                <w:rFonts w:ascii="Times New Roman" w:eastAsia="方正仿宋_GBK" w:hAnsi="Times New Roman" w:cs="Times New Roman"/>
                <w:kern w:val="0"/>
                <w:szCs w:val="21"/>
                <w:lang/>
              </w:rPr>
              <w:t>分，</w:t>
            </w:r>
            <w:r>
              <w:rPr>
                <w:rFonts w:ascii="Times New Roman" w:eastAsia="方正仿宋_GBK" w:hAnsi="Times New Roman" w:cs="Times New Roman"/>
                <w:kern w:val="0"/>
                <w:szCs w:val="21"/>
                <w:lang/>
              </w:rPr>
              <w:t>15</w:t>
            </w:r>
            <w:r>
              <w:rPr>
                <w:rFonts w:ascii="Times New Roman" w:eastAsia="方正仿宋_GBK" w:hAnsi="Times New Roman" w:cs="Times New Roman"/>
                <w:kern w:val="0"/>
                <w:szCs w:val="21"/>
                <w:lang/>
              </w:rPr>
              <w:t>分扣完为止。</w:t>
            </w:r>
            <w:r>
              <w:rPr>
                <w:rFonts w:ascii="Times New Roman" w:eastAsia="方正仿宋_GBK" w:hAnsi="Times New Roman" w:cs="Times New Roman"/>
                <w:kern w:val="0"/>
                <w:szCs w:val="21"/>
                <w:lang/>
              </w:rPr>
              <w:t>15</w:t>
            </w:r>
            <w:r>
              <w:rPr>
                <w:rFonts w:ascii="Times New Roman" w:eastAsia="方正仿宋_GBK" w:hAnsi="Times New Roman" w:cs="Times New Roman"/>
                <w:kern w:val="0"/>
                <w:szCs w:val="21"/>
                <w:lang/>
              </w:rPr>
              <w:t>分－扣分＝此项最后得分。（</w:t>
            </w:r>
            <w:r>
              <w:rPr>
                <w:rFonts w:ascii="Times New Roman" w:eastAsia="方正仿宋_GBK" w:hAnsi="Times New Roman" w:cs="Times New Roman"/>
                <w:kern w:val="0"/>
                <w:szCs w:val="21"/>
                <w:lang/>
              </w:rPr>
              <w:t>15</w:t>
            </w:r>
            <w:r>
              <w:rPr>
                <w:rFonts w:ascii="Times New Roman" w:eastAsia="方正仿宋_GBK" w:hAnsi="Times New Roman" w:cs="Times New Roman"/>
                <w:kern w:val="0"/>
                <w:szCs w:val="21"/>
                <w:lang/>
              </w:rPr>
              <w:t>分）</w:t>
            </w:r>
          </w:p>
        </w:tc>
        <w:tc>
          <w:tcPr>
            <w:tcW w:w="690"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hint="eastAsia"/>
                <w:kern w:val="0"/>
                <w:szCs w:val="21"/>
                <w:lang/>
              </w:rPr>
              <w:t>15</w:t>
            </w:r>
          </w:p>
        </w:tc>
      </w:tr>
      <w:tr w:rsidR="00B12E4A">
        <w:trPr>
          <w:trHeight w:val="539"/>
          <w:jc w:val="center"/>
        </w:trPr>
        <w:tc>
          <w:tcPr>
            <w:tcW w:w="1757"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年度绩效指标完成情况</w:t>
            </w:r>
          </w:p>
        </w:tc>
        <w:tc>
          <w:tcPr>
            <w:tcW w:w="674"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35</w:t>
            </w:r>
            <w:r>
              <w:rPr>
                <w:rFonts w:ascii="Times New Roman" w:eastAsia="方正仿宋_GBK" w:hAnsi="Times New Roman" w:cs="Times New Roman"/>
                <w:kern w:val="0"/>
                <w:szCs w:val="21"/>
                <w:lang/>
              </w:rPr>
              <w:t>分</w:t>
            </w:r>
          </w:p>
        </w:tc>
        <w:tc>
          <w:tcPr>
            <w:tcW w:w="6047" w:type="dxa"/>
            <w:vAlign w:val="center"/>
          </w:tcPr>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根据</w:t>
            </w:r>
            <w:r>
              <w:rPr>
                <w:rFonts w:ascii="Times New Roman" w:eastAsia="方正仿宋_GBK" w:hAnsi="Times New Roman" w:cs="Times New Roman" w:hint="eastAsia"/>
                <w:kern w:val="0"/>
                <w:szCs w:val="21"/>
                <w:lang/>
              </w:rPr>
              <w:t>省财政批复</w:t>
            </w:r>
            <w:r>
              <w:rPr>
                <w:rFonts w:ascii="Times New Roman" w:eastAsia="方正仿宋_GBK" w:hAnsi="Times New Roman" w:cs="Times New Roman"/>
                <w:kern w:val="0"/>
                <w:szCs w:val="21"/>
                <w:lang/>
              </w:rPr>
              <w:t>的绩效目标中的</w:t>
            </w:r>
            <w:r>
              <w:rPr>
                <w:rFonts w:ascii="Times New Roman" w:eastAsia="方正仿宋_GBK" w:hAnsi="Times New Roman" w:cs="Times New Roman" w:hint="eastAsia"/>
                <w:kern w:val="0"/>
                <w:szCs w:val="21"/>
                <w:lang/>
              </w:rPr>
              <w:t>“</w:t>
            </w:r>
            <w:r>
              <w:rPr>
                <w:rFonts w:ascii="Times New Roman" w:eastAsia="方正仿宋_GBK" w:hAnsi="Times New Roman" w:cs="Times New Roman"/>
                <w:kern w:val="0"/>
                <w:szCs w:val="21"/>
                <w:lang/>
              </w:rPr>
              <w:t>年度绩效指标</w:t>
            </w:r>
            <w:r>
              <w:rPr>
                <w:rFonts w:ascii="Times New Roman" w:eastAsia="方正仿宋_GBK" w:hAnsi="Times New Roman" w:cs="Times New Roman" w:hint="eastAsia"/>
                <w:kern w:val="0"/>
                <w:szCs w:val="21"/>
                <w:lang/>
              </w:rPr>
              <w:t>”</w:t>
            </w:r>
            <w:r>
              <w:rPr>
                <w:rFonts w:ascii="Times New Roman" w:eastAsia="方正仿宋_GBK" w:hAnsi="Times New Roman" w:cs="Times New Roman"/>
                <w:kern w:val="0"/>
                <w:szCs w:val="21"/>
                <w:lang/>
              </w:rPr>
              <w:t>情况，绩效指标三级指标一项未完成，扣</w:t>
            </w:r>
            <w:r>
              <w:rPr>
                <w:rFonts w:ascii="Times New Roman" w:eastAsia="方正仿宋_GBK" w:hAnsi="Times New Roman" w:cs="Times New Roman"/>
                <w:kern w:val="0"/>
                <w:szCs w:val="21"/>
                <w:lang/>
              </w:rPr>
              <w:t xml:space="preserve"> 5</w:t>
            </w:r>
            <w:r>
              <w:rPr>
                <w:rFonts w:ascii="Times New Roman" w:eastAsia="方正仿宋_GBK" w:hAnsi="Times New Roman" w:cs="Times New Roman"/>
                <w:kern w:val="0"/>
                <w:szCs w:val="21"/>
                <w:lang/>
              </w:rPr>
              <w:t>分，</w:t>
            </w:r>
            <w:r>
              <w:rPr>
                <w:rFonts w:ascii="Times New Roman" w:eastAsia="方正仿宋_GBK" w:hAnsi="Times New Roman" w:cs="Times New Roman"/>
                <w:kern w:val="0"/>
                <w:szCs w:val="21"/>
                <w:lang/>
              </w:rPr>
              <w:t>35</w:t>
            </w:r>
            <w:r>
              <w:rPr>
                <w:rFonts w:ascii="Times New Roman" w:eastAsia="方正仿宋_GBK" w:hAnsi="Times New Roman" w:cs="Times New Roman"/>
                <w:kern w:val="0"/>
                <w:szCs w:val="21"/>
                <w:lang/>
              </w:rPr>
              <w:t>分－扣分＝此项最后得分。（</w:t>
            </w:r>
            <w:r>
              <w:rPr>
                <w:rFonts w:ascii="Times New Roman" w:eastAsia="方正仿宋_GBK" w:hAnsi="Times New Roman" w:cs="Times New Roman"/>
                <w:kern w:val="0"/>
                <w:szCs w:val="21"/>
                <w:lang/>
              </w:rPr>
              <w:t>35</w:t>
            </w:r>
            <w:r>
              <w:rPr>
                <w:rFonts w:ascii="Times New Roman" w:eastAsia="方正仿宋_GBK" w:hAnsi="Times New Roman" w:cs="Times New Roman"/>
                <w:kern w:val="0"/>
                <w:szCs w:val="21"/>
                <w:lang/>
              </w:rPr>
              <w:t>分）</w:t>
            </w:r>
          </w:p>
        </w:tc>
        <w:tc>
          <w:tcPr>
            <w:tcW w:w="690"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hint="eastAsia"/>
                <w:kern w:val="0"/>
                <w:szCs w:val="21"/>
                <w:lang/>
              </w:rPr>
              <w:t>30</w:t>
            </w:r>
          </w:p>
        </w:tc>
      </w:tr>
      <w:tr w:rsidR="00B12E4A">
        <w:trPr>
          <w:trHeight w:val="539"/>
          <w:jc w:val="center"/>
        </w:trPr>
        <w:tc>
          <w:tcPr>
            <w:tcW w:w="1757"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绩效自评报告的质量</w:t>
            </w:r>
          </w:p>
        </w:tc>
        <w:tc>
          <w:tcPr>
            <w:tcW w:w="674"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10</w:t>
            </w:r>
            <w:r>
              <w:rPr>
                <w:rFonts w:ascii="Times New Roman" w:eastAsia="方正仿宋_GBK" w:hAnsi="Times New Roman" w:cs="Times New Roman"/>
                <w:kern w:val="0"/>
                <w:szCs w:val="21"/>
                <w:lang/>
              </w:rPr>
              <w:t>分</w:t>
            </w:r>
          </w:p>
        </w:tc>
        <w:tc>
          <w:tcPr>
            <w:tcW w:w="6047" w:type="dxa"/>
            <w:vAlign w:val="center"/>
          </w:tcPr>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绩效自评报告按模板编制且内容完整的得满分，否则酌情扣分。（</w:t>
            </w:r>
            <w:r>
              <w:rPr>
                <w:rFonts w:ascii="Times New Roman" w:eastAsia="方正仿宋_GBK" w:hAnsi="Times New Roman" w:cs="Times New Roman"/>
                <w:kern w:val="0"/>
                <w:szCs w:val="21"/>
                <w:lang/>
              </w:rPr>
              <w:t>10</w:t>
            </w:r>
            <w:r>
              <w:rPr>
                <w:rFonts w:ascii="Times New Roman" w:eastAsia="方正仿宋_GBK" w:hAnsi="Times New Roman" w:cs="Times New Roman"/>
                <w:kern w:val="0"/>
                <w:szCs w:val="21"/>
                <w:lang/>
              </w:rPr>
              <w:t>分）</w:t>
            </w:r>
          </w:p>
        </w:tc>
        <w:tc>
          <w:tcPr>
            <w:tcW w:w="690"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hint="eastAsia"/>
                <w:kern w:val="0"/>
                <w:szCs w:val="21"/>
                <w:lang/>
              </w:rPr>
              <w:t>8</w:t>
            </w:r>
          </w:p>
        </w:tc>
      </w:tr>
      <w:tr w:rsidR="00B12E4A">
        <w:trPr>
          <w:trHeight w:val="539"/>
          <w:jc w:val="center"/>
        </w:trPr>
        <w:tc>
          <w:tcPr>
            <w:tcW w:w="1757"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绩效自评报告提交的时效性</w:t>
            </w:r>
          </w:p>
        </w:tc>
        <w:tc>
          <w:tcPr>
            <w:tcW w:w="674"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分</w:t>
            </w:r>
          </w:p>
        </w:tc>
        <w:tc>
          <w:tcPr>
            <w:tcW w:w="6047" w:type="dxa"/>
            <w:vAlign w:val="center"/>
          </w:tcPr>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按规定要求及时报送绩效自评报告，未及时报送的，扣</w:t>
            </w:r>
            <w:r>
              <w:rPr>
                <w:rFonts w:ascii="Times New Roman" w:eastAsia="方正仿宋_GBK" w:hAnsi="Times New Roman" w:cs="Times New Roman"/>
                <w:kern w:val="0"/>
                <w:szCs w:val="21"/>
                <w:lang/>
              </w:rPr>
              <w:t xml:space="preserve"> 2</w:t>
            </w:r>
            <w:r>
              <w:rPr>
                <w:rFonts w:ascii="Times New Roman" w:eastAsia="方正仿宋_GBK" w:hAnsi="Times New Roman" w:cs="Times New Roman"/>
                <w:kern w:val="0"/>
                <w:szCs w:val="21"/>
                <w:lang/>
              </w:rPr>
              <w:t>分。（</w:t>
            </w:r>
            <w:r>
              <w:rPr>
                <w:rFonts w:ascii="Times New Roman" w:eastAsia="方正仿宋_GBK" w:hAnsi="Times New Roman" w:cs="Times New Roman"/>
                <w:kern w:val="0"/>
                <w:szCs w:val="21"/>
                <w:lang/>
              </w:rPr>
              <w:t>2</w:t>
            </w:r>
            <w:r>
              <w:rPr>
                <w:rFonts w:ascii="Times New Roman" w:eastAsia="方正仿宋_GBK" w:hAnsi="Times New Roman" w:cs="Times New Roman"/>
                <w:kern w:val="0"/>
                <w:szCs w:val="21"/>
                <w:lang/>
              </w:rPr>
              <w:t>分）</w:t>
            </w:r>
          </w:p>
        </w:tc>
        <w:tc>
          <w:tcPr>
            <w:tcW w:w="690"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hint="eastAsia"/>
                <w:kern w:val="0"/>
                <w:szCs w:val="21"/>
                <w:lang/>
              </w:rPr>
              <w:t>2</w:t>
            </w:r>
          </w:p>
        </w:tc>
      </w:tr>
      <w:tr w:rsidR="00B12E4A">
        <w:trPr>
          <w:trHeight w:val="539"/>
          <w:jc w:val="center"/>
        </w:trPr>
        <w:tc>
          <w:tcPr>
            <w:tcW w:w="1757"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报送绩效自评佐证资料的充分性、适当性</w:t>
            </w:r>
          </w:p>
        </w:tc>
        <w:tc>
          <w:tcPr>
            <w:tcW w:w="674"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8</w:t>
            </w:r>
            <w:r>
              <w:rPr>
                <w:rFonts w:ascii="Times New Roman" w:eastAsia="方正仿宋_GBK" w:hAnsi="Times New Roman" w:cs="Times New Roman"/>
                <w:kern w:val="0"/>
                <w:szCs w:val="21"/>
                <w:lang/>
              </w:rPr>
              <w:t>分</w:t>
            </w:r>
          </w:p>
        </w:tc>
        <w:tc>
          <w:tcPr>
            <w:tcW w:w="6047" w:type="dxa"/>
            <w:vAlign w:val="center"/>
          </w:tcPr>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kern w:val="0"/>
                <w:szCs w:val="21"/>
                <w:lang/>
              </w:rPr>
              <w:t>绩效自评报告依据的佐证资料充分、适当地得满分，否则酌情扣分。（</w:t>
            </w:r>
            <w:r>
              <w:rPr>
                <w:rFonts w:ascii="Times New Roman" w:eastAsia="方正仿宋_GBK" w:hAnsi="Times New Roman" w:cs="Times New Roman"/>
                <w:kern w:val="0"/>
                <w:szCs w:val="21"/>
                <w:lang/>
              </w:rPr>
              <w:t>8</w:t>
            </w:r>
            <w:r>
              <w:rPr>
                <w:rFonts w:ascii="Times New Roman" w:eastAsia="方正仿宋_GBK" w:hAnsi="Times New Roman" w:cs="Times New Roman"/>
                <w:kern w:val="0"/>
                <w:szCs w:val="21"/>
                <w:lang/>
              </w:rPr>
              <w:t>分）</w:t>
            </w:r>
          </w:p>
        </w:tc>
        <w:tc>
          <w:tcPr>
            <w:tcW w:w="690" w:type="dxa"/>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hint="eastAsia"/>
                <w:kern w:val="0"/>
                <w:szCs w:val="21"/>
                <w:lang/>
              </w:rPr>
              <w:t>7</w:t>
            </w:r>
          </w:p>
        </w:tc>
      </w:tr>
      <w:tr w:rsidR="00B12E4A">
        <w:trPr>
          <w:trHeight w:val="539"/>
          <w:jc w:val="center"/>
        </w:trPr>
        <w:tc>
          <w:tcPr>
            <w:tcW w:w="8478" w:type="dxa"/>
            <w:gridSpan w:val="3"/>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kern w:val="0"/>
                <w:szCs w:val="21"/>
                <w:lang/>
              </w:rPr>
              <w:t>总体自评得分</w:t>
            </w:r>
          </w:p>
        </w:tc>
        <w:tc>
          <w:tcPr>
            <w:tcW w:w="690" w:type="dxa"/>
            <w:noWrap/>
            <w:vAlign w:val="center"/>
          </w:tcPr>
          <w:p w:rsidR="00B12E4A" w:rsidRDefault="004D0621">
            <w:pPr>
              <w:widowControl/>
              <w:spacing w:line="260" w:lineRule="exact"/>
              <w:jc w:val="center"/>
              <w:rPr>
                <w:rFonts w:ascii="Times New Roman" w:eastAsia="方正仿宋_GBK" w:hAnsi="Times New Roman"/>
                <w:kern w:val="0"/>
                <w:szCs w:val="21"/>
                <w:lang/>
              </w:rPr>
            </w:pPr>
            <w:r>
              <w:rPr>
                <w:rFonts w:ascii="Times New Roman" w:eastAsia="方正仿宋_GBK" w:hAnsi="Times New Roman" w:cs="Times New Roman" w:hint="eastAsia"/>
                <w:kern w:val="0"/>
                <w:szCs w:val="21"/>
                <w:lang/>
              </w:rPr>
              <w:t>90</w:t>
            </w:r>
          </w:p>
        </w:tc>
      </w:tr>
      <w:tr w:rsidR="00B12E4A">
        <w:trPr>
          <w:trHeight w:val="2759"/>
          <w:jc w:val="center"/>
        </w:trPr>
        <w:tc>
          <w:tcPr>
            <w:tcW w:w="9168" w:type="dxa"/>
            <w:gridSpan w:val="4"/>
            <w:vAlign w:val="center"/>
          </w:tcPr>
          <w:p w:rsidR="00B12E4A" w:rsidRDefault="004D0621">
            <w:pPr>
              <w:widowControl/>
              <w:spacing w:line="260" w:lineRule="exact"/>
              <w:jc w:val="left"/>
              <w:rPr>
                <w:rFonts w:ascii="Times New Roman" w:eastAsia="方正仿宋_GBK" w:hAnsi="Times New Roman"/>
                <w:kern w:val="0"/>
                <w:szCs w:val="21"/>
                <w:lang/>
              </w:rPr>
            </w:pPr>
            <w:r>
              <w:rPr>
                <w:rFonts w:ascii="Times New Roman" w:eastAsia="方正仿宋_GBK" w:hAnsi="Times New Roman" w:cs="Times New Roman" w:hint="eastAsia"/>
                <w:kern w:val="0"/>
                <w:szCs w:val="21"/>
                <w:lang/>
              </w:rPr>
              <w:t>总体考核意见</w:t>
            </w:r>
          </w:p>
          <w:p w:rsidR="00B12E4A" w:rsidRDefault="00B12E4A">
            <w:pPr>
              <w:pStyle w:val="a3"/>
              <w:rPr>
                <w:rFonts w:ascii="Times New Roman" w:eastAsia="方正仿宋_GBK" w:hAnsi="Times New Roman"/>
                <w:kern w:val="0"/>
                <w:szCs w:val="21"/>
                <w:lang/>
              </w:rPr>
            </w:pPr>
          </w:p>
          <w:p w:rsidR="00B12E4A" w:rsidRDefault="00B12E4A">
            <w:pPr>
              <w:pStyle w:val="a3"/>
              <w:rPr>
                <w:rFonts w:ascii="Times New Roman" w:eastAsia="方正仿宋_GBK" w:hAnsi="Times New Roman"/>
                <w:kern w:val="0"/>
                <w:szCs w:val="21"/>
                <w:lang/>
              </w:rPr>
            </w:pPr>
          </w:p>
          <w:p w:rsidR="00B12E4A" w:rsidRDefault="004D0621">
            <w:pPr>
              <w:pStyle w:val="a3"/>
              <w:ind w:firstLineChars="2700" w:firstLine="5670"/>
              <w:rPr>
                <w:rFonts w:ascii="Times New Roman" w:eastAsia="方正仿宋_GBK" w:hAnsi="Times New Roman"/>
                <w:kern w:val="0"/>
                <w:sz w:val="21"/>
                <w:szCs w:val="21"/>
                <w:lang/>
              </w:rPr>
            </w:pPr>
            <w:r>
              <w:rPr>
                <w:rFonts w:ascii="Times New Roman" w:eastAsia="方正仿宋_GBK" w:hAnsi="Times New Roman" w:hint="eastAsia"/>
                <w:kern w:val="0"/>
                <w:sz w:val="21"/>
                <w:szCs w:val="21"/>
                <w:lang/>
              </w:rPr>
              <w:t>各市州局（盖章）：</w:t>
            </w:r>
          </w:p>
          <w:p w:rsidR="00B12E4A" w:rsidRDefault="004D0621">
            <w:pPr>
              <w:pStyle w:val="a3"/>
              <w:ind w:firstLineChars="2800" w:firstLine="5880"/>
              <w:rPr>
                <w:rFonts w:ascii="Times New Roman" w:eastAsia="方正仿宋_GBK" w:hAnsi="Times New Roman"/>
                <w:kern w:val="0"/>
                <w:sz w:val="21"/>
                <w:szCs w:val="21"/>
                <w:lang/>
              </w:rPr>
            </w:pPr>
            <w:r>
              <w:rPr>
                <w:rFonts w:ascii="Times New Roman" w:eastAsia="方正仿宋_GBK" w:hAnsi="Times New Roman" w:hint="eastAsia"/>
                <w:kern w:val="0"/>
                <w:sz w:val="21"/>
                <w:szCs w:val="21"/>
                <w:lang/>
              </w:rPr>
              <w:t>年</w:t>
            </w:r>
            <w:r>
              <w:rPr>
                <w:rFonts w:ascii="Times New Roman" w:eastAsia="方正仿宋_GBK" w:hAnsi="Times New Roman" w:hint="eastAsia"/>
                <w:kern w:val="0"/>
                <w:sz w:val="21"/>
                <w:szCs w:val="21"/>
                <w:lang/>
              </w:rPr>
              <w:t xml:space="preserve">  </w:t>
            </w:r>
            <w:r>
              <w:rPr>
                <w:rFonts w:ascii="Times New Roman" w:eastAsia="方正仿宋_GBK" w:hAnsi="Times New Roman" w:hint="eastAsia"/>
                <w:kern w:val="0"/>
                <w:sz w:val="21"/>
                <w:szCs w:val="21"/>
                <w:lang/>
              </w:rPr>
              <w:t>月</w:t>
            </w:r>
            <w:r>
              <w:rPr>
                <w:rFonts w:ascii="Times New Roman" w:eastAsia="方正仿宋_GBK" w:hAnsi="Times New Roman" w:hint="eastAsia"/>
                <w:kern w:val="0"/>
                <w:sz w:val="21"/>
                <w:szCs w:val="21"/>
                <w:lang/>
              </w:rPr>
              <w:t xml:space="preserve">  </w:t>
            </w:r>
            <w:r>
              <w:rPr>
                <w:rFonts w:ascii="Times New Roman" w:eastAsia="方正仿宋_GBK" w:hAnsi="Times New Roman" w:hint="eastAsia"/>
                <w:kern w:val="0"/>
                <w:sz w:val="21"/>
                <w:szCs w:val="21"/>
                <w:lang/>
              </w:rPr>
              <w:t>日</w:t>
            </w:r>
          </w:p>
        </w:tc>
      </w:tr>
    </w:tbl>
    <w:p w:rsidR="00B12E4A" w:rsidRDefault="00B12E4A"/>
    <w:sectPr w:rsidR="00B12E4A" w:rsidSect="00B12E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仿宋_GBK">
    <w:altName w:val="SimSun-ExtB"/>
    <w:charset w:val="86"/>
    <w:family w:val="script"/>
    <w:pitch w:val="default"/>
    <w:sig w:usb0="00000000" w:usb1="0000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139DB6"/>
    <w:multiLevelType w:val="singleLevel"/>
    <w:tmpl w:val="B0139DB6"/>
    <w:lvl w:ilvl="0">
      <w:start w:val="2"/>
      <w:numFmt w:val="decimal"/>
      <w:suff w:val="nothing"/>
      <w:lvlText w:val="（%1）"/>
      <w:lvlJc w:val="left"/>
    </w:lvl>
  </w:abstractNum>
  <w:abstractNum w:abstractNumId="1">
    <w:nsid w:val="3D465729"/>
    <w:multiLevelType w:val="singleLevel"/>
    <w:tmpl w:val="3D465729"/>
    <w:lvl w:ilvl="0">
      <w:start w:val="2"/>
      <w:numFmt w:val="chineseCounting"/>
      <w:suff w:val="nothing"/>
      <w:lvlText w:val="（%1）"/>
      <w:lvlJc w:val="left"/>
      <w:rPr>
        <w:rFonts w:hint="eastAsia"/>
      </w:rPr>
    </w:lvl>
  </w:abstractNum>
  <w:abstractNum w:abstractNumId="2">
    <w:nsid w:val="64A1EC32"/>
    <w:multiLevelType w:val="singleLevel"/>
    <w:tmpl w:val="64A1EC32"/>
    <w:lvl w:ilvl="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B12E4A"/>
    <w:rsid w:val="004D0621"/>
    <w:rsid w:val="00B12E4A"/>
    <w:rsid w:val="7F240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E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12E4A"/>
    <w:rPr>
      <w:rFonts w:ascii="Calibri" w:eastAsia="宋体" w:hAnsi="Calibri" w:cs="Times New Roman"/>
      <w:sz w:val="31"/>
    </w:rPr>
  </w:style>
  <w:style w:type="paragraph" w:styleId="a4">
    <w:name w:val="Normal (Web)"/>
    <w:basedOn w:val="a"/>
    <w:uiPriority w:val="99"/>
    <w:unhideWhenUsed/>
    <w:qFormat/>
    <w:rsid w:val="00B12E4A"/>
    <w:pPr>
      <w:widowControl/>
      <w:jc w:val="left"/>
    </w:pPr>
    <w:rPr>
      <w:rFonts w:ascii="宋体" w:eastAsia="宋体" w:hAnsi="宋体" w:cs="宋体"/>
      <w:kern w:val="0"/>
      <w:sz w:val="24"/>
      <w:szCs w:val="24"/>
    </w:rPr>
  </w:style>
  <w:style w:type="paragraph" w:customStyle="1" w:styleId="a5">
    <w:name w:val="正文文字"/>
    <w:basedOn w:val="a"/>
    <w:next w:val="a"/>
    <w:uiPriority w:val="99"/>
    <w:qFormat/>
    <w:rsid w:val="00B12E4A"/>
    <w:pPr>
      <w:widowControl/>
      <w:spacing w:after="120" w:line="560" w:lineRule="exact"/>
    </w:pPr>
    <w:rPr>
      <w:rFonts w:ascii="Calibri" w:eastAsia="仿宋_GB2312" w:hAnsi="Calibri" w:cs="Times New Roman"/>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192</Characters>
  <Application>Microsoft Office Word</Application>
  <DocSecurity>0</DocSecurity>
  <Lines>1</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2</cp:revision>
  <dcterms:created xsi:type="dcterms:W3CDTF">2023-06-25T05:49:00Z</dcterms:created>
  <dcterms:modified xsi:type="dcterms:W3CDTF">2023-10-05T02:44:00Z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E91AAA4DCF574C94995606E76E3387CE_12</vt:lpwstr>
  </property>
</Properties>
</file>