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F1" w:rsidRDefault="006F65F1">
      <w:pPr>
        <w:spacing w:line="600" w:lineRule="exact"/>
        <w:jc w:val="center"/>
        <w:rPr>
          <w:rFonts w:ascii="黑体" w:eastAsia="黑体" w:hAnsi="黑体" w:cs="黑体"/>
          <w:sz w:val="36"/>
          <w:szCs w:val="36"/>
        </w:rPr>
      </w:pPr>
    </w:p>
    <w:p w:rsidR="006F65F1" w:rsidRDefault="00566A86">
      <w:pPr>
        <w:spacing w:line="600" w:lineRule="exact"/>
        <w:jc w:val="center"/>
        <w:rPr>
          <w:rFonts w:ascii="黑体" w:eastAsia="黑体" w:hAnsi="黑体" w:cs="黑体"/>
          <w:sz w:val="36"/>
          <w:szCs w:val="36"/>
        </w:rPr>
      </w:pPr>
      <w:bookmarkStart w:id="0" w:name="_GoBack"/>
      <w:bookmarkEnd w:id="0"/>
      <w:r>
        <w:rPr>
          <w:rFonts w:ascii="黑体" w:eastAsia="黑体" w:hAnsi="黑体" w:cs="黑体" w:hint="eastAsia"/>
          <w:sz w:val="36"/>
          <w:szCs w:val="36"/>
        </w:rPr>
        <w:t>益阳市赫山区兰溪镇人民政府2021年度农村生活</w:t>
      </w:r>
    </w:p>
    <w:p w:rsidR="006F65F1" w:rsidRDefault="00566A86">
      <w:pPr>
        <w:spacing w:line="600" w:lineRule="exact"/>
        <w:jc w:val="center"/>
        <w:rPr>
          <w:rFonts w:ascii="黑体" w:eastAsia="黑体" w:hAnsi="黑体" w:cs="黑体"/>
          <w:sz w:val="36"/>
          <w:szCs w:val="36"/>
        </w:rPr>
      </w:pPr>
      <w:r>
        <w:rPr>
          <w:rFonts w:ascii="黑体" w:eastAsia="黑体" w:hAnsi="黑体" w:cs="黑体" w:hint="eastAsia"/>
          <w:sz w:val="36"/>
          <w:szCs w:val="36"/>
        </w:rPr>
        <w:t>污水治理工程项目支出绩效评价报告</w:t>
      </w:r>
    </w:p>
    <w:p w:rsidR="006F65F1" w:rsidRDefault="006F65F1">
      <w:pPr>
        <w:spacing w:line="600" w:lineRule="exact"/>
        <w:ind w:firstLineChars="200" w:firstLine="600"/>
        <w:jc w:val="center"/>
        <w:rPr>
          <w:rFonts w:ascii="仿宋" w:eastAsia="仿宋" w:hAnsi="仿宋" w:cs="仿宋"/>
          <w:sz w:val="30"/>
          <w:szCs w:val="30"/>
        </w:rPr>
      </w:pPr>
    </w:p>
    <w:p w:rsidR="006F65F1" w:rsidRDefault="00566A86">
      <w:pPr>
        <w:pStyle w:val="a8"/>
        <w:spacing w:line="600" w:lineRule="exact"/>
        <w:ind w:firstLine="600"/>
        <w:rPr>
          <w:rFonts w:ascii="黑体" w:eastAsia="黑体" w:hAnsi="黑体" w:cs="黑体"/>
          <w:sz w:val="30"/>
          <w:szCs w:val="30"/>
        </w:rPr>
      </w:pPr>
      <w:r>
        <w:rPr>
          <w:rFonts w:ascii="黑体" w:eastAsia="黑体" w:hAnsi="黑体" w:cs="黑体" w:hint="eastAsia"/>
          <w:sz w:val="30"/>
          <w:szCs w:val="30"/>
        </w:rPr>
        <w:t>一、预算支出基本情况</w:t>
      </w:r>
    </w:p>
    <w:p w:rsidR="006F65F1" w:rsidRDefault="00566A86">
      <w:pPr>
        <w:pStyle w:val="a7"/>
        <w:spacing w:before="0" w:beforeAutospacing="0" w:after="0" w:afterAutospacing="0" w:line="600" w:lineRule="exact"/>
        <w:ind w:firstLineChars="200" w:firstLine="602"/>
        <w:rPr>
          <w:rFonts w:ascii="仿宋" w:eastAsia="仿宋" w:hAnsi="仿宋" w:cs="仿宋"/>
          <w:kern w:val="2"/>
          <w:sz w:val="30"/>
          <w:szCs w:val="30"/>
        </w:rPr>
      </w:pPr>
      <w:r>
        <w:rPr>
          <w:rFonts w:ascii="仿宋" w:eastAsia="仿宋" w:hAnsi="仿宋" w:cs="仿宋" w:hint="eastAsia"/>
          <w:b/>
          <w:sz w:val="30"/>
          <w:szCs w:val="30"/>
        </w:rPr>
        <w:t>（一）预算支出概况。</w:t>
      </w:r>
      <w:r>
        <w:rPr>
          <w:rFonts w:ascii="仿宋" w:eastAsia="仿宋" w:hAnsi="仿宋" w:cs="仿宋" w:hint="eastAsia"/>
          <w:kern w:val="2"/>
          <w:sz w:val="30"/>
          <w:szCs w:val="30"/>
        </w:rPr>
        <w:t>2021年兰溪镇污水治理工程项目污水治理工程项目主要推进24个村（社区）的农村生活污水治理查漏补缺工程主体建设，进行雨污分流改造，完善终端处理设施建设，高质量提升农村生活污水治理水平，建设污水管网及一体化处理站等。是一项保护环境，造福子孙的民生工程，也是完善城市功能，构建生态文明城市的必能要求。</w:t>
      </w:r>
    </w:p>
    <w:p w:rsidR="006F65F1" w:rsidRDefault="00566A86">
      <w:pPr>
        <w:pStyle w:val="a7"/>
        <w:spacing w:before="0" w:beforeAutospacing="0" w:after="0" w:afterAutospacing="0" w:line="600" w:lineRule="exact"/>
        <w:ind w:firstLineChars="200" w:firstLine="602"/>
        <w:rPr>
          <w:rFonts w:ascii="仿宋" w:eastAsia="仿宋" w:hAnsi="仿宋" w:cs="仿宋"/>
          <w:sz w:val="30"/>
          <w:szCs w:val="30"/>
        </w:rPr>
      </w:pPr>
      <w:r>
        <w:rPr>
          <w:rFonts w:ascii="仿宋" w:eastAsia="仿宋" w:hAnsi="仿宋" w:cs="仿宋" w:hint="eastAsia"/>
          <w:b/>
          <w:sz w:val="30"/>
          <w:szCs w:val="30"/>
        </w:rPr>
        <w:t>（二）预算资金使用管理情况。</w:t>
      </w:r>
      <w:r>
        <w:rPr>
          <w:rFonts w:ascii="仿宋" w:eastAsia="仿宋" w:hAnsi="仿宋" w:cs="仿宋" w:hint="eastAsia"/>
          <w:sz w:val="30"/>
          <w:szCs w:val="30"/>
        </w:rPr>
        <w:t>健全了项目资金财务管理制度，财务会计和出纳按岗位分设、印鉴分设管理，账务处理及时、会计核算规范，符合会计管理要求。资金执行按照组织部“三重一大”审批程序进行，申报款项手续完备。镇纪检、财政所对运行支出情况进行监管。资金支出内容符合项目预算批复或合同规定的用途，不存在截留、挤占、挪用、序列支出等情况。</w:t>
      </w:r>
    </w:p>
    <w:p w:rsidR="006F65F1" w:rsidRDefault="00566A86">
      <w:pPr>
        <w:pStyle w:val="a7"/>
        <w:spacing w:before="0" w:beforeAutospacing="0" w:after="0" w:afterAutospacing="0" w:line="600" w:lineRule="exact"/>
        <w:ind w:firstLineChars="200" w:firstLine="602"/>
        <w:rPr>
          <w:rFonts w:ascii="仿宋" w:eastAsia="仿宋" w:hAnsi="仿宋" w:cs="仿宋"/>
          <w:sz w:val="30"/>
          <w:szCs w:val="30"/>
        </w:rPr>
      </w:pPr>
      <w:r>
        <w:rPr>
          <w:rFonts w:ascii="仿宋" w:eastAsia="仿宋" w:hAnsi="仿宋" w:cs="仿宋" w:hint="eastAsia"/>
          <w:b/>
          <w:sz w:val="30"/>
          <w:szCs w:val="30"/>
        </w:rPr>
        <w:t>（三）预算支出绩效目标完成程度</w:t>
      </w:r>
      <w:r>
        <w:rPr>
          <w:rFonts w:ascii="仿宋" w:eastAsia="仿宋" w:hAnsi="仿宋" w:cs="仿宋" w:hint="eastAsia"/>
          <w:sz w:val="30"/>
          <w:szCs w:val="30"/>
        </w:rPr>
        <w:t>。截至2021年12月底，本年度24个村（社区）实施了雨污分流改造，完善了终端处理设施建设，高质量提升了农村生活污水治理水平，累计建成污水管网约130公里，新建一体化处理站45座。我镇雨污分流改造的总目标是提供一个长期的经济与社会发展的可持续环境，最终达到实现兰溪镇可持续发展战略的总体目标。到2021年底，我镇雨污分流项目已经完成80%。</w:t>
      </w:r>
    </w:p>
    <w:p w:rsidR="006F65F1" w:rsidRDefault="00566A86">
      <w:pPr>
        <w:pStyle w:val="a7"/>
        <w:spacing w:before="0" w:beforeAutospacing="0" w:after="0" w:afterAutospacing="0" w:line="600" w:lineRule="exact"/>
        <w:ind w:firstLineChars="200" w:firstLine="600"/>
        <w:rPr>
          <w:rFonts w:ascii="黑体" w:eastAsia="黑体" w:hAnsi="黑体" w:cs="黑体"/>
          <w:kern w:val="2"/>
          <w:sz w:val="30"/>
          <w:szCs w:val="30"/>
        </w:rPr>
      </w:pPr>
      <w:r>
        <w:rPr>
          <w:rFonts w:ascii="黑体" w:eastAsia="黑体" w:hAnsi="黑体" w:cs="黑体" w:hint="eastAsia"/>
          <w:kern w:val="2"/>
          <w:sz w:val="30"/>
          <w:szCs w:val="30"/>
        </w:rPr>
        <w:lastRenderedPageBreak/>
        <w:t>二、绩效评价工作情况</w:t>
      </w:r>
    </w:p>
    <w:p w:rsidR="006F65F1" w:rsidRDefault="00566A86">
      <w:pPr>
        <w:pStyle w:val="a7"/>
        <w:spacing w:before="0" w:beforeAutospacing="0" w:after="0" w:afterAutospacing="0" w:line="600" w:lineRule="exact"/>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（一）项目资金到位情况分析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根据</w:t>
      </w:r>
      <w:r>
        <w:rPr>
          <w:rFonts w:ascii="仿宋_GB2312" w:eastAsia="仿宋_GB2312" w:hAnsi="仿宋_GB2312" w:cs="仿宋_GB2312" w:hint="eastAsia"/>
          <w:sz w:val="32"/>
          <w:szCs w:val="32"/>
        </w:rPr>
        <w:t>2020年8月赫山区发展和改革局关于《益赫发改环资【2020】36号》</w:t>
      </w:r>
      <w:r>
        <w:rPr>
          <w:rFonts w:ascii="仿宋" w:eastAsia="仿宋" w:hAnsi="仿宋" w:cs="仿宋" w:hint="eastAsia"/>
          <w:kern w:val="2"/>
          <w:sz w:val="30"/>
          <w:szCs w:val="30"/>
        </w:rPr>
        <w:t>的批复。兰溪镇污水管网建设长度5983米，其中新建污水管网2697米，改建污水管网3286米，项目总投资1200万元。中央下达预算内投资500万元，2021年实际到位资金500万元。</w:t>
      </w:r>
    </w:p>
    <w:p w:rsidR="006F65F1" w:rsidRDefault="00566A86">
      <w:pPr>
        <w:pStyle w:val="a7"/>
        <w:spacing w:before="0" w:beforeAutospacing="0" w:after="0" w:afterAutospacing="0" w:line="600" w:lineRule="exact"/>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（二）项目资金执行情况分析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项目符合资金适用范围，严格按照政府采购规范流程以及相关规定合规合法使用。2021年项目资金已经按项目实施进度支出500万元，达成预期指标。</w:t>
      </w:r>
    </w:p>
    <w:p w:rsidR="006F65F1" w:rsidRDefault="00566A86">
      <w:pPr>
        <w:pStyle w:val="a7"/>
        <w:spacing w:before="0" w:beforeAutospacing="0" w:after="0" w:afterAutospacing="0" w:line="600" w:lineRule="exact"/>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（三）项目资金管理情况分析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在资金使用上均符合相关规定，财政严格监管使用。全部或基本达成预期指标。</w:t>
      </w:r>
    </w:p>
    <w:p w:rsidR="006F65F1" w:rsidRDefault="00566A86">
      <w:pPr>
        <w:pStyle w:val="a7"/>
        <w:spacing w:before="0" w:beforeAutospacing="0" w:after="0" w:afterAutospacing="0" w:line="600" w:lineRule="exact"/>
        <w:ind w:firstLineChars="200" w:firstLine="600"/>
        <w:rPr>
          <w:rFonts w:ascii="黑体" w:eastAsia="黑体" w:hAnsi="黑体" w:cs="黑体"/>
          <w:kern w:val="2"/>
          <w:sz w:val="30"/>
          <w:szCs w:val="30"/>
        </w:rPr>
      </w:pPr>
      <w:r>
        <w:rPr>
          <w:rFonts w:ascii="黑体" w:eastAsia="黑体" w:hAnsi="黑体" w:cs="黑体" w:hint="eastAsia"/>
          <w:kern w:val="2"/>
          <w:sz w:val="30"/>
          <w:szCs w:val="30"/>
        </w:rPr>
        <w:t>三、预算支出主要绩效及评价结论</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通过镇区雨污分流管网工程的实施，完成了枫林大道、进港公路、老三零八沿线、G536国道、兰啤公路、四油公路等路段农村生活污水治理工程，改善了区域内居民的生活环境，实现雨污分流，消除了内涝，使镇区排水更畅，水更清，消除环境矛盾，提高了整个区域的环境质量。</w:t>
      </w:r>
    </w:p>
    <w:p w:rsidR="006F65F1" w:rsidRDefault="00566A86">
      <w:pPr>
        <w:pStyle w:val="a7"/>
        <w:spacing w:before="0" w:beforeAutospacing="0" w:after="0" w:afterAutospacing="0" w:line="600" w:lineRule="exact"/>
        <w:ind w:firstLineChars="200" w:firstLine="600"/>
        <w:rPr>
          <w:rFonts w:ascii="黑体" w:eastAsia="黑体" w:hAnsi="黑体" w:cs="黑体"/>
          <w:kern w:val="2"/>
          <w:sz w:val="30"/>
          <w:szCs w:val="30"/>
        </w:rPr>
      </w:pPr>
      <w:r>
        <w:rPr>
          <w:rFonts w:ascii="黑体" w:eastAsia="黑体" w:hAnsi="黑体" w:cs="黑体" w:hint="eastAsia"/>
          <w:kern w:val="2"/>
          <w:sz w:val="30"/>
          <w:szCs w:val="30"/>
        </w:rPr>
        <w:t>四、绩效指标完成情况分析</w:t>
      </w:r>
    </w:p>
    <w:p w:rsidR="006F65F1" w:rsidRDefault="00566A86">
      <w:pPr>
        <w:pStyle w:val="a7"/>
        <w:spacing w:before="0" w:beforeAutospacing="0" w:after="0" w:afterAutospacing="0" w:line="600" w:lineRule="exact"/>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（一）产出指标完成情况分析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1.数量指标。枫林大道以北、进港公路以南、G536国道以西、老三零八沿线以东。全线雨、污排水主管为1883m，管径为 DN1000、DN800、DN600。雨水口管道 DN300长度为359米。管道开挖及修复</w:t>
      </w:r>
      <w:r>
        <w:rPr>
          <w:rFonts w:ascii="仿宋" w:eastAsia="仿宋" w:hAnsi="仿宋" w:cs="仿宋" w:hint="eastAsia"/>
          <w:kern w:val="2"/>
          <w:sz w:val="30"/>
          <w:szCs w:val="30"/>
        </w:rPr>
        <w:lastRenderedPageBreak/>
        <w:t>路面面积为5892平方米。清理现状排水管道长度为2242米等工程内容。</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2.质量指标。质量目标为雨污分流改造验收合格率达到 100%，目前项目施工进行中，尚未进入验收阶段，施工过程中质量检测基本达到预期指标。</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3.时效指标。项目 2021年9月 1日开工，计划工期 365天，根据形象进度情况表明工作进展顺利，时效指标完成较好。</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4.成本指标。2021年第资金到位 500万资金已按施工进度全部支出，成本指标达成。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（二）效益指标完成情况分析。</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1.经济效益。本项目并无显著的直接投资效益，但是，其投资的间接经济效益较为重要，主要是通过减少污水污染对社会造成的经济损失而表现出来。</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2.社会效益。本项目是把兰溪镇建设成为干净卫生、经济繁荣、社会稳定、生活方便的文明卫生城市的至关重要的基础设施，有效提高污水收集率，促进兰溪镇科学和谐健康发展。</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3.生态效益。本项目可减少 BOD5、COD、SS、TN 和 TP 的污染负荷，可使排入水体的污染物显著减少，有效改善镇区水环境。</w:t>
      </w:r>
    </w:p>
    <w:p w:rsidR="006F65F1" w:rsidRDefault="00566A86">
      <w:pPr>
        <w:pStyle w:val="a7"/>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4.可持续影响。长期发挥作用，全部或基本达成预期指标</w:t>
      </w:r>
    </w:p>
    <w:p w:rsidR="006F65F1" w:rsidRDefault="00566A86">
      <w:pPr>
        <w:pStyle w:val="a7"/>
        <w:spacing w:before="0" w:beforeAutospacing="0" w:after="0" w:afterAutospacing="0" w:line="600" w:lineRule="exact"/>
        <w:ind w:firstLineChars="200" w:firstLine="602"/>
        <w:rPr>
          <w:rFonts w:ascii="仿宋" w:eastAsia="仿宋" w:hAnsi="仿宋" w:cs="仿宋"/>
          <w:kern w:val="2"/>
          <w:sz w:val="30"/>
          <w:szCs w:val="30"/>
        </w:rPr>
      </w:pPr>
      <w:r>
        <w:rPr>
          <w:rFonts w:ascii="仿宋" w:eastAsia="仿宋" w:hAnsi="仿宋" w:cs="仿宋" w:hint="eastAsia"/>
          <w:b/>
          <w:bCs/>
          <w:kern w:val="2"/>
          <w:sz w:val="30"/>
          <w:szCs w:val="30"/>
        </w:rPr>
        <w:t>（三）满意度指标完成情况分析。</w:t>
      </w:r>
      <w:r>
        <w:rPr>
          <w:rFonts w:ascii="仿宋" w:eastAsia="仿宋" w:hAnsi="仿宋" w:cs="仿宋" w:hint="eastAsia"/>
          <w:kern w:val="2"/>
          <w:sz w:val="30"/>
          <w:szCs w:val="30"/>
        </w:rPr>
        <w:t>项目执行过程中做好群众工作，降低施工期可能造成环境破坏的风险，组织好施工工序，尽量减少对群众生活影响，群众满意度较高。</w:t>
      </w:r>
    </w:p>
    <w:p w:rsidR="006F65F1" w:rsidRDefault="00566A86">
      <w:pPr>
        <w:pStyle w:val="a8"/>
        <w:spacing w:line="600" w:lineRule="exact"/>
        <w:ind w:firstLine="600"/>
        <w:rPr>
          <w:rFonts w:ascii="黑体" w:eastAsia="黑体" w:hAnsi="黑体" w:cs="黑体"/>
          <w:sz w:val="30"/>
          <w:szCs w:val="30"/>
        </w:rPr>
      </w:pPr>
      <w:r>
        <w:rPr>
          <w:rFonts w:ascii="黑体" w:eastAsia="黑体" w:hAnsi="黑体" w:cs="黑体" w:hint="eastAsia"/>
          <w:sz w:val="30"/>
          <w:szCs w:val="30"/>
        </w:rPr>
        <w:t>五、其他需要说明的问题</w:t>
      </w:r>
    </w:p>
    <w:p w:rsidR="00DE453B" w:rsidRDefault="00566A86" w:rsidP="00DE453B">
      <w:pPr>
        <w:pStyle w:val="a8"/>
        <w:spacing w:line="600" w:lineRule="exact"/>
        <w:ind w:firstLine="600"/>
        <w:rPr>
          <w:rFonts w:ascii="仿宋" w:eastAsia="仿宋" w:hAnsi="仿宋" w:cs="仿宋"/>
          <w:sz w:val="30"/>
          <w:szCs w:val="30"/>
        </w:rPr>
      </w:pPr>
      <w:r>
        <w:rPr>
          <w:rFonts w:ascii="仿宋" w:eastAsia="仿宋" w:hAnsi="仿宋" w:cs="仿宋" w:hint="eastAsia"/>
          <w:sz w:val="30"/>
          <w:szCs w:val="30"/>
        </w:rPr>
        <w:t>无其他说明问题。</w:t>
      </w:r>
    </w:p>
    <w:p w:rsidR="00DE453B" w:rsidRDefault="00DE453B" w:rsidP="00DE453B">
      <w:pPr>
        <w:pStyle w:val="a8"/>
        <w:spacing w:line="600" w:lineRule="exact"/>
        <w:ind w:firstLine="600"/>
        <w:rPr>
          <w:rFonts w:ascii="仿宋" w:eastAsia="仿宋" w:hAnsi="仿宋" w:cs="仿宋"/>
          <w:sz w:val="30"/>
          <w:szCs w:val="30"/>
        </w:rPr>
      </w:pPr>
    </w:p>
    <w:p w:rsidR="006F65F1" w:rsidRPr="00566A86" w:rsidRDefault="00566A86" w:rsidP="00DE453B">
      <w:pPr>
        <w:pStyle w:val="a8"/>
        <w:spacing w:line="600" w:lineRule="exact"/>
        <w:ind w:firstLine="600"/>
        <w:rPr>
          <w:rFonts w:ascii="仿宋" w:eastAsia="仿宋" w:hAnsi="仿宋" w:cs="仿宋"/>
          <w:sz w:val="30"/>
          <w:szCs w:val="30"/>
        </w:rPr>
        <w:sectPr w:rsidR="006F65F1" w:rsidRPr="00566A86">
          <w:pgSz w:w="11906" w:h="16838"/>
          <w:pgMar w:top="1134" w:right="1531" w:bottom="1134" w:left="1531" w:header="851" w:footer="992" w:gutter="0"/>
          <w:cols w:space="0"/>
          <w:docGrid w:type="lines" w:linePitch="312"/>
        </w:sectPr>
      </w:pPr>
      <w:r w:rsidRPr="00566A86">
        <w:rPr>
          <w:rFonts w:ascii="仿宋" w:eastAsia="仿宋" w:hAnsi="仿宋" w:cs="仿宋" w:hint="eastAsia"/>
          <w:sz w:val="30"/>
          <w:szCs w:val="30"/>
        </w:rPr>
        <w:t>附件：2021</w:t>
      </w:r>
      <w:r w:rsidR="00C72B11">
        <w:rPr>
          <w:rFonts w:ascii="仿宋" w:eastAsia="仿宋" w:hAnsi="仿宋" w:cs="仿宋" w:hint="eastAsia"/>
          <w:sz w:val="30"/>
          <w:szCs w:val="30"/>
        </w:rPr>
        <w:t>年度项目支出绩效自评指标计分表</w:t>
      </w:r>
    </w:p>
    <w:p w:rsidR="00DE453B" w:rsidRDefault="00DE453B" w:rsidP="00C72B11">
      <w:pPr>
        <w:spacing w:afterLines="50" w:line="400" w:lineRule="exact"/>
        <w:rPr>
          <w:rFonts w:ascii="黑体" w:eastAsia="黑体" w:hAnsi="黑体" w:cs="黑体"/>
          <w:sz w:val="30"/>
          <w:szCs w:val="30"/>
        </w:rPr>
      </w:pPr>
    </w:p>
    <w:p w:rsidR="006F65F1" w:rsidRDefault="00566A86" w:rsidP="00FE02A8">
      <w:pPr>
        <w:spacing w:afterLines="50" w:line="400" w:lineRule="exact"/>
        <w:jc w:val="center"/>
        <w:rPr>
          <w:rFonts w:ascii="黑体" w:eastAsia="黑体" w:hAnsi="黑体" w:cs="黑体"/>
          <w:sz w:val="30"/>
          <w:szCs w:val="30"/>
        </w:rPr>
      </w:pPr>
      <w:r>
        <w:rPr>
          <w:rFonts w:ascii="黑体" w:eastAsia="黑体" w:hAnsi="黑体" w:cs="黑体" w:hint="eastAsia"/>
          <w:sz w:val="30"/>
          <w:szCs w:val="30"/>
        </w:rPr>
        <w:t>2021年度项目支出绩效自评指标计分表</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3"/>
        <w:gridCol w:w="454"/>
        <w:gridCol w:w="834"/>
        <w:gridCol w:w="540"/>
        <w:gridCol w:w="2625"/>
        <w:gridCol w:w="4194"/>
      </w:tblGrid>
      <w:tr w:rsidR="006F65F1">
        <w:trPr>
          <w:trHeight w:val="454"/>
          <w:tblHeader/>
          <w:jc w:val="center"/>
        </w:trPr>
        <w:tc>
          <w:tcPr>
            <w:tcW w:w="543" w:type="dxa"/>
            <w:tcMar>
              <w:top w:w="10" w:type="dxa"/>
              <w:left w:w="10" w:type="dxa"/>
              <w:bottom w:w="0" w:type="dxa"/>
              <w:right w:w="10" w:type="dxa"/>
            </w:tcMar>
            <w:vAlign w:val="center"/>
          </w:tcPr>
          <w:p w:rsidR="006F65F1" w:rsidRDefault="00566A86">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454" w:type="dxa"/>
            <w:tcMar>
              <w:top w:w="10" w:type="dxa"/>
              <w:left w:w="10" w:type="dxa"/>
              <w:bottom w:w="0" w:type="dxa"/>
              <w:right w:w="10" w:type="dxa"/>
            </w:tcMar>
            <w:vAlign w:val="center"/>
          </w:tcPr>
          <w:p w:rsidR="006F65F1" w:rsidRDefault="00566A86">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834" w:type="dxa"/>
            <w:tcMar>
              <w:top w:w="10" w:type="dxa"/>
              <w:left w:w="10" w:type="dxa"/>
              <w:bottom w:w="0" w:type="dxa"/>
              <w:right w:w="10" w:type="dxa"/>
            </w:tcMar>
            <w:vAlign w:val="center"/>
          </w:tcPr>
          <w:p w:rsidR="006F65F1" w:rsidRDefault="00566A86">
            <w:pPr>
              <w:spacing w:line="240" w:lineRule="exact"/>
              <w:jc w:val="center"/>
              <w:rPr>
                <w:rFonts w:ascii="宋体"/>
                <w:b/>
                <w:bCs/>
              </w:rPr>
            </w:pPr>
            <w:r>
              <w:rPr>
                <w:rFonts w:ascii="宋体" w:hAnsi="宋体" w:cs="宋体" w:hint="eastAsia"/>
                <w:b/>
                <w:bCs/>
              </w:rPr>
              <w:t>三级指标</w:t>
            </w:r>
          </w:p>
        </w:tc>
        <w:tc>
          <w:tcPr>
            <w:tcW w:w="540" w:type="dxa"/>
          </w:tcPr>
          <w:p w:rsidR="006F65F1" w:rsidRDefault="00566A86">
            <w:pPr>
              <w:spacing w:line="240" w:lineRule="exact"/>
              <w:jc w:val="center"/>
              <w:rPr>
                <w:rFonts w:ascii="宋体"/>
                <w:b/>
                <w:bCs/>
              </w:rPr>
            </w:pPr>
            <w:r>
              <w:rPr>
                <w:rFonts w:ascii="宋体" w:hAnsi="宋体" w:cs="宋体" w:hint="eastAsia"/>
                <w:b/>
                <w:bCs/>
              </w:rPr>
              <w:t>自评分</w:t>
            </w:r>
          </w:p>
        </w:tc>
        <w:tc>
          <w:tcPr>
            <w:tcW w:w="2625" w:type="dxa"/>
            <w:tcMar>
              <w:top w:w="10" w:type="dxa"/>
              <w:left w:w="10" w:type="dxa"/>
              <w:bottom w:w="0" w:type="dxa"/>
              <w:right w:w="10" w:type="dxa"/>
            </w:tcMar>
            <w:vAlign w:val="center"/>
          </w:tcPr>
          <w:p w:rsidR="006F65F1" w:rsidRDefault="00566A86">
            <w:pPr>
              <w:spacing w:line="240" w:lineRule="exact"/>
              <w:jc w:val="center"/>
              <w:rPr>
                <w:rFonts w:ascii="宋体"/>
                <w:b/>
                <w:bCs/>
              </w:rPr>
            </w:pPr>
            <w:r>
              <w:rPr>
                <w:rFonts w:ascii="宋体" w:hAnsi="宋体" w:cs="宋体" w:hint="eastAsia"/>
                <w:b/>
                <w:bCs/>
              </w:rPr>
              <w:t>指标解释</w:t>
            </w:r>
          </w:p>
        </w:tc>
        <w:tc>
          <w:tcPr>
            <w:tcW w:w="4194" w:type="dxa"/>
            <w:tcMar>
              <w:top w:w="10" w:type="dxa"/>
              <w:left w:w="10" w:type="dxa"/>
              <w:bottom w:w="0" w:type="dxa"/>
              <w:right w:w="10" w:type="dxa"/>
            </w:tcMar>
            <w:vAlign w:val="center"/>
          </w:tcPr>
          <w:p w:rsidR="006F65F1" w:rsidRDefault="00566A86">
            <w:pPr>
              <w:spacing w:line="240" w:lineRule="exact"/>
              <w:jc w:val="center"/>
              <w:rPr>
                <w:rFonts w:ascii="宋体"/>
                <w:b/>
                <w:bCs/>
              </w:rPr>
            </w:pPr>
            <w:r>
              <w:rPr>
                <w:rFonts w:ascii="宋体" w:hAnsi="宋体" w:cs="宋体" w:hint="eastAsia"/>
                <w:b/>
                <w:bCs/>
              </w:rPr>
              <w:t>指标说明</w:t>
            </w:r>
          </w:p>
        </w:tc>
      </w:tr>
      <w:tr w:rsidR="006F65F1">
        <w:trPr>
          <w:trHeight w:val="454"/>
          <w:jc w:val="center"/>
        </w:trPr>
        <w:tc>
          <w:tcPr>
            <w:tcW w:w="543" w:type="dxa"/>
            <w:vMerge w:val="restart"/>
            <w:noWrap/>
            <w:tcMar>
              <w:top w:w="10" w:type="dxa"/>
              <w:left w:w="10" w:type="dxa"/>
              <w:bottom w:w="0" w:type="dxa"/>
              <w:right w:w="10" w:type="dxa"/>
            </w:tcMar>
            <w:textDirection w:val="tbRlV"/>
            <w:vAlign w:val="center"/>
          </w:tcPr>
          <w:p w:rsidR="006F65F1" w:rsidRDefault="00566A8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454" w:type="dxa"/>
            <w:vMerge w:val="restart"/>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预算支出决策</w:t>
            </w:r>
          </w:p>
          <w:p w:rsidR="006F65F1" w:rsidRDefault="00566A8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预算支出决策（项目立项）依据</w:t>
            </w:r>
          </w:p>
          <w:p w:rsidR="006F65F1" w:rsidRDefault="00566A8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3.8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6F65F1" w:rsidRDefault="00566A8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6F65F1">
        <w:trPr>
          <w:trHeight w:val="1330"/>
          <w:jc w:val="center"/>
        </w:trPr>
        <w:tc>
          <w:tcPr>
            <w:tcW w:w="543" w:type="dxa"/>
            <w:vMerge/>
            <w:noWrap/>
            <w:tcMar>
              <w:top w:w="10" w:type="dxa"/>
              <w:left w:w="10" w:type="dxa"/>
              <w:bottom w:w="0" w:type="dxa"/>
              <w:right w:w="10" w:type="dxa"/>
            </w:tcMar>
            <w:textDirection w:val="tbRlV"/>
            <w:vAlign w:val="center"/>
          </w:tcPr>
          <w:p w:rsidR="006F65F1" w:rsidRDefault="006F65F1">
            <w:pPr>
              <w:spacing w:line="240" w:lineRule="exact"/>
              <w:jc w:val="center"/>
              <w:rPr>
                <w:rFonts w:ascii="宋体"/>
              </w:rPr>
            </w:pPr>
          </w:p>
        </w:tc>
        <w:tc>
          <w:tcPr>
            <w:tcW w:w="454" w:type="dxa"/>
            <w:vMerge/>
            <w:tcMar>
              <w:top w:w="10" w:type="dxa"/>
              <w:left w:w="10" w:type="dxa"/>
              <w:bottom w:w="0" w:type="dxa"/>
              <w:right w:w="10" w:type="dxa"/>
            </w:tcMar>
            <w:vAlign w:val="center"/>
          </w:tcPr>
          <w:p w:rsidR="006F65F1" w:rsidRDefault="006F65F1">
            <w:pPr>
              <w:spacing w:line="240" w:lineRule="exact"/>
              <w:jc w:val="center"/>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3.5</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p>
          <w:p w:rsidR="006F65F1" w:rsidRDefault="00566A86">
            <w:pPr>
              <w:spacing w:line="240" w:lineRule="exact"/>
              <w:ind w:leftChars="50" w:left="105"/>
              <w:rPr>
                <w:rFonts w:ascii="宋体"/>
              </w:rPr>
            </w:pPr>
            <w:r>
              <w:rPr>
                <w:rFonts w:ascii="宋体" w:hAnsi="宋体" w:cs="宋体" w:hint="eastAsia"/>
              </w:rPr>
              <w:t>①预算支出是否按照规定的程序申请设立；</w:t>
            </w:r>
          </w:p>
          <w:p w:rsidR="006F65F1" w:rsidRDefault="00566A86">
            <w:pPr>
              <w:spacing w:line="240" w:lineRule="exact"/>
              <w:ind w:leftChars="50" w:left="105"/>
              <w:rPr>
                <w:rFonts w:ascii="宋体"/>
              </w:rPr>
            </w:pPr>
            <w:r>
              <w:rPr>
                <w:rFonts w:ascii="宋体" w:hAnsi="宋体" w:cs="宋体" w:hint="eastAsia"/>
              </w:rPr>
              <w:t>②审批文件、材料是否符合相关要求；</w:t>
            </w:r>
          </w:p>
          <w:p w:rsidR="006F65F1" w:rsidRDefault="00566A8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6F65F1">
        <w:trPr>
          <w:trHeight w:val="2222"/>
          <w:jc w:val="center"/>
        </w:trPr>
        <w:tc>
          <w:tcPr>
            <w:tcW w:w="543" w:type="dxa"/>
            <w:vMerge/>
            <w:vAlign w:val="center"/>
          </w:tcPr>
          <w:p w:rsidR="006F65F1" w:rsidRDefault="006F65F1">
            <w:pPr>
              <w:spacing w:line="240" w:lineRule="exact"/>
              <w:rPr>
                <w:rFonts w:ascii="宋体"/>
              </w:rPr>
            </w:pPr>
          </w:p>
        </w:tc>
        <w:tc>
          <w:tcPr>
            <w:tcW w:w="454" w:type="dxa"/>
            <w:vMerge w:val="restart"/>
            <w:vAlign w:val="center"/>
          </w:tcPr>
          <w:p w:rsidR="006F65F1" w:rsidRDefault="00566A86">
            <w:pPr>
              <w:spacing w:line="240" w:lineRule="exact"/>
              <w:jc w:val="center"/>
              <w:rPr>
                <w:rFonts w:ascii="宋体"/>
              </w:rPr>
            </w:pPr>
            <w:r>
              <w:rPr>
                <w:rFonts w:ascii="宋体" w:hAnsi="宋体" w:cs="宋体" w:hint="eastAsia"/>
              </w:rPr>
              <w:t>绩效</w:t>
            </w:r>
          </w:p>
          <w:p w:rsidR="006F65F1" w:rsidRDefault="00566A8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绩效目标</w:t>
            </w:r>
          </w:p>
          <w:p w:rsidR="006F65F1" w:rsidRDefault="00566A8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2.8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p>
          <w:p w:rsidR="006F65F1" w:rsidRDefault="00566A8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6F65F1" w:rsidRDefault="00566A86">
            <w:pPr>
              <w:spacing w:line="240" w:lineRule="exact"/>
              <w:ind w:leftChars="50" w:left="105" w:rightChars="50" w:right="105"/>
              <w:rPr>
                <w:rFonts w:ascii="宋体"/>
              </w:rPr>
            </w:pPr>
            <w:r>
              <w:rPr>
                <w:rFonts w:ascii="宋体" w:hAnsi="宋体" w:cs="宋体" w:hint="eastAsia"/>
              </w:rPr>
              <w:t>①预算支出是否有绩效目标；</w:t>
            </w:r>
          </w:p>
          <w:p w:rsidR="006F65F1" w:rsidRDefault="00566A8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6F65F1" w:rsidRDefault="00566A8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6F65F1">
        <w:trPr>
          <w:trHeight w:val="454"/>
          <w:jc w:val="center"/>
        </w:trPr>
        <w:tc>
          <w:tcPr>
            <w:tcW w:w="543" w:type="dxa"/>
            <w:vMerge/>
            <w:vAlign w:val="center"/>
          </w:tcPr>
          <w:p w:rsidR="006F65F1" w:rsidRDefault="006F65F1">
            <w:pPr>
              <w:spacing w:line="240" w:lineRule="exact"/>
              <w:rPr>
                <w:rFonts w:ascii="宋体"/>
              </w:rPr>
            </w:pPr>
          </w:p>
        </w:tc>
        <w:tc>
          <w:tcPr>
            <w:tcW w:w="454" w:type="dxa"/>
            <w:vMerge/>
            <w:vAlign w:val="center"/>
          </w:tcPr>
          <w:p w:rsidR="006F65F1" w:rsidRDefault="006F65F1">
            <w:pPr>
              <w:spacing w:line="240" w:lineRule="exact"/>
              <w:jc w:val="center"/>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绩效指标</w:t>
            </w:r>
          </w:p>
          <w:p w:rsidR="006F65F1" w:rsidRDefault="00566A8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2.8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6F65F1">
        <w:trPr>
          <w:trHeight w:val="1500"/>
          <w:jc w:val="center"/>
        </w:trPr>
        <w:tc>
          <w:tcPr>
            <w:tcW w:w="543" w:type="dxa"/>
            <w:vMerge/>
            <w:vAlign w:val="center"/>
          </w:tcPr>
          <w:p w:rsidR="006F65F1" w:rsidRDefault="006F65F1">
            <w:pPr>
              <w:spacing w:line="240" w:lineRule="exact"/>
              <w:rPr>
                <w:rFonts w:ascii="宋体"/>
              </w:rPr>
            </w:pPr>
          </w:p>
        </w:tc>
        <w:tc>
          <w:tcPr>
            <w:tcW w:w="454" w:type="dxa"/>
            <w:vMerge w:val="restart"/>
            <w:vAlign w:val="center"/>
          </w:tcPr>
          <w:p w:rsidR="006F65F1" w:rsidRDefault="00566A86">
            <w:pPr>
              <w:spacing w:line="240" w:lineRule="exact"/>
              <w:jc w:val="center"/>
              <w:rPr>
                <w:rFonts w:ascii="宋体"/>
              </w:rPr>
            </w:pPr>
            <w:r>
              <w:rPr>
                <w:rFonts w:ascii="宋体" w:hAnsi="宋体" w:cs="宋体" w:hint="eastAsia"/>
              </w:rPr>
              <w:t>资金</w:t>
            </w:r>
          </w:p>
          <w:p w:rsidR="006F65F1" w:rsidRDefault="00566A8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预算编制</w:t>
            </w:r>
          </w:p>
          <w:p w:rsidR="006F65F1" w:rsidRDefault="00566A8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2.5</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rsidR="006F65F1" w:rsidRDefault="00566A86">
            <w:pPr>
              <w:spacing w:line="220" w:lineRule="exact"/>
              <w:ind w:leftChars="50" w:left="105" w:rightChars="50" w:right="105"/>
              <w:rPr>
                <w:rFonts w:ascii="宋体"/>
              </w:rPr>
            </w:pPr>
            <w:r>
              <w:rPr>
                <w:rFonts w:ascii="宋体" w:hAnsi="宋体" w:cs="宋体" w:hint="eastAsia"/>
              </w:rPr>
              <w:t>评价要点：</w:t>
            </w:r>
          </w:p>
          <w:p w:rsidR="006F65F1" w:rsidRDefault="00566A86">
            <w:pPr>
              <w:spacing w:line="220" w:lineRule="exact"/>
              <w:ind w:leftChars="50" w:left="105" w:rightChars="50" w:right="105"/>
              <w:rPr>
                <w:rFonts w:ascii="宋体"/>
              </w:rPr>
            </w:pPr>
            <w:r>
              <w:rPr>
                <w:rFonts w:ascii="宋体" w:hAnsi="宋体" w:cs="宋体" w:hint="eastAsia"/>
              </w:rPr>
              <w:t>①预算编制是否经过科学论证；</w:t>
            </w:r>
          </w:p>
          <w:p w:rsidR="006F65F1" w:rsidRDefault="00566A86">
            <w:pPr>
              <w:spacing w:line="220" w:lineRule="exact"/>
              <w:ind w:leftChars="50" w:left="105" w:rightChars="50" w:right="105"/>
              <w:rPr>
                <w:rFonts w:ascii="宋体"/>
              </w:rPr>
            </w:pPr>
            <w:r>
              <w:rPr>
                <w:rFonts w:ascii="宋体" w:hAnsi="宋体" w:cs="宋体" w:hint="eastAsia"/>
              </w:rPr>
              <w:t>②预算内容与支出内容是否匹配；</w:t>
            </w:r>
          </w:p>
          <w:p w:rsidR="006F65F1" w:rsidRDefault="00566A8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6F65F1" w:rsidRDefault="00566A8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6F65F1">
        <w:trPr>
          <w:trHeight w:val="454"/>
          <w:jc w:val="center"/>
        </w:trPr>
        <w:tc>
          <w:tcPr>
            <w:tcW w:w="543" w:type="dxa"/>
            <w:vMerge/>
            <w:vAlign w:val="center"/>
          </w:tcPr>
          <w:p w:rsidR="006F65F1" w:rsidRDefault="006F65F1">
            <w:pPr>
              <w:spacing w:line="240" w:lineRule="exact"/>
              <w:rPr>
                <w:rFonts w:ascii="宋体"/>
              </w:rPr>
            </w:pPr>
          </w:p>
        </w:tc>
        <w:tc>
          <w:tcPr>
            <w:tcW w:w="454" w:type="dxa"/>
            <w:vMerge/>
            <w:vAlign w:val="center"/>
          </w:tcPr>
          <w:p w:rsidR="006F65F1" w:rsidRDefault="006F65F1">
            <w:pPr>
              <w:spacing w:line="240" w:lineRule="exact"/>
              <w:jc w:val="center"/>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资金分配</w:t>
            </w:r>
          </w:p>
          <w:p w:rsidR="006F65F1" w:rsidRDefault="00566A86">
            <w:pPr>
              <w:spacing w:line="240" w:lineRule="exact"/>
              <w:ind w:leftChars="50" w:left="105" w:rightChars="50" w:right="105"/>
              <w:jc w:val="center"/>
              <w:rPr>
                <w:rFonts w:ascii="宋体"/>
              </w:rPr>
            </w:pPr>
            <w:r>
              <w:rPr>
                <w:rFonts w:ascii="宋体" w:hAnsi="宋体" w:cs="宋体" w:hint="eastAsia"/>
              </w:rPr>
              <w:lastRenderedPageBreak/>
              <w:t>合理性（</w:t>
            </w:r>
            <w:r>
              <w:rPr>
                <w:rFonts w:ascii="宋体" w:hAnsi="宋体" w:cs="宋体"/>
              </w:rPr>
              <w:t>3</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lastRenderedPageBreak/>
              <w:t>2.5</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预算资金分配是否有测算依据，与补助单位或地方</w:t>
            </w:r>
            <w:r>
              <w:rPr>
                <w:rFonts w:ascii="宋体" w:hAnsi="宋体" w:cs="宋体" w:hint="eastAsia"/>
              </w:rPr>
              <w:lastRenderedPageBreak/>
              <w:t>实际是否相适应，用以反映和考核预算支出预算资金分配的科学性、合理性情况。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lastRenderedPageBreak/>
              <w:t>评价要点：</w:t>
            </w:r>
          </w:p>
          <w:p w:rsidR="006F65F1" w:rsidRDefault="00566A86">
            <w:pPr>
              <w:spacing w:line="240" w:lineRule="exact"/>
              <w:ind w:rightChars="50" w:right="105" w:firstLineChars="50" w:firstLine="105"/>
              <w:rPr>
                <w:rFonts w:ascii="宋体"/>
              </w:rPr>
            </w:pPr>
            <w:r>
              <w:rPr>
                <w:rFonts w:ascii="宋体" w:hAnsi="宋体" w:cs="宋体" w:hint="eastAsia"/>
              </w:rPr>
              <w:t>①预算资金分配依据是否充分；</w:t>
            </w:r>
          </w:p>
          <w:p w:rsidR="006F65F1" w:rsidRDefault="00566A86">
            <w:pPr>
              <w:spacing w:line="240" w:lineRule="exact"/>
              <w:ind w:leftChars="50" w:left="105" w:rightChars="50" w:right="105"/>
              <w:rPr>
                <w:rFonts w:ascii="宋体"/>
              </w:rPr>
            </w:pPr>
            <w:r>
              <w:rPr>
                <w:rFonts w:ascii="宋体" w:hAnsi="宋体" w:cs="宋体" w:hint="eastAsia"/>
              </w:rPr>
              <w:lastRenderedPageBreak/>
              <w:t>②资金分配额度是否合理，与项目实施单位或地方实际是否相适应。</w:t>
            </w:r>
          </w:p>
        </w:tc>
      </w:tr>
      <w:tr w:rsidR="006F65F1">
        <w:trPr>
          <w:trHeight w:val="1333"/>
          <w:jc w:val="center"/>
        </w:trPr>
        <w:tc>
          <w:tcPr>
            <w:tcW w:w="543" w:type="dxa"/>
            <w:vMerge w:val="restart"/>
            <w:vAlign w:val="center"/>
          </w:tcPr>
          <w:p w:rsidR="006F65F1" w:rsidRDefault="00566A86">
            <w:pPr>
              <w:spacing w:line="240" w:lineRule="exact"/>
              <w:jc w:val="center"/>
              <w:rPr>
                <w:rFonts w:ascii="宋体"/>
              </w:rPr>
            </w:pPr>
            <w:r>
              <w:rPr>
                <w:rFonts w:ascii="宋体" w:hAnsi="宋体" w:cs="宋体" w:hint="eastAsia"/>
              </w:rPr>
              <w:lastRenderedPageBreak/>
              <w:t>过</w:t>
            </w:r>
          </w:p>
          <w:p w:rsidR="006F65F1" w:rsidRDefault="006F65F1">
            <w:pPr>
              <w:spacing w:line="240" w:lineRule="exact"/>
              <w:jc w:val="center"/>
              <w:rPr>
                <w:rFonts w:ascii="宋体"/>
              </w:rPr>
            </w:pPr>
          </w:p>
          <w:p w:rsidR="006F65F1" w:rsidRDefault="006F65F1">
            <w:pPr>
              <w:spacing w:line="240" w:lineRule="exact"/>
              <w:jc w:val="center"/>
              <w:rPr>
                <w:rFonts w:ascii="宋体"/>
              </w:rPr>
            </w:pPr>
          </w:p>
          <w:p w:rsidR="006F65F1" w:rsidRDefault="00566A8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454" w:type="dxa"/>
            <w:vMerge w:val="restart"/>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资金</w:t>
            </w:r>
          </w:p>
          <w:p w:rsidR="006F65F1" w:rsidRDefault="00566A8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4</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6F65F1">
        <w:trPr>
          <w:trHeight w:val="1265"/>
          <w:jc w:val="center"/>
        </w:trPr>
        <w:tc>
          <w:tcPr>
            <w:tcW w:w="543" w:type="dxa"/>
            <w:vMerge/>
            <w:vAlign w:val="center"/>
          </w:tcPr>
          <w:p w:rsidR="006F65F1" w:rsidRDefault="006F65F1">
            <w:pPr>
              <w:spacing w:line="240" w:lineRule="exact"/>
              <w:jc w:val="center"/>
              <w:rPr>
                <w:rFonts w:ascii="宋体"/>
              </w:rPr>
            </w:pPr>
          </w:p>
        </w:tc>
        <w:tc>
          <w:tcPr>
            <w:tcW w:w="454" w:type="dxa"/>
            <w:vMerge/>
            <w:tcMar>
              <w:top w:w="10" w:type="dxa"/>
              <w:left w:w="10" w:type="dxa"/>
              <w:bottom w:w="0" w:type="dxa"/>
              <w:right w:w="10" w:type="dxa"/>
            </w:tcMar>
            <w:vAlign w:val="center"/>
          </w:tcPr>
          <w:p w:rsidR="006F65F1" w:rsidRDefault="006F65F1">
            <w:pPr>
              <w:spacing w:line="240" w:lineRule="exact"/>
              <w:jc w:val="center"/>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预算</w:t>
            </w:r>
          </w:p>
          <w:p w:rsidR="006F65F1" w:rsidRDefault="00566A8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3.8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6F65F1" w:rsidRDefault="00566A86">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6F65F1">
        <w:trPr>
          <w:trHeight w:val="454"/>
          <w:jc w:val="center"/>
        </w:trPr>
        <w:tc>
          <w:tcPr>
            <w:tcW w:w="543" w:type="dxa"/>
            <w:vMerge/>
            <w:vAlign w:val="center"/>
          </w:tcPr>
          <w:p w:rsidR="006F65F1" w:rsidRDefault="006F65F1">
            <w:pPr>
              <w:spacing w:line="240" w:lineRule="exact"/>
              <w:jc w:val="center"/>
              <w:rPr>
                <w:rFonts w:ascii="宋体"/>
              </w:rPr>
            </w:pPr>
          </w:p>
        </w:tc>
        <w:tc>
          <w:tcPr>
            <w:tcW w:w="454" w:type="dxa"/>
            <w:vMerge/>
            <w:vAlign w:val="center"/>
          </w:tcPr>
          <w:p w:rsidR="006F65F1" w:rsidRDefault="006F65F1">
            <w:pPr>
              <w:spacing w:line="240" w:lineRule="exact"/>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资金使用</w:t>
            </w:r>
          </w:p>
          <w:p w:rsidR="006F65F1" w:rsidRDefault="00566A86">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4</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p>
          <w:p w:rsidR="006F65F1" w:rsidRDefault="00566A8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6F65F1" w:rsidRDefault="00566A8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6F65F1" w:rsidRDefault="00566A8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6F65F1" w:rsidRDefault="00566A86">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6F65F1">
        <w:trPr>
          <w:trHeight w:val="454"/>
          <w:jc w:val="center"/>
        </w:trPr>
        <w:tc>
          <w:tcPr>
            <w:tcW w:w="543" w:type="dxa"/>
            <w:vMerge/>
            <w:noWrap/>
            <w:tcMar>
              <w:top w:w="10" w:type="dxa"/>
              <w:left w:w="10" w:type="dxa"/>
              <w:bottom w:w="0" w:type="dxa"/>
              <w:right w:w="10" w:type="dxa"/>
            </w:tcMar>
            <w:textDirection w:val="tbRlV"/>
            <w:vAlign w:val="center"/>
          </w:tcPr>
          <w:p w:rsidR="006F65F1" w:rsidRDefault="006F65F1">
            <w:pPr>
              <w:spacing w:line="240" w:lineRule="exact"/>
              <w:jc w:val="center"/>
              <w:rPr>
                <w:rFonts w:ascii="宋体"/>
              </w:rPr>
            </w:pPr>
          </w:p>
        </w:tc>
        <w:tc>
          <w:tcPr>
            <w:tcW w:w="454" w:type="dxa"/>
            <w:vMerge w:val="restart"/>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组织</w:t>
            </w:r>
          </w:p>
          <w:p w:rsidR="006F65F1" w:rsidRDefault="00566A8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管理制度</w:t>
            </w:r>
          </w:p>
          <w:p w:rsidR="006F65F1" w:rsidRDefault="00566A8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3.5</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6F65F1">
        <w:trPr>
          <w:trHeight w:val="454"/>
          <w:jc w:val="center"/>
        </w:trPr>
        <w:tc>
          <w:tcPr>
            <w:tcW w:w="543" w:type="dxa"/>
            <w:vMerge/>
            <w:vAlign w:val="center"/>
          </w:tcPr>
          <w:p w:rsidR="006F65F1" w:rsidRDefault="006F65F1">
            <w:pPr>
              <w:spacing w:line="240" w:lineRule="exact"/>
              <w:rPr>
                <w:rFonts w:ascii="宋体"/>
              </w:rPr>
            </w:pPr>
          </w:p>
        </w:tc>
        <w:tc>
          <w:tcPr>
            <w:tcW w:w="454" w:type="dxa"/>
            <w:vMerge/>
            <w:vAlign w:val="center"/>
          </w:tcPr>
          <w:p w:rsidR="006F65F1" w:rsidRDefault="006F65F1">
            <w:pPr>
              <w:spacing w:line="240" w:lineRule="exact"/>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制度执行</w:t>
            </w:r>
          </w:p>
          <w:p w:rsidR="006F65F1" w:rsidRDefault="00566A8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4</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6F65F1">
        <w:trPr>
          <w:trHeight w:val="1781"/>
          <w:jc w:val="center"/>
        </w:trPr>
        <w:tc>
          <w:tcPr>
            <w:tcW w:w="543" w:type="dxa"/>
            <w:vMerge w:val="restart"/>
            <w:noWrap/>
            <w:tcMar>
              <w:top w:w="10" w:type="dxa"/>
              <w:left w:w="10" w:type="dxa"/>
              <w:bottom w:w="0" w:type="dxa"/>
              <w:right w:w="10" w:type="dxa"/>
            </w:tcMar>
            <w:textDirection w:val="tbRlV"/>
            <w:vAlign w:val="center"/>
          </w:tcPr>
          <w:p w:rsidR="006F65F1" w:rsidRDefault="00566A8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454" w:type="dxa"/>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产出</w:t>
            </w:r>
          </w:p>
          <w:p w:rsidR="006F65F1" w:rsidRDefault="00566A8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实际</w:t>
            </w:r>
          </w:p>
          <w:p w:rsidR="006F65F1" w:rsidRDefault="00566A8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8.8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6F65F1">
        <w:trPr>
          <w:trHeight w:val="2104"/>
          <w:jc w:val="center"/>
        </w:trPr>
        <w:tc>
          <w:tcPr>
            <w:tcW w:w="543" w:type="dxa"/>
            <w:vMerge/>
            <w:noWrap/>
            <w:tcMar>
              <w:top w:w="10" w:type="dxa"/>
              <w:left w:w="10" w:type="dxa"/>
              <w:bottom w:w="0" w:type="dxa"/>
              <w:right w:w="10" w:type="dxa"/>
            </w:tcMar>
            <w:textDirection w:val="tbRlV"/>
            <w:vAlign w:val="center"/>
          </w:tcPr>
          <w:p w:rsidR="006F65F1" w:rsidRDefault="006F65F1">
            <w:pPr>
              <w:spacing w:line="240" w:lineRule="exact"/>
              <w:jc w:val="center"/>
              <w:rPr>
                <w:rFonts w:ascii="宋体"/>
              </w:rPr>
            </w:pPr>
          </w:p>
        </w:tc>
        <w:tc>
          <w:tcPr>
            <w:tcW w:w="454" w:type="dxa"/>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产出</w:t>
            </w:r>
          </w:p>
          <w:p w:rsidR="006F65F1" w:rsidRDefault="00566A8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质量</w:t>
            </w:r>
          </w:p>
          <w:p w:rsidR="006F65F1" w:rsidRDefault="00566A8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9.5</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6F65F1">
        <w:trPr>
          <w:trHeight w:val="1255"/>
          <w:jc w:val="center"/>
        </w:trPr>
        <w:tc>
          <w:tcPr>
            <w:tcW w:w="543" w:type="dxa"/>
            <w:vMerge w:val="restart"/>
            <w:vAlign w:val="center"/>
          </w:tcPr>
          <w:p w:rsidR="006F65F1" w:rsidRDefault="00566A8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454" w:type="dxa"/>
            <w:vAlign w:val="center"/>
          </w:tcPr>
          <w:p w:rsidR="006F65F1" w:rsidRDefault="00566A86">
            <w:pPr>
              <w:spacing w:line="240" w:lineRule="exact"/>
              <w:jc w:val="center"/>
              <w:rPr>
                <w:rFonts w:ascii="宋体"/>
              </w:rPr>
            </w:pPr>
            <w:r>
              <w:rPr>
                <w:rFonts w:ascii="宋体" w:hAnsi="宋体" w:cs="宋体" w:hint="eastAsia"/>
              </w:rPr>
              <w:t>产出</w:t>
            </w:r>
          </w:p>
          <w:p w:rsidR="006F65F1" w:rsidRDefault="00566A8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完成</w:t>
            </w:r>
          </w:p>
          <w:p w:rsidR="006F65F1" w:rsidRDefault="00566A8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6F65F1">
        <w:trPr>
          <w:trHeight w:val="454"/>
          <w:jc w:val="center"/>
        </w:trPr>
        <w:tc>
          <w:tcPr>
            <w:tcW w:w="543" w:type="dxa"/>
            <w:vMerge/>
            <w:vAlign w:val="center"/>
          </w:tcPr>
          <w:p w:rsidR="006F65F1" w:rsidRDefault="006F65F1">
            <w:pPr>
              <w:spacing w:line="240" w:lineRule="exact"/>
              <w:ind w:left="113"/>
              <w:rPr>
                <w:rFonts w:ascii="宋体"/>
              </w:rPr>
            </w:pPr>
          </w:p>
        </w:tc>
        <w:tc>
          <w:tcPr>
            <w:tcW w:w="454" w:type="dxa"/>
            <w:vAlign w:val="center"/>
          </w:tcPr>
          <w:p w:rsidR="006F65F1" w:rsidRDefault="00566A86">
            <w:pPr>
              <w:spacing w:line="240" w:lineRule="exact"/>
              <w:jc w:val="center"/>
              <w:rPr>
                <w:rFonts w:ascii="宋体"/>
              </w:rPr>
            </w:pPr>
            <w:r>
              <w:rPr>
                <w:rFonts w:ascii="宋体" w:hAnsi="宋体" w:cs="宋体" w:hint="eastAsia"/>
              </w:rPr>
              <w:t>产出</w:t>
            </w:r>
          </w:p>
          <w:p w:rsidR="006F65F1" w:rsidRDefault="00566A8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成本</w:t>
            </w:r>
          </w:p>
          <w:p w:rsidR="006F65F1" w:rsidRDefault="00566A8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9</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6F65F1">
        <w:trPr>
          <w:trHeight w:val="454"/>
          <w:jc w:val="center"/>
        </w:trPr>
        <w:tc>
          <w:tcPr>
            <w:tcW w:w="543" w:type="dxa"/>
            <w:vMerge w:val="restart"/>
            <w:noWrap/>
            <w:tcMar>
              <w:top w:w="10" w:type="dxa"/>
              <w:left w:w="10" w:type="dxa"/>
              <w:bottom w:w="0" w:type="dxa"/>
              <w:right w:w="10" w:type="dxa"/>
            </w:tcMar>
            <w:textDirection w:val="tbRlV"/>
            <w:vAlign w:val="center"/>
          </w:tcPr>
          <w:p w:rsidR="006F65F1" w:rsidRDefault="00566A86">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454" w:type="dxa"/>
            <w:vMerge w:val="restart"/>
            <w:tcMar>
              <w:top w:w="10" w:type="dxa"/>
              <w:left w:w="10" w:type="dxa"/>
              <w:bottom w:w="0" w:type="dxa"/>
              <w:right w:w="10" w:type="dxa"/>
            </w:tcMar>
            <w:vAlign w:val="center"/>
          </w:tcPr>
          <w:p w:rsidR="006F65F1" w:rsidRDefault="00566A86">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540" w:type="dxa"/>
            <w:vAlign w:val="center"/>
          </w:tcPr>
          <w:p w:rsidR="006F65F1" w:rsidRDefault="00566A86">
            <w:pPr>
              <w:spacing w:line="240" w:lineRule="exact"/>
              <w:ind w:leftChars="50" w:left="105" w:rightChars="50" w:right="105"/>
              <w:jc w:val="center"/>
              <w:rPr>
                <w:rFonts w:ascii="宋体"/>
              </w:rPr>
            </w:pPr>
            <w:r>
              <w:rPr>
                <w:rFonts w:ascii="宋体" w:hint="eastAsia"/>
              </w:rPr>
              <w:t>9.2</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预算支出实施所产生的效益。</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6F65F1">
        <w:trPr>
          <w:trHeight w:val="454"/>
          <w:jc w:val="center"/>
        </w:trPr>
        <w:tc>
          <w:tcPr>
            <w:tcW w:w="543" w:type="dxa"/>
            <w:vMerge/>
            <w:vAlign w:val="center"/>
          </w:tcPr>
          <w:p w:rsidR="006F65F1" w:rsidRDefault="006F65F1">
            <w:pPr>
              <w:spacing w:line="240" w:lineRule="exact"/>
              <w:rPr>
                <w:rFonts w:ascii="宋体"/>
              </w:rPr>
            </w:pPr>
          </w:p>
        </w:tc>
        <w:tc>
          <w:tcPr>
            <w:tcW w:w="454" w:type="dxa"/>
            <w:vMerge/>
            <w:vAlign w:val="center"/>
          </w:tcPr>
          <w:p w:rsidR="006F65F1" w:rsidRDefault="006F65F1">
            <w:pPr>
              <w:spacing w:line="240" w:lineRule="exact"/>
              <w:rPr>
                <w:rFonts w:ascii="宋体"/>
              </w:rPr>
            </w:pPr>
          </w:p>
        </w:tc>
        <w:tc>
          <w:tcPr>
            <w:tcW w:w="834" w:type="dxa"/>
            <w:tcMar>
              <w:top w:w="10" w:type="dxa"/>
              <w:left w:w="10" w:type="dxa"/>
              <w:bottom w:w="0" w:type="dxa"/>
              <w:right w:w="10" w:type="dxa"/>
            </w:tcMar>
            <w:vAlign w:val="center"/>
          </w:tcPr>
          <w:p w:rsidR="006F65F1" w:rsidRDefault="00566A86">
            <w:pPr>
              <w:spacing w:line="240" w:lineRule="exact"/>
              <w:ind w:leftChars="50" w:left="105" w:rightChars="50" w:right="105"/>
              <w:jc w:val="center"/>
              <w:rPr>
                <w:rFonts w:ascii="宋体"/>
              </w:rPr>
            </w:pPr>
            <w:r>
              <w:rPr>
                <w:rFonts w:ascii="宋体" w:hAnsi="宋体" w:cs="宋体" w:hint="eastAsia"/>
              </w:rPr>
              <w:t>社会公众</w:t>
            </w:r>
          </w:p>
          <w:p w:rsidR="006F65F1" w:rsidRDefault="00566A8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6F65F1" w:rsidRDefault="00566A86">
            <w:pPr>
              <w:spacing w:line="240" w:lineRule="exact"/>
              <w:ind w:leftChars="50" w:left="105" w:rightChars="50" w:right="105"/>
              <w:jc w:val="center"/>
              <w:rPr>
                <w:rFonts w:ascii="宋体"/>
              </w:rPr>
            </w:pPr>
            <w:r>
              <w:rPr>
                <w:rFonts w:ascii="宋体" w:hAnsi="宋体" w:cs="宋体" w:hint="eastAsia"/>
              </w:rPr>
              <w:t>象满意度</w:t>
            </w:r>
          </w:p>
        </w:tc>
        <w:tc>
          <w:tcPr>
            <w:tcW w:w="540" w:type="dxa"/>
            <w:vAlign w:val="center"/>
          </w:tcPr>
          <w:p w:rsidR="006F65F1" w:rsidRDefault="00566A86">
            <w:pPr>
              <w:spacing w:line="240" w:lineRule="exact"/>
              <w:ind w:leftChars="50" w:left="105" w:rightChars="50" w:right="105"/>
              <w:jc w:val="center"/>
              <w:rPr>
                <w:rFonts w:ascii="宋体" w:eastAsia="宋体"/>
              </w:rPr>
            </w:pPr>
            <w:r>
              <w:rPr>
                <w:rFonts w:ascii="宋体" w:hint="eastAsia"/>
              </w:rPr>
              <w:t>9.8</w:t>
            </w:r>
          </w:p>
        </w:tc>
        <w:tc>
          <w:tcPr>
            <w:tcW w:w="2625"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4194" w:type="dxa"/>
            <w:tcMar>
              <w:top w:w="10" w:type="dxa"/>
              <w:left w:w="10" w:type="dxa"/>
              <w:bottom w:w="0" w:type="dxa"/>
              <w:right w:w="10" w:type="dxa"/>
            </w:tcMar>
            <w:vAlign w:val="center"/>
          </w:tcPr>
          <w:p w:rsidR="006F65F1" w:rsidRDefault="00566A8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6F65F1">
        <w:trPr>
          <w:trHeight w:val="454"/>
          <w:jc w:val="center"/>
        </w:trPr>
        <w:tc>
          <w:tcPr>
            <w:tcW w:w="543" w:type="dxa"/>
            <w:vAlign w:val="center"/>
          </w:tcPr>
          <w:p w:rsidR="006F65F1" w:rsidRDefault="00566A86">
            <w:pPr>
              <w:spacing w:line="240" w:lineRule="exact"/>
              <w:rPr>
                <w:rFonts w:ascii="宋体"/>
              </w:rPr>
            </w:pPr>
            <w:r>
              <w:rPr>
                <w:rFonts w:ascii="宋体" w:hAnsi="宋体" w:cs="宋体" w:hint="eastAsia"/>
              </w:rPr>
              <w:t>总分</w:t>
            </w:r>
          </w:p>
        </w:tc>
        <w:tc>
          <w:tcPr>
            <w:tcW w:w="454" w:type="dxa"/>
            <w:vAlign w:val="center"/>
          </w:tcPr>
          <w:p w:rsidR="006F65F1" w:rsidRDefault="006F65F1">
            <w:pPr>
              <w:spacing w:line="240" w:lineRule="exact"/>
              <w:rPr>
                <w:rFonts w:ascii="宋体"/>
              </w:rPr>
            </w:pPr>
          </w:p>
        </w:tc>
        <w:tc>
          <w:tcPr>
            <w:tcW w:w="834" w:type="dxa"/>
            <w:tcMar>
              <w:top w:w="10" w:type="dxa"/>
              <w:left w:w="10" w:type="dxa"/>
              <w:bottom w:w="0" w:type="dxa"/>
              <w:right w:w="10" w:type="dxa"/>
            </w:tcMar>
            <w:vAlign w:val="center"/>
          </w:tcPr>
          <w:p w:rsidR="006F65F1" w:rsidRDefault="006F65F1">
            <w:pPr>
              <w:spacing w:line="240" w:lineRule="exact"/>
              <w:ind w:leftChars="50" w:left="105" w:rightChars="50" w:right="105"/>
              <w:jc w:val="center"/>
              <w:rPr>
                <w:rFonts w:ascii="宋体"/>
              </w:rPr>
            </w:pPr>
          </w:p>
        </w:tc>
        <w:tc>
          <w:tcPr>
            <w:tcW w:w="540" w:type="dxa"/>
            <w:vAlign w:val="center"/>
          </w:tcPr>
          <w:p w:rsidR="006F65F1" w:rsidRDefault="00566A86">
            <w:pPr>
              <w:spacing w:line="240" w:lineRule="exact"/>
              <w:ind w:rightChars="50" w:right="105"/>
              <w:jc w:val="center"/>
              <w:rPr>
                <w:rFonts w:ascii="宋体" w:eastAsia="宋体"/>
              </w:rPr>
            </w:pPr>
            <w:r>
              <w:rPr>
                <w:rFonts w:ascii="宋体" w:hint="eastAsia"/>
              </w:rPr>
              <w:t>91.5</w:t>
            </w:r>
          </w:p>
        </w:tc>
        <w:tc>
          <w:tcPr>
            <w:tcW w:w="2625" w:type="dxa"/>
            <w:tcMar>
              <w:top w:w="10" w:type="dxa"/>
              <w:left w:w="10" w:type="dxa"/>
              <w:bottom w:w="0" w:type="dxa"/>
              <w:right w:w="10" w:type="dxa"/>
            </w:tcMar>
            <w:vAlign w:val="center"/>
          </w:tcPr>
          <w:p w:rsidR="006F65F1" w:rsidRDefault="006F65F1">
            <w:pPr>
              <w:spacing w:line="240" w:lineRule="exact"/>
              <w:ind w:leftChars="50" w:left="105" w:rightChars="50" w:right="105"/>
              <w:rPr>
                <w:rFonts w:ascii="宋体"/>
              </w:rPr>
            </w:pPr>
          </w:p>
        </w:tc>
        <w:tc>
          <w:tcPr>
            <w:tcW w:w="4194" w:type="dxa"/>
            <w:tcMar>
              <w:top w:w="10" w:type="dxa"/>
              <w:left w:w="10" w:type="dxa"/>
              <w:bottom w:w="0" w:type="dxa"/>
              <w:right w:w="10" w:type="dxa"/>
            </w:tcMar>
            <w:vAlign w:val="center"/>
          </w:tcPr>
          <w:p w:rsidR="006F65F1" w:rsidRDefault="006F65F1">
            <w:pPr>
              <w:spacing w:line="240" w:lineRule="exact"/>
              <w:ind w:leftChars="50" w:left="105" w:rightChars="50" w:right="105"/>
              <w:rPr>
                <w:rFonts w:ascii="宋体"/>
              </w:rPr>
            </w:pPr>
          </w:p>
        </w:tc>
      </w:tr>
    </w:tbl>
    <w:p w:rsidR="006F65F1" w:rsidRDefault="006F65F1">
      <w:pPr>
        <w:spacing w:line="600" w:lineRule="exact"/>
        <w:rPr>
          <w:rFonts w:ascii="黑体" w:eastAsia="黑体"/>
          <w:sz w:val="22"/>
          <w:szCs w:val="28"/>
        </w:rPr>
      </w:pPr>
    </w:p>
    <w:p w:rsidR="006F65F1" w:rsidRDefault="006F65F1">
      <w:pPr>
        <w:spacing w:line="600" w:lineRule="exact"/>
        <w:rPr>
          <w:rFonts w:ascii="黑体" w:eastAsia="黑体"/>
          <w:sz w:val="22"/>
          <w:szCs w:val="28"/>
        </w:rPr>
      </w:pPr>
    </w:p>
    <w:p w:rsidR="006F65F1" w:rsidRDefault="006F65F1">
      <w:pPr>
        <w:rPr>
          <w:sz w:val="22"/>
          <w:szCs w:val="28"/>
        </w:rPr>
      </w:pPr>
    </w:p>
    <w:p w:rsidR="006F65F1" w:rsidRDefault="006F65F1">
      <w:pPr>
        <w:pStyle w:val="a0"/>
      </w:pPr>
    </w:p>
    <w:sectPr w:rsidR="006F65F1" w:rsidSect="006F65F1">
      <w:pgSz w:w="11906" w:h="16838"/>
      <w:pgMar w:top="1134" w:right="1531" w:bottom="1134" w:left="1531"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66A8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6F65F1"/>
    <w:rsid w:val="00702E34"/>
    <w:rsid w:val="00704395"/>
    <w:rsid w:val="00710FE7"/>
    <w:rsid w:val="00717621"/>
    <w:rsid w:val="00720FF1"/>
    <w:rsid w:val="00727A53"/>
    <w:rsid w:val="00785EBE"/>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2B11"/>
    <w:rsid w:val="00C77645"/>
    <w:rsid w:val="00CE04C3"/>
    <w:rsid w:val="00CE76A0"/>
    <w:rsid w:val="00D148C6"/>
    <w:rsid w:val="00D17A8A"/>
    <w:rsid w:val="00D415BA"/>
    <w:rsid w:val="00D63780"/>
    <w:rsid w:val="00D644EE"/>
    <w:rsid w:val="00D75489"/>
    <w:rsid w:val="00DD06FF"/>
    <w:rsid w:val="00DD5FE9"/>
    <w:rsid w:val="00DE453B"/>
    <w:rsid w:val="00E00C7A"/>
    <w:rsid w:val="00E209CF"/>
    <w:rsid w:val="00E37D6C"/>
    <w:rsid w:val="00E55B68"/>
    <w:rsid w:val="00E67BE6"/>
    <w:rsid w:val="00E8683C"/>
    <w:rsid w:val="00EA2B72"/>
    <w:rsid w:val="00F74360"/>
    <w:rsid w:val="00FB462F"/>
    <w:rsid w:val="00FE02A8"/>
    <w:rsid w:val="00FE16FA"/>
    <w:rsid w:val="00FE328A"/>
    <w:rsid w:val="00FE6269"/>
    <w:rsid w:val="00FF5CD6"/>
    <w:rsid w:val="04553F6E"/>
    <w:rsid w:val="065B19CA"/>
    <w:rsid w:val="0B697AD8"/>
    <w:rsid w:val="0C194A5A"/>
    <w:rsid w:val="12107727"/>
    <w:rsid w:val="12CE1FB0"/>
    <w:rsid w:val="12F37547"/>
    <w:rsid w:val="172C38F2"/>
    <w:rsid w:val="182A20F0"/>
    <w:rsid w:val="1C1374DB"/>
    <w:rsid w:val="1CD20FEE"/>
    <w:rsid w:val="1F417171"/>
    <w:rsid w:val="226B499D"/>
    <w:rsid w:val="273F3BB4"/>
    <w:rsid w:val="2E491F67"/>
    <w:rsid w:val="2E957085"/>
    <w:rsid w:val="2FC8743B"/>
    <w:rsid w:val="35E509EC"/>
    <w:rsid w:val="38544ADE"/>
    <w:rsid w:val="39F727BE"/>
    <w:rsid w:val="3BBD17BB"/>
    <w:rsid w:val="3C243C4B"/>
    <w:rsid w:val="3E7D521D"/>
    <w:rsid w:val="3FE40D7B"/>
    <w:rsid w:val="3FFF47B3"/>
    <w:rsid w:val="4BB54CE4"/>
    <w:rsid w:val="540F68E3"/>
    <w:rsid w:val="56EC42AD"/>
    <w:rsid w:val="5A85738C"/>
    <w:rsid w:val="635A4F4C"/>
    <w:rsid w:val="654D16C1"/>
    <w:rsid w:val="66F00787"/>
    <w:rsid w:val="6AB55595"/>
    <w:rsid w:val="6F677E76"/>
    <w:rsid w:val="7072291F"/>
    <w:rsid w:val="71187BD5"/>
    <w:rsid w:val="724B66A3"/>
    <w:rsid w:val="73BE3A62"/>
    <w:rsid w:val="742E22AA"/>
    <w:rsid w:val="77AC6F6D"/>
    <w:rsid w:val="7BFF12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65F1"/>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6F65F1"/>
    <w:pPr>
      <w:tabs>
        <w:tab w:val="center" w:pos="4153"/>
        <w:tab w:val="right" w:pos="8306"/>
      </w:tabs>
      <w:snapToGrid w:val="0"/>
      <w:jc w:val="left"/>
    </w:pPr>
    <w:rPr>
      <w:sz w:val="18"/>
      <w:szCs w:val="18"/>
    </w:rPr>
  </w:style>
  <w:style w:type="paragraph" w:styleId="a4">
    <w:name w:val="annotation text"/>
    <w:basedOn w:val="a"/>
    <w:uiPriority w:val="99"/>
    <w:semiHidden/>
    <w:unhideWhenUsed/>
    <w:qFormat/>
    <w:rsid w:val="006F65F1"/>
    <w:pPr>
      <w:jc w:val="left"/>
    </w:pPr>
  </w:style>
  <w:style w:type="paragraph" w:styleId="a5">
    <w:name w:val="Balloon Text"/>
    <w:basedOn w:val="a"/>
    <w:link w:val="Char0"/>
    <w:uiPriority w:val="99"/>
    <w:semiHidden/>
    <w:unhideWhenUsed/>
    <w:qFormat/>
    <w:rsid w:val="006F65F1"/>
    <w:rPr>
      <w:sz w:val="18"/>
      <w:szCs w:val="18"/>
    </w:rPr>
  </w:style>
  <w:style w:type="paragraph" w:styleId="a6">
    <w:name w:val="header"/>
    <w:basedOn w:val="a"/>
    <w:link w:val="Char1"/>
    <w:uiPriority w:val="99"/>
    <w:unhideWhenUsed/>
    <w:qFormat/>
    <w:rsid w:val="006F65F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F65F1"/>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1"/>
    <w:link w:val="a6"/>
    <w:uiPriority w:val="99"/>
    <w:qFormat/>
    <w:rsid w:val="006F65F1"/>
    <w:rPr>
      <w:sz w:val="18"/>
      <w:szCs w:val="18"/>
    </w:rPr>
  </w:style>
  <w:style w:type="character" w:customStyle="1" w:styleId="Char">
    <w:name w:val="页脚 Char"/>
    <w:basedOn w:val="a1"/>
    <w:link w:val="a0"/>
    <w:uiPriority w:val="99"/>
    <w:qFormat/>
    <w:rsid w:val="006F65F1"/>
    <w:rPr>
      <w:sz w:val="18"/>
      <w:szCs w:val="18"/>
    </w:rPr>
  </w:style>
  <w:style w:type="paragraph" w:customStyle="1" w:styleId="Default">
    <w:name w:val="Default"/>
    <w:qFormat/>
    <w:rsid w:val="006F65F1"/>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6F65F1"/>
    <w:pPr>
      <w:ind w:firstLineChars="200" w:firstLine="420"/>
    </w:pPr>
  </w:style>
  <w:style w:type="character" w:customStyle="1" w:styleId="Char0">
    <w:name w:val="批注框文本 Char"/>
    <w:basedOn w:val="a1"/>
    <w:link w:val="a5"/>
    <w:uiPriority w:val="99"/>
    <w:semiHidden/>
    <w:qFormat/>
    <w:rsid w:val="006F65F1"/>
    <w:rPr>
      <w:sz w:val="18"/>
      <w:szCs w:val="18"/>
    </w:rPr>
  </w:style>
  <w:style w:type="paragraph" w:customStyle="1" w:styleId="1">
    <w:name w:val="正文1"/>
    <w:basedOn w:val="a"/>
    <w:uiPriority w:val="99"/>
    <w:qFormat/>
    <w:rsid w:val="006F65F1"/>
    <w:pPr>
      <w:jc w:val="left"/>
    </w:pPr>
    <w:rPr>
      <w:rFonts w:ascii="Times New Roman" w:eastAsia="仿宋_GB2312" w:hAnsi="Times New Roman"/>
      <w:sz w:val="32"/>
    </w:rPr>
  </w:style>
  <w:style w:type="table" w:customStyle="1" w:styleId="TableNormal">
    <w:name w:val="Table Normal"/>
    <w:semiHidden/>
    <w:unhideWhenUsed/>
    <w:qFormat/>
    <w:rsid w:val="006F65F1"/>
    <w:tblPr>
      <w:tblCellMar>
        <w:top w:w="0" w:type="dxa"/>
        <w:left w:w="0" w:type="dxa"/>
        <w:bottom w:w="0" w:type="dxa"/>
        <w:right w:w="0" w:type="dxa"/>
      </w:tblCellMar>
    </w:tblPr>
  </w:style>
  <w:style w:type="paragraph" w:styleId="a9">
    <w:name w:val="Document Map"/>
    <w:basedOn w:val="a"/>
    <w:link w:val="Char2"/>
    <w:uiPriority w:val="99"/>
    <w:semiHidden/>
    <w:unhideWhenUsed/>
    <w:rsid w:val="00DE453B"/>
    <w:rPr>
      <w:rFonts w:ascii="宋体" w:eastAsia="宋体"/>
      <w:sz w:val="18"/>
      <w:szCs w:val="18"/>
    </w:rPr>
  </w:style>
  <w:style w:type="character" w:customStyle="1" w:styleId="Char2">
    <w:name w:val="文档结构图 Char"/>
    <w:basedOn w:val="a1"/>
    <w:link w:val="a9"/>
    <w:uiPriority w:val="99"/>
    <w:semiHidden/>
    <w:rsid w:val="00DE453B"/>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AC9C-A841-49F9-A339-679386AB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683</Words>
  <Characters>3896</Characters>
  <Application>Microsoft Office Word</Application>
  <DocSecurity>0</DocSecurity>
  <Lines>32</Lines>
  <Paragraphs>9</Paragraphs>
  <ScaleCrop>false</ScaleCrop>
  <Company>Microsoft</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70</cp:revision>
  <cp:lastPrinted>2023-06-16T07:03:00Z</cp:lastPrinted>
  <dcterms:created xsi:type="dcterms:W3CDTF">2020-07-02T02:32:00Z</dcterms:created>
  <dcterms:modified xsi:type="dcterms:W3CDTF">2023-10-05T04:19:00Z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089EA5D9F4F34B2FBA6EE667F4FA1CB6_13</vt:lpwstr>
  </property>
</Properties>
</file>