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720" w:firstLineChars="200"/>
        <w:jc w:val="center"/>
        <w:rPr>
          <w:rFonts w:hint="eastAsia" w:ascii="黑体" w:hAnsi="黑体" w:eastAsia="黑体" w:cs="黑体"/>
          <w:color w:val="000000"/>
          <w:kern w:val="0"/>
          <w:sz w:val="36"/>
          <w:szCs w:val="36"/>
        </w:rPr>
      </w:pPr>
    </w:p>
    <w:p>
      <w:pPr>
        <w:spacing w:line="600" w:lineRule="exact"/>
        <w:ind w:firstLine="720" w:firstLineChars="200"/>
        <w:jc w:val="center"/>
        <w:rPr>
          <w:rFonts w:ascii="黑体" w:hAnsi="黑体" w:eastAsia="黑体" w:cs="黑体"/>
          <w:color w:val="000000"/>
          <w:kern w:val="0"/>
          <w:sz w:val="36"/>
          <w:szCs w:val="36"/>
        </w:rPr>
      </w:pPr>
      <w:r>
        <w:rPr>
          <w:rFonts w:hint="eastAsia" w:ascii="黑体" w:hAnsi="黑体" w:eastAsia="黑体" w:cs="黑体"/>
          <w:color w:val="000000"/>
          <w:kern w:val="0"/>
          <w:sz w:val="36"/>
          <w:szCs w:val="36"/>
        </w:rPr>
        <w:t>益阳市赫山区衡龙桥镇人民政府2021年度部门</w:t>
      </w:r>
    </w:p>
    <w:p>
      <w:pPr>
        <w:spacing w:line="600" w:lineRule="exact"/>
        <w:ind w:firstLine="720" w:firstLineChars="200"/>
        <w:jc w:val="center"/>
        <w:rPr>
          <w:rFonts w:ascii="仿宋" w:hAnsi="仿宋" w:eastAsia="仿宋" w:cs="仿宋"/>
          <w:color w:val="000000"/>
          <w:kern w:val="0"/>
          <w:sz w:val="30"/>
          <w:szCs w:val="30"/>
        </w:rPr>
      </w:pPr>
      <w:r>
        <w:rPr>
          <w:rFonts w:hint="eastAsia" w:ascii="黑体" w:hAnsi="黑体" w:eastAsia="黑体" w:cs="黑体"/>
          <w:color w:val="000000"/>
          <w:kern w:val="0"/>
          <w:sz w:val="36"/>
          <w:szCs w:val="36"/>
        </w:rPr>
        <w:t>整体支出绩效评价工作报告</w:t>
      </w:r>
      <w:r>
        <w:rPr>
          <w:rFonts w:hint="eastAsia" w:ascii="仿宋" w:hAnsi="仿宋" w:eastAsia="仿宋" w:cs="仿宋"/>
          <w:color w:val="000000"/>
          <w:kern w:val="0"/>
          <w:sz w:val="30"/>
          <w:szCs w:val="30"/>
        </w:rPr>
        <w:t>  </w:t>
      </w:r>
    </w:p>
    <w:p>
      <w:pPr>
        <w:spacing w:line="600" w:lineRule="exac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为进一步规范财政资金管理，牢固树立预算绩效理念，强化部门支出责任，提高财政资金使用效益，根据《益阳市赫山区人民政府关于全面推进预算绩效管理的实施意见》（益赫财绩[2016]12号）、《中共中央 国务院关于全面实施预算绩效管理的意见》（中发[2018]34号）、《财政部&lt;项目支出绩效评价管理办法&gt;的通知》（财预[2020]10号）和《中共湖南省委办公厅  湖南省人民政府办公厅关于全面实施预算绩效管理的实施意见》（湘政发[2019]10号）等有关文件精神，现将我单位2021年度对部门整体支出进行了绩效评价,有关情况报告如下：</w:t>
      </w:r>
    </w:p>
    <w:p>
      <w:pPr>
        <w:shd w:val="clear" w:color="auto" w:fill="FFFFFF"/>
        <w:wordWrap w:val="0"/>
        <w:spacing w:line="600" w:lineRule="exact"/>
        <w:ind w:firstLine="600" w:firstLineChars="200"/>
        <w:rPr>
          <w:rFonts w:ascii="黑体" w:hAnsi="黑体" w:eastAsia="黑体" w:cs="黑体"/>
          <w:bCs/>
          <w:color w:val="333333"/>
          <w:sz w:val="30"/>
          <w:szCs w:val="30"/>
        </w:rPr>
      </w:pPr>
      <w:r>
        <w:rPr>
          <w:rFonts w:hint="eastAsia" w:ascii="黑体" w:hAnsi="黑体" w:eastAsia="黑体" w:cs="黑体"/>
          <w:bCs/>
          <w:color w:val="333333"/>
          <w:sz w:val="30"/>
          <w:szCs w:val="30"/>
        </w:rPr>
        <w:t>一、基本情况</w:t>
      </w:r>
    </w:p>
    <w:p>
      <w:pPr>
        <w:spacing w:line="600" w:lineRule="exac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衡龙桥镇人民政府(简称</w:t>
      </w:r>
      <w:r>
        <w:rPr>
          <w:rFonts w:hint="eastAsia" w:ascii="仿宋" w:hAnsi="仿宋" w:eastAsia="仿宋" w:cs="仿宋"/>
          <w:color w:val="000000"/>
          <w:kern w:val="0"/>
          <w:sz w:val="30"/>
          <w:szCs w:val="30"/>
          <w:lang w:eastAsia="zh-CN"/>
        </w:rPr>
        <w:t>本部门</w:t>
      </w:r>
      <w:r>
        <w:rPr>
          <w:rFonts w:hint="eastAsia" w:ascii="仿宋" w:hAnsi="仿宋" w:eastAsia="仿宋" w:cs="仿宋"/>
          <w:color w:val="000000"/>
          <w:kern w:val="0"/>
          <w:sz w:val="30"/>
          <w:szCs w:val="30"/>
        </w:rPr>
        <w:t>)系正科级行政机关。单位办公地址为衡龙桥镇衡龙桥村。根益阳市赫山区机构编制委员会办公室《关于印发&lt;赫山区乡镇机关职能配置、内设机构和人员编制〉规定的通知》文件精神，</w:t>
      </w:r>
      <w:r>
        <w:rPr>
          <w:rFonts w:hint="eastAsia" w:ascii="仿宋" w:hAnsi="仿宋" w:eastAsia="仿宋" w:cs="仿宋"/>
          <w:color w:val="000000"/>
          <w:kern w:val="0"/>
          <w:sz w:val="30"/>
          <w:szCs w:val="30"/>
          <w:lang w:eastAsia="zh-CN"/>
        </w:rPr>
        <w:t>本部门</w:t>
      </w:r>
      <w:r>
        <w:rPr>
          <w:rFonts w:hint="eastAsia" w:ascii="仿宋" w:hAnsi="仿宋" w:eastAsia="仿宋" w:cs="仿宋"/>
          <w:color w:val="000000"/>
          <w:kern w:val="0"/>
          <w:sz w:val="30"/>
          <w:szCs w:val="30"/>
        </w:rPr>
        <w:t>主要职责为：1.执行本级人民代表大会决议和上级国家行政机关的决定和命令，发布决定和命令;落实国家政策，严格依法行政。2.执行本乡镇区域内的经济和社会发展计划、预算，管理本乡镇区域内的经济、教育、科学、文化、体育事业和财政、民政、公安、司法行政、计划生育等行政工作;发展乡村经济、文化和社会事业，提供公共服务。3.保护社会主义全民所有制的财产和劳动群众集体所有制的财产，保护公民私人所有的合法财产，维护社会稳定，保障公民的人身权利、民主权利和其他权利。4.保护各种经济组织的合法权益。5.保障宪法和法律赋予妇女的男女平等、同工同酬和婚姻自由等各项权利。6.办理上级人民政府交办的其他事项。</w:t>
      </w:r>
    </w:p>
    <w:p>
      <w:pPr>
        <w:spacing w:line="600" w:lineRule="exac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衡龙桥镇人民政府系正科级行政机关，机关工作机构统一设置为：1.党政办公室。2.党建办公室。3.经济发展办公室（挂农业农村和扶贫办公室牌子）。4.社会事务办公室。5.自然资源和生态环境办公室（挂村镇规划建设和管理办公室牌子）。6.社会治安和应急管理办公室。7.财政所。8.综合执法大队。9.社会事务综合服务中心（挂文化综合服务站牌子）。10.农业综合服务中心。11.党群和政务服务中心。12.退役军人事务站。衡龙桥镇人民政府统筹各部门，承担本辖区内的所有基本公共服务职能。</w:t>
      </w:r>
    </w:p>
    <w:p>
      <w:pPr>
        <w:spacing w:line="600" w:lineRule="exac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单位经区编核定的编制人数为110人,其中行政编制43、行政工勤编3人、事业编制64人、目前实有在职行政编制人员33人，在职事业编制人员57人，在职自收自支人员15人、离退休人员80人，另政府返聘与临聘人员11人，城管队3人。</w:t>
      </w:r>
    </w:p>
    <w:p>
      <w:pPr>
        <w:shd w:val="clear" w:color="auto" w:fill="FFFFFF"/>
        <w:wordWrap w:val="0"/>
        <w:spacing w:line="600" w:lineRule="exact"/>
        <w:ind w:firstLine="600" w:firstLineChars="200"/>
        <w:rPr>
          <w:rFonts w:ascii="黑体" w:hAnsi="黑体" w:eastAsia="黑体" w:cs="黑体"/>
          <w:bCs/>
          <w:color w:val="333333"/>
          <w:sz w:val="30"/>
          <w:szCs w:val="30"/>
        </w:rPr>
      </w:pPr>
      <w:r>
        <w:rPr>
          <w:rFonts w:hint="eastAsia" w:ascii="黑体" w:hAnsi="黑体" w:eastAsia="黑体" w:cs="黑体"/>
          <w:bCs/>
          <w:color w:val="333333"/>
          <w:sz w:val="30"/>
          <w:szCs w:val="30"/>
        </w:rPr>
        <w:t>二、一般公共预算支出情况</w:t>
      </w:r>
    </w:p>
    <w:p>
      <w:pPr>
        <w:shd w:val="clear" w:color="auto" w:fill="FFFFFF"/>
        <w:spacing w:line="600" w:lineRule="exact"/>
        <w:ind w:firstLine="602" w:firstLineChars="200"/>
        <w:jc w:val="left"/>
        <w:rPr>
          <w:rFonts w:ascii="仿宋" w:hAnsi="仿宋" w:eastAsia="仿宋" w:cs="仿宋"/>
          <w:b/>
          <w:color w:val="333333"/>
          <w:sz w:val="30"/>
          <w:szCs w:val="30"/>
          <w:shd w:val="clear" w:color="auto" w:fill="FFFFFF"/>
        </w:rPr>
      </w:pPr>
      <w:r>
        <w:rPr>
          <w:rFonts w:hint="eastAsia" w:ascii="仿宋" w:hAnsi="仿宋" w:eastAsia="仿宋" w:cs="仿宋"/>
          <w:b/>
          <w:color w:val="333333"/>
          <w:sz w:val="30"/>
          <w:szCs w:val="30"/>
          <w:shd w:val="clear" w:color="auto" w:fill="FFFFFF"/>
        </w:rPr>
        <w:t>（一）基本支出情况</w:t>
      </w:r>
    </w:p>
    <w:p>
      <w:pPr>
        <w:shd w:val="clear" w:color="auto" w:fill="FFFFFF"/>
        <w:spacing w:line="600" w:lineRule="exact"/>
        <w:ind w:firstLine="600" w:firstLineChars="200"/>
        <w:jc w:val="left"/>
        <w:rPr>
          <w:rFonts w:ascii="仿宋" w:hAnsi="仿宋" w:eastAsia="仿宋" w:cs="仿宋"/>
          <w:color w:val="333333"/>
          <w:sz w:val="30"/>
          <w:szCs w:val="30"/>
        </w:rPr>
      </w:pPr>
      <w:r>
        <w:rPr>
          <w:rFonts w:hint="eastAsia" w:ascii="仿宋" w:hAnsi="仿宋" w:eastAsia="仿宋" w:cs="仿宋"/>
          <w:color w:val="333333"/>
          <w:kern w:val="0"/>
          <w:sz w:val="30"/>
          <w:szCs w:val="30"/>
          <w:shd w:val="clear" w:color="auto" w:fill="FFFFFF"/>
        </w:rPr>
        <w:t>基本支出是指为保障单位机构正常运转、完成日常工作任务而发生的各项支出，</w:t>
      </w:r>
      <w:r>
        <w:rPr>
          <w:rFonts w:hint="eastAsia" w:ascii="仿宋" w:hAnsi="仿宋" w:eastAsia="仿宋" w:cs="仿宋"/>
          <w:sz w:val="30"/>
          <w:szCs w:val="30"/>
        </w:rPr>
        <w:t>包括用于基本工资、津贴补贴等人员经费以及办公费、印刷费、水电费、办公设备购置等日常公用经费。2021年基本支出为</w:t>
      </w:r>
      <w:r>
        <w:rPr>
          <w:rFonts w:hint="eastAsia" w:ascii="仿宋" w:hAnsi="仿宋" w:eastAsia="仿宋" w:cs="仿宋"/>
          <w:color w:val="333333"/>
          <w:sz w:val="30"/>
          <w:szCs w:val="30"/>
        </w:rPr>
        <w:t>1504.27万元，较上年一般公共预算基本支出1651.9万元，减少147.63万元，减少8.9%，基本持平，</w:t>
      </w:r>
      <w:r>
        <w:rPr>
          <w:rFonts w:hint="eastAsia" w:ascii="仿宋" w:hAnsi="仿宋" w:eastAsia="仿宋" w:cs="仿宋"/>
          <w:sz w:val="30"/>
          <w:szCs w:val="30"/>
        </w:rPr>
        <w:t>主要内容为一般公共服务支出1035.92万元，科学技术支出53.25万元，文化旅游体育与传媒支出184.67万元，社会保障和就业支出97.74万元，住房保障支出57.55万元，卫生健康支出75.14万元</w:t>
      </w:r>
      <w:r>
        <w:rPr>
          <w:rFonts w:hint="eastAsia" w:ascii="仿宋" w:hAnsi="仿宋" w:eastAsia="仿宋" w:cs="仿宋"/>
          <w:color w:val="333333"/>
          <w:sz w:val="30"/>
          <w:szCs w:val="30"/>
        </w:rPr>
        <w:t>。</w:t>
      </w:r>
      <w:r>
        <w:rPr>
          <w:rFonts w:hint="eastAsia" w:ascii="宋体" w:hAnsi="宋体" w:eastAsia="宋体" w:cs="宋体"/>
          <w:color w:val="333333"/>
          <w:sz w:val="30"/>
          <w:szCs w:val="30"/>
        </w:rPr>
        <w:t> </w:t>
      </w:r>
    </w:p>
    <w:p>
      <w:pPr>
        <w:shd w:val="clear" w:color="auto" w:fill="FFFFFF"/>
        <w:spacing w:line="600" w:lineRule="exact"/>
        <w:ind w:firstLine="602" w:firstLineChars="200"/>
        <w:jc w:val="left"/>
        <w:rPr>
          <w:rFonts w:ascii="仿宋" w:hAnsi="仿宋" w:eastAsia="仿宋" w:cs="仿宋"/>
          <w:b/>
          <w:color w:val="333333"/>
          <w:sz w:val="30"/>
          <w:szCs w:val="30"/>
          <w:shd w:val="clear" w:color="auto" w:fill="FFFFFF"/>
        </w:rPr>
      </w:pPr>
      <w:r>
        <w:rPr>
          <w:rFonts w:hint="eastAsia" w:ascii="仿宋" w:hAnsi="仿宋" w:eastAsia="仿宋" w:cs="仿宋"/>
          <w:b/>
          <w:color w:val="333333"/>
          <w:sz w:val="30"/>
          <w:szCs w:val="30"/>
          <w:shd w:val="clear" w:color="auto" w:fill="FFFFFF"/>
        </w:rPr>
        <w:t>（二）项目支出情况</w:t>
      </w:r>
    </w:p>
    <w:p>
      <w:pPr>
        <w:shd w:val="clear" w:color="auto" w:fill="FFFFFF"/>
        <w:spacing w:line="600" w:lineRule="exact"/>
        <w:ind w:firstLine="600" w:firstLineChars="200"/>
        <w:jc w:val="left"/>
        <w:rPr>
          <w:rFonts w:hint="eastAsia" w:ascii="仿宋" w:hAnsi="仿宋" w:eastAsia="仿宋" w:cs="仿宋"/>
          <w:sz w:val="30"/>
          <w:szCs w:val="30"/>
        </w:rPr>
      </w:pPr>
      <w:r>
        <w:rPr>
          <w:rFonts w:hint="eastAsia" w:ascii="仿宋" w:hAnsi="仿宋" w:eastAsia="仿宋" w:cs="仿宋"/>
          <w:color w:val="333333"/>
          <w:kern w:val="0"/>
          <w:sz w:val="30"/>
          <w:szCs w:val="30"/>
          <w:shd w:val="clear" w:color="auto" w:fill="FFFFFF"/>
        </w:rPr>
        <w:t>项目支出是指单位为完成特定行政工作任务或事业发展目标而发生的支出。2021年项目支出</w:t>
      </w:r>
      <w:r>
        <w:rPr>
          <w:rFonts w:hint="eastAsia" w:ascii="仿宋" w:hAnsi="仿宋" w:eastAsia="仿宋" w:cs="仿宋"/>
          <w:color w:val="333333"/>
          <w:sz w:val="30"/>
          <w:szCs w:val="30"/>
        </w:rPr>
        <w:t>1377.07万元，较上年一般公共预算项目支出1049.91万元，增加327.16万元，增加31.16%，</w:t>
      </w:r>
      <w:r>
        <w:rPr>
          <w:rFonts w:hint="eastAsia" w:ascii="仿宋" w:hAnsi="仿宋" w:eastAsia="仿宋" w:cs="仿宋"/>
          <w:sz w:val="30"/>
          <w:szCs w:val="30"/>
        </w:rPr>
        <w:t>主要内容为一般公共服务支出18.61万元，节能环保支出95.88万元，农林水支出1261.38万元，交通运输支出1.21万元。2021年的项目增加主要原因本年度新增衡龙桥镇区污水管网建设工程项目。</w:t>
      </w:r>
    </w:p>
    <w:p>
      <w:pPr>
        <w:shd w:val="clear" w:color="auto" w:fill="FFFFFF"/>
        <w:spacing w:line="600" w:lineRule="exact"/>
        <w:ind w:firstLine="600" w:firstLineChars="200"/>
        <w:jc w:val="left"/>
        <w:rPr>
          <w:rFonts w:ascii="黑体" w:hAnsi="黑体" w:eastAsia="黑体" w:cs="黑体"/>
          <w:bCs/>
          <w:color w:val="333333"/>
          <w:sz w:val="30"/>
          <w:szCs w:val="30"/>
        </w:rPr>
      </w:pPr>
      <w:r>
        <w:rPr>
          <w:rFonts w:hint="eastAsia" w:ascii="黑体" w:hAnsi="黑体" w:eastAsia="黑体" w:cs="黑体"/>
          <w:bCs/>
          <w:color w:val="333333"/>
          <w:sz w:val="30"/>
          <w:szCs w:val="30"/>
        </w:rPr>
        <w:t>三、政府性基金预算支出情况</w:t>
      </w:r>
    </w:p>
    <w:p>
      <w:pPr>
        <w:shd w:val="clear" w:color="auto" w:fill="FFFFFF"/>
        <w:spacing w:line="600" w:lineRule="exact"/>
        <w:ind w:firstLine="600" w:firstLineChars="200"/>
        <w:jc w:val="left"/>
        <w:rPr>
          <w:rFonts w:ascii="仿宋" w:hAnsi="仿宋" w:eastAsia="仿宋" w:cs="仿宋"/>
          <w:color w:val="333333"/>
          <w:sz w:val="30"/>
          <w:szCs w:val="30"/>
        </w:rPr>
      </w:pPr>
      <w:r>
        <w:rPr>
          <w:rFonts w:hint="eastAsia" w:ascii="仿宋" w:hAnsi="仿宋" w:eastAsia="仿宋" w:cs="仿宋"/>
          <w:color w:val="333333"/>
          <w:sz w:val="30"/>
          <w:szCs w:val="30"/>
        </w:rPr>
        <w:t>2021年政府性基金预算支出26万元，2020年政府性基金预算支出211万元，同比减少87.68%.减少的主要原因是抗疫特别国债资金、社会福利的彩票公益金支出的减少。</w:t>
      </w:r>
    </w:p>
    <w:p>
      <w:pPr>
        <w:shd w:val="clear" w:color="auto" w:fill="FFFFFF"/>
        <w:wordWrap w:val="0"/>
        <w:spacing w:line="600" w:lineRule="exact"/>
        <w:ind w:firstLine="600" w:firstLineChars="200"/>
        <w:rPr>
          <w:rFonts w:ascii="黑体" w:hAnsi="黑体" w:eastAsia="黑体" w:cs="黑体"/>
          <w:bCs/>
          <w:color w:val="333333"/>
          <w:sz w:val="30"/>
          <w:szCs w:val="30"/>
        </w:rPr>
      </w:pPr>
      <w:r>
        <w:rPr>
          <w:rFonts w:hint="eastAsia" w:ascii="黑体" w:hAnsi="黑体" w:eastAsia="黑体" w:cs="黑体"/>
          <w:bCs/>
          <w:color w:val="333333"/>
          <w:sz w:val="30"/>
          <w:szCs w:val="30"/>
        </w:rPr>
        <w:t>四、国有资本经营预算支出情况</w:t>
      </w:r>
    </w:p>
    <w:p>
      <w:pPr>
        <w:shd w:val="clear" w:color="auto" w:fill="FFFFFF"/>
        <w:spacing w:line="600" w:lineRule="exact"/>
        <w:ind w:firstLine="600" w:firstLineChars="200"/>
        <w:jc w:val="left"/>
        <w:rPr>
          <w:rFonts w:ascii="仿宋" w:hAnsi="仿宋" w:eastAsia="仿宋" w:cs="仿宋"/>
          <w:color w:val="333333"/>
          <w:sz w:val="30"/>
          <w:szCs w:val="30"/>
        </w:rPr>
      </w:pPr>
      <w:r>
        <w:rPr>
          <w:rFonts w:hint="eastAsia" w:ascii="宋体" w:hAnsi="宋体" w:eastAsia="宋体" w:cs="宋体"/>
          <w:color w:val="333333"/>
          <w:sz w:val="30"/>
          <w:szCs w:val="30"/>
          <w:shd w:val="clear" w:color="auto" w:fill="FFFFFF"/>
        </w:rPr>
        <w:t> </w:t>
      </w:r>
      <w:r>
        <w:rPr>
          <w:rFonts w:hint="eastAsia" w:ascii="仿宋" w:hAnsi="仿宋" w:eastAsia="仿宋" w:cs="仿宋"/>
          <w:color w:val="333333"/>
          <w:sz w:val="30"/>
          <w:szCs w:val="30"/>
        </w:rPr>
        <w:t>无国有资本经营预算收支。</w:t>
      </w:r>
    </w:p>
    <w:p>
      <w:pPr>
        <w:shd w:val="clear" w:color="auto" w:fill="FFFFFF"/>
        <w:wordWrap w:val="0"/>
        <w:spacing w:line="600" w:lineRule="exact"/>
        <w:ind w:firstLine="600" w:firstLineChars="200"/>
        <w:rPr>
          <w:rFonts w:ascii="黑体" w:hAnsi="黑体" w:eastAsia="黑体" w:cs="黑体"/>
          <w:bCs/>
          <w:color w:val="333333"/>
          <w:sz w:val="30"/>
          <w:szCs w:val="30"/>
        </w:rPr>
      </w:pPr>
      <w:r>
        <w:rPr>
          <w:rFonts w:hint="eastAsia" w:ascii="黑体" w:hAnsi="黑体" w:eastAsia="黑体" w:cs="黑体"/>
          <w:bCs/>
          <w:color w:val="333333"/>
          <w:sz w:val="30"/>
          <w:szCs w:val="30"/>
        </w:rPr>
        <w:t>五、社会保险基金预算支出情况</w:t>
      </w:r>
    </w:p>
    <w:p>
      <w:pPr>
        <w:shd w:val="clear" w:color="auto" w:fill="FFFFFF"/>
        <w:spacing w:line="600" w:lineRule="exact"/>
        <w:ind w:firstLine="600" w:firstLineChars="200"/>
        <w:jc w:val="left"/>
        <w:rPr>
          <w:rFonts w:ascii="仿宋" w:hAnsi="仿宋" w:eastAsia="仿宋" w:cs="仿宋"/>
          <w:color w:val="333333"/>
          <w:sz w:val="30"/>
          <w:szCs w:val="30"/>
        </w:rPr>
      </w:pPr>
      <w:r>
        <w:rPr>
          <w:rFonts w:hint="eastAsia" w:ascii="宋体" w:hAnsi="宋体" w:eastAsia="宋体" w:cs="宋体"/>
          <w:color w:val="333333"/>
          <w:sz w:val="30"/>
          <w:szCs w:val="30"/>
          <w:shd w:val="clear" w:color="auto" w:fill="FFFFFF"/>
        </w:rPr>
        <w:t>  </w:t>
      </w:r>
      <w:r>
        <w:rPr>
          <w:rFonts w:hint="eastAsia" w:ascii="宋体" w:hAnsi="宋体" w:eastAsia="宋体" w:cs="宋体"/>
          <w:color w:val="333333"/>
          <w:sz w:val="30"/>
          <w:szCs w:val="30"/>
        </w:rPr>
        <w:t> </w:t>
      </w:r>
      <w:r>
        <w:rPr>
          <w:rFonts w:hint="eastAsia" w:ascii="仿宋" w:hAnsi="仿宋" w:eastAsia="仿宋" w:cs="仿宋"/>
          <w:color w:val="333333"/>
          <w:sz w:val="30"/>
          <w:szCs w:val="30"/>
        </w:rPr>
        <w:t>无社会保险基金预算收支</w:t>
      </w:r>
      <w:r>
        <w:rPr>
          <w:rFonts w:hint="eastAsia" w:ascii="仿宋" w:hAnsi="仿宋" w:eastAsia="仿宋" w:cs="仿宋"/>
          <w:color w:val="333333"/>
          <w:sz w:val="30"/>
          <w:szCs w:val="30"/>
          <w:shd w:val="clear" w:color="auto" w:fill="FFFFFF"/>
        </w:rPr>
        <w:t>。</w:t>
      </w:r>
    </w:p>
    <w:p>
      <w:pPr>
        <w:shd w:val="clear" w:color="auto" w:fill="FFFFFF"/>
        <w:wordWrap w:val="0"/>
        <w:spacing w:line="600" w:lineRule="exact"/>
        <w:ind w:firstLine="600" w:firstLineChars="200"/>
        <w:rPr>
          <w:rFonts w:ascii="黑体" w:hAnsi="黑体" w:eastAsia="黑体" w:cs="黑体"/>
          <w:bCs/>
          <w:color w:val="333333"/>
          <w:sz w:val="30"/>
          <w:szCs w:val="30"/>
        </w:rPr>
      </w:pPr>
      <w:r>
        <w:rPr>
          <w:rFonts w:hint="eastAsia" w:ascii="黑体" w:hAnsi="黑体" w:eastAsia="黑体" w:cs="黑体"/>
          <w:bCs/>
          <w:color w:val="333333"/>
          <w:sz w:val="30"/>
          <w:szCs w:val="30"/>
        </w:rPr>
        <w:t>六、部门整体支出绩效情况</w:t>
      </w:r>
    </w:p>
    <w:p>
      <w:pPr>
        <w:spacing w:line="600" w:lineRule="exact"/>
        <w:ind w:firstLine="602" w:firstLineChars="200"/>
        <w:rPr>
          <w:rFonts w:ascii="仿宋" w:hAnsi="仿宋" w:eastAsia="仿宋" w:cs="仿宋"/>
          <w:b/>
          <w:bCs/>
          <w:color w:val="333333"/>
          <w:sz w:val="30"/>
          <w:szCs w:val="30"/>
        </w:rPr>
      </w:pPr>
      <w:r>
        <w:rPr>
          <w:rFonts w:hint="eastAsia" w:ascii="仿宋" w:hAnsi="仿宋" w:eastAsia="仿宋" w:cs="仿宋"/>
          <w:b/>
          <w:bCs/>
          <w:color w:val="333333"/>
          <w:sz w:val="30"/>
          <w:szCs w:val="30"/>
        </w:rPr>
        <w:t>（一）部门整体支出绩效目标</w:t>
      </w:r>
    </w:p>
    <w:p>
      <w:pPr>
        <w:shd w:val="clear" w:color="auto" w:fill="FFFFFF"/>
        <w:spacing w:line="600" w:lineRule="exact"/>
        <w:ind w:firstLine="600" w:firstLineChars="200"/>
        <w:jc w:val="left"/>
        <w:rPr>
          <w:rFonts w:ascii="仿宋" w:hAnsi="仿宋" w:eastAsia="仿宋" w:cs="仿宋"/>
          <w:color w:val="333333"/>
          <w:sz w:val="30"/>
          <w:szCs w:val="30"/>
          <w:shd w:val="clear" w:color="auto" w:fill="FFFFFF"/>
        </w:rPr>
      </w:pPr>
      <w:r>
        <w:rPr>
          <w:rFonts w:ascii="仿宋" w:hAnsi="仿宋" w:eastAsia="仿宋" w:cs="仿宋"/>
          <w:color w:val="333333"/>
          <w:sz w:val="30"/>
          <w:szCs w:val="30"/>
          <w:shd w:val="clear" w:color="auto" w:fill="FFFFFF"/>
        </w:rPr>
        <w:t>1.</w:t>
      </w:r>
      <w:r>
        <w:rPr>
          <w:rFonts w:hint="eastAsia" w:ascii="仿宋" w:hAnsi="仿宋" w:eastAsia="仿宋" w:cs="仿宋"/>
          <w:color w:val="333333"/>
          <w:sz w:val="30"/>
          <w:szCs w:val="30"/>
          <w:shd w:val="clear" w:color="auto" w:fill="FFFFFF"/>
        </w:rPr>
        <w:t>预决算编制情况。预算编制工作严格遵循合法性、真实性、完整性、重点性、绩效性，实行零基预算，按定额标准编制部门。专项预算细化，按规定及时公示了部门预算。及时清理，准确反映结余结转资金，严格执行结余结转资金的管理规定。决算编审工作中严格按照“真实、准确、完整、及时”的要求，正确理解和掌握决算报表的口径和相关指标，部门决算报表的内容涵盖单位的全部收支，做到了数据真实，计算准确，内容完整。按规定及时公示了部门决算。</w:t>
      </w:r>
    </w:p>
    <w:p>
      <w:pPr>
        <w:shd w:val="clear" w:color="auto" w:fill="FFFFFF"/>
        <w:spacing w:line="600" w:lineRule="exact"/>
        <w:ind w:firstLine="600" w:firstLineChars="200"/>
        <w:jc w:val="left"/>
        <w:rPr>
          <w:rFonts w:ascii="仿宋" w:hAnsi="仿宋" w:eastAsia="仿宋" w:cs="仿宋"/>
          <w:color w:val="333333"/>
          <w:sz w:val="30"/>
          <w:szCs w:val="30"/>
          <w:shd w:val="clear" w:color="auto" w:fill="FFFFFF"/>
        </w:rPr>
      </w:pPr>
      <w:r>
        <w:rPr>
          <w:rFonts w:ascii="仿宋" w:hAnsi="仿宋" w:eastAsia="仿宋" w:cs="仿宋"/>
          <w:color w:val="333333"/>
          <w:sz w:val="30"/>
          <w:szCs w:val="30"/>
          <w:shd w:val="clear" w:color="auto" w:fill="FFFFFF"/>
        </w:rPr>
        <w:t>2.</w:t>
      </w:r>
      <w:r>
        <w:rPr>
          <w:rFonts w:hint="eastAsia" w:ascii="仿宋" w:hAnsi="仿宋" w:eastAsia="仿宋" w:cs="仿宋"/>
          <w:color w:val="333333"/>
          <w:sz w:val="30"/>
          <w:szCs w:val="30"/>
          <w:shd w:val="clear" w:color="auto" w:fill="FFFFFF"/>
        </w:rPr>
        <w:t>三公经费控制情况。贯彻落实上级有关精神，严格控制“三公经费”支出，取得了良好效果。2021年全年单位未购置公务用车，年末开支运行维护费的公务用车保有量2辆。2021年度公务接待费全部取消，公务用车运行及维护费2万元。无因公出国（境）费。同时，按照区级财政的要求，在政府网站上对“三公”经费情况进行了公示。</w:t>
      </w:r>
    </w:p>
    <w:p>
      <w:pPr>
        <w:shd w:val="clear" w:color="auto" w:fill="FFFFFF"/>
        <w:spacing w:line="600" w:lineRule="exact"/>
        <w:ind w:firstLine="600" w:firstLineChars="200"/>
        <w:jc w:val="left"/>
        <w:rPr>
          <w:rFonts w:ascii="仿宋" w:hAnsi="仿宋" w:eastAsia="仿宋" w:cs="仿宋"/>
          <w:color w:val="333333"/>
          <w:sz w:val="30"/>
          <w:szCs w:val="30"/>
          <w:shd w:val="clear" w:color="auto" w:fill="FFFFFF"/>
        </w:rPr>
      </w:pPr>
      <w:r>
        <w:rPr>
          <w:rFonts w:ascii="仿宋" w:hAnsi="仿宋" w:eastAsia="仿宋" w:cs="仿宋"/>
          <w:color w:val="333333"/>
          <w:sz w:val="30"/>
          <w:szCs w:val="30"/>
          <w:shd w:val="clear" w:color="auto" w:fill="FFFFFF"/>
        </w:rPr>
        <w:t>3.</w:t>
      </w:r>
      <w:r>
        <w:rPr>
          <w:rFonts w:hint="eastAsia" w:ascii="仿宋" w:hAnsi="仿宋" w:eastAsia="仿宋" w:cs="仿宋"/>
          <w:color w:val="333333"/>
          <w:sz w:val="30"/>
          <w:szCs w:val="30"/>
          <w:shd w:val="clear" w:color="auto" w:fill="FFFFFF"/>
        </w:rPr>
        <w:t>项目资金管理情况。机关建立和健全项目资金管理制度和管理办法。严格资金的使用和划拨流程，确保资金使用安全、公平、合理。项目资金做到了专款专用，及时拨付。资金的划拨均通过银行转帐的方式，直接支付到企业,切实保障了资金使用的准确性和安全性。</w:t>
      </w:r>
    </w:p>
    <w:p>
      <w:pPr>
        <w:shd w:val="clear" w:color="auto" w:fill="FFFFFF"/>
        <w:spacing w:line="600" w:lineRule="exact"/>
        <w:ind w:firstLine="600" w:firstLineChars="200"/>
        <w:jc w:val="left"/>
        <w:rPr>
          <w:rFonts w:ascii="仿宋" w:hAnsi="仿宋" w:eastAsia="仿宋" w:cs="仿宋"/>
          <w:color w:val="333333"/>
          <w:sz w:val="30"/>
          <w:szCs w:val="30"/>
          <w:shd w:val="clear" w:color="auto" w:fill="FFFFFF"/>
        </w:rPr>
      </w:pPr>
      <w:r>
        <w:rPr>
          <w:rFonts w:ascii="仿宋" w:hAnsi="仿宋" w:eastAsia="仿宋" w:cs="仿宋"/>
          <w:color w:val="333333"/>
          <w:sz w:val="30"/>
          <w:szCs w:val="30"/>
          <w:shd w:val="clear" w:color="auto" w:fill="FFFFFF"/>
        </w:rPr>
        <w:t>4.</w:t>
      </w:r>
      <w:r>
        <w:rPr>
          <w:rFonts w:hint="eastAsia" w:ascii="仿宋" w:hAnsi="仿宋" w:eastAsia="仿宋" w:cs="仿宋"/>
          <w:color w:val="333333"/>
          <w:sz w:val="30"/>
          <w:szCs w:val="30"/>
          <w:shd w:val="clear" w:color="auto" w:fill="FFFFFF"/>
        </w:rPr>
        <w:t>整体绩效及执行管理情况</w:t>
      </w:r>
    </w:p>
    <w:p>
      <w:pPr>
        <w:shd w:val="clear" w:color="auto" w:fill="FFFFFF"/>
        <w:spacing w:line="600" w:lineRule="exact"/>
        <w:ind w:firstLine="600" w:firstLineChars="200"/>
        <w:jc w:val="left"/>
        <w:rPr>
          <w:rFonts w:ascii="仿宋" w:hAnsi="仿宋" w:eastAsia="仿宋" w:cs="仿宋"/>
          <w:color w:val="333333"/>
          <w:sz w:val="30"/>
          <w:szCs w:val="30"/>
          <w:shd w:val="clear" w:color="auto" w:fill="FFFFFF"/>
        </w:rPr>
      </w:pPr>
      <w:r>
        <w:rPr>
          <w:rFonts w:ascii="仿宋" w:hAnsi="仿宋" w:eastAsia="仿宋" w:cs="仿宋"/>
          <w:color w:val="333333"/>
          <w:sz w:val="30"/>
          <w:szCs w:val="30"/>
          <w:shd w:val="clear" w:color="auto" w:fill="FFFFFF"/>
        </w:rPr>
        <w:t>5.</w:t>
      </w:r>
      <w:r>
        <w:rPr>
          <w:rFonts w:hint="eastAsia" w:ascii="仿宋" w:hAnsi="仿宋" w:eastAsia="仿宋" w:cs="仿宋"/>
          <w:color w:val="333333"/>
          <w:sz w:val="30"/>
          <w:szCs w:val="30"/>
          <w:shd w:val="clear" w:color="auto" w:fill="FFFFFF"/>
        </w:rPr>
        <w:t>2021年，我单位积极履职，强化管理，较好的完成了年度工作目标。通过加强预算收支管理，不断建立健全内部管理制度，梳理内部管理流程，部门整体支出管理水平得到提升。基本支出严格按部门预算均衡执行，根据批复的预算安排各项收支，确保预算严格有效执行。</w:t>
      </w:r>
    </w:p>
    <w:p>
      <w:pPr>
        <w:shd w:val="clear" w:color="auto" w:fill="FFFFFF"/>
        <w:wordWrap w:val="0"/>
        <w:spacing w:line="600" w:lineRule="exact"/>
        <w:ind w:firstLine="602" w:firstLineChars="200"/>
        <w:rPr>
          <w:rFonts w:ascii="仿宋" w:hAnsi="仿宋" w:eastAsia="仿宋" w:cs="仿宋"/>
          <w:b/>
          <w:bCs/>
          <w:color w:val="333333"/>
          <w:sz w:val="30"/>
          <w:szCs w:val="30"/>
        </w:rPr>
      </w:pPr>
      <w:r>
        <w:rPr>
          <w:rFonts w:hint="eastAsia" w:ascii="仿宋" w:hAnsi="仿宋" w:eastAsia="仿宋" w:cs="仿宋"/>
          <w:b/>
          <w:bCs/>
          <w:color w:val="333333"/>
          <w:sz w:val="30"/>
          <w:szCs w:val="30"/>
        </w:rPr>
        <w:t>（二）绩效评价工作情况</w:t>
      </w:r>
    </w:p>
    <w:p>
      <w:pPr>
        <w:shd w:val="clear" w:color="auto" w:fill="FFFFFF"/>
        <w:wordWrap w:val="0"/>
        <w:spacing w:line="600" w:lineRule="exact"/>
        <w:ind w:firstLine="600" w:firstLineChars="200"/>
        <w:rPr>
          <w:rFonts w:ascii="仿宋" w:hAnsi="仿宋" w:eastAsia="仿宋" w:cs="仿宋"/>
          <w:color w:val="333333"/>
          <w:sz w:val="30"/>
          <w:szCs w:val="30"/>
        </w:rPr>
      </w:pPr>
      <w:r>
        <w:rPr>
          <w:rFonts w:hint="eastAsia" w:ascii="仿宋" w:hAnsi="仿宋" w:eastAsia="仿宋" w:cs="仿宋"/>
          <w:color w:val="333333"/>
          <w:sz w:val="30"/>
          <w:szCs w:val="30"/>
        </w:rPr>
        <w:t>1.绩效评价目的。通过绩效评价，树立绩效意识、成本意识和责任意识，完善预算编制、执行、监督体系，提升绩效管理质量，提高财政资金使用效益，促进更好地履职尽责。</w:t>
      </w:r>
    </w:p>
    <w:p>
      <w:pPr>
        <w:shd w:val="clear" w:color="auto" w:fill="FFFFFF"/>
        <w:wordWrap w:val="0"/>
        <w:spacing w:line="600" w:lineRule="exact"/>
        <w:ind w:firstLine="600" w:firstLineChars="200"/>
        <w:rPr>
          <w:rFonts w:ascii="仿宋" w:hAnsi="仿宋" w:eastAsia="仿宋" w:cs="仿宋"/>
          <w:color w:val="333333"/>
          <w:sz w:val="30"/>
          <w:szCs w:val="30"/>
        </w:rPr>
      </w:pPr>
      <w:r>
        <w:rPr>
          <w:rFonts w:hint="eastAsia" w:ascii="仿宋" w:hAnsi="仿宋" w:eastAsia="仿宋" w:cs="仿宋"/>
          <w:color w:val="333333"/>
          <w:sz w:val="30"/>
          <w:szCs w:val="30"/>
        </w:rPr>
        <w:t>2.绩效评价工作过程。衡龙桥镇部门预算整体绩效评价本着客观、科学、实用的原则，成立了衡龙桥镇政府项目绩效评估领导小组，镇党委书记任组长，镇长为副组长，纪委书记、人大主席、财政所长等为成员。评估小组根据年初项目绩效申报内容对年终项目实施情况绩效评估考核。针对2021年初部门整体支出绩效涉及到的资金进行财务核实，按照年初整体支出绩效申报表的一、二、三级指标逐项调查、核实、对比，对衡龙桥镇2021年部门整体支出绩效分为投入（20分）、过程（30分）、产出（30分）、效果（20分）4个一级指标进行评价，4个一指标下共设7个二级指标和27个三级指标，通过细化逐项进行了评估。</w:t>
      </w:r>
    </w:p>
    <w:p>
      <w:pPr>
        <w:shd w:val="clear" w:color="auto" w:fill="FFFFFF"/>
        <w:wordWrap w:val="0"/>
        <w:spacing w:line="600" w:lineRule="exact"/>
        <w:ind w:firstLine="602" w:firstLineChars="200"/>
        <w:rPr>
          <w:rFonts w:ascii="仿宋" w:hAnsi="仿宋" w:eastAsia="仿宋" w:cs="仿宋"/>
          <w:b/>
          <w:bCs/>
          <w:color w:val="333333"/>
          <w:sz w:val="30"/>
          <w:szCs w:val="30"/>
        </w:rPr>
      </w:pPr>
      <w:r>
        <w:rPr>
          <w:rFonts w:hint="eastAsia" w:ascii="仿宋" w:hAnsi="仿宋" w:eastAsia="仿宋" w:cs="仿宋"/>
          <w:b/>
          <w:bCs/>
          <w:color w:val="333333"/>
          <w:sz w:val="30"/>
          <w:szCs w:val="30"/>
        </w:rPr>
        <w:t>（三）主要绩效及评价结论</w:t>
      </w:r>
    </w:p>
    <w:p>
      <w:pPr>
        <w:shd w:val="clear" w:color="auto" w:fill="FFFFFF"/>
        <w:wordWrap w:val="0"/>
        <w:spacing w:line="600" w:lineRule="exact"/>
        <w:ind w:firstLine="600" w:firstLineChars="200"/>
        <w:rPr>
          <w:rFonts w:ascii="仿宋" w:hAnsi="仿宋" w:eastAsia="仿宋" w:cs="仿宋"/>
          <w:color w:val="333333"/>
          <w:sz w:val="30"/>
          <w:szCs w:val="30"/>
        </w:rPr>
      </w:pPr>
      <w:r>
        <w:rPr>
          <w:rFonts w:hint="eastAsia" w:ascii="仿宋" w:hAnsi="仿宋" w:eastAsia="仿宋" w:cs="仿宋"/>
          <w:color w:val="333333"/>
          <w:sz w:val="30"/>
          <w:szCs w:val="30"/>
        </w:rPr>
        <w:t>1.评价结论。衡龙桥镇政府项目绩效评估领导小组通过评估，衡龙桥部门整体支出绩效得分92.5分。</w:t>
      </w:r>
    </w:p>
    <w:p>
      <w:pPr>
        <w:shd w:val="clear" w:color="auto" w:fill="FFFFFF"/>
        <w:wordWrap w:val="0"/>
        <w:spacing w:line="600" w:lineRule="exact"/>
        <w:ind w:firstLine="600" w:firstLineChars="200"/>
        <w:rPr>
          <w:rFonts w:ascii="仿宋" w:hAnsi="仿宋" w:eastAsia="仿宋" w:cs="仿宋"/>
          <w:color w:val="333333"/>
          <w:sz w:val="30"/>
          <w:szCs w:val="30"/>
        </w:rPr>
      </w:pPr>
      <w:r>
        <w:rPr>
          <w:rFonts w:hint="eastAsia" w:ascii="仿宋" w:hAnsi="仿宋" w:eastAsia="仿宋" w:cs="仿宋"/>
          <w:color w:val="333333"/>
          <w:sz w:val="30"/>
          <w:szCs w:val="30"/>
        </w:rPr>
        <w:t>2.绩效分析</w:t>
      </w:r>
    </w:p>
    <w:p>
      <w:pPr>
        <w:shd w:val="clear" w:color="auto" w:fill="FFFFFF"/>
        <w:wordWrap w:val="0"/>
        <w:spacing w:line="600" w:lineRule="exact"/>
        <w:ind w:firstLine="600" w:firstLineChars="200"/>
        <w:rPr>
          <w:rFonts w:ascii="仿宋" w:hAnsi="仿宋" w:eastAsia="仿宋" w:cs="仿宋"/>
          <w:color w:val="333333"/>
          <w:sz w:val="30"/>
          <w:szCs w:val="30"/>
        </w:rPr>
      </w:pPr>
      <w:r>
        <w:rPr>
          <w:rFonts w:hint="eastAsia" w:ascii="仿宋" w:hAnsi="仿宋" w:eastAsia="仿宋" w:cs="仿宋"/>
          <w:color w:val="333333"/>
          <w:sz w:val="30"/>
          <w:szCs w:val="30"/>
        </w:rPr>
        <w:t>（1）投入得20分，基础信息更新按照区级部门预算编制通知和有关要求，按时完成基础库、项目库报送工作，预算编制准确，部门预算审查合法，部门整体绩效目标编制完整、合理，项目绩效目标编制明确、量化。</w:t>
      </w:r>
    </w:p>
    <w:p>
      <w:pPr>
        <w:shd w:val="clear" w:color="auto" w:fill="FFFFFF"/>
        <w:wordWrap w:val="0"/>
        <w:spacing w:line="600" w:lineRule="exact"/>
        <w:ind w:firstLine="600" w:firstLineChars="200"/>
        <w:rPr>
          <w:rFonts w:ascii="仿宋" w:hAnsi="仿宋" w:eastAsia="仿宋" w:cs="仿宋"/>
          <w:color w:val="333333"/>
          <w:sz w:val="30"/>
          <w:szCs w:val="30"/>
        </w:rPr>
      </w:pPr>
      <w:r>
        <w:rPr>
          <w:rFonts w:hint="eastAsia" w:ascii="仿宋" w:hAnsi="仿宋" w:eastAsia="仿宋" w:cs="仿宋"/>
          <w:color w:val="333333"/>
          <w:sz w:val="30"/>
          <w:szCs w:val="30"/>
        </w:rPr>
        <w:t>（2）过程得27.5分，按规定及时分配上级财力专项预算，部门按要求严格预算执行管理，行政成本严格执行节能降耗、严格执行“三公经费”预算。</w:t>
      </w:r>
    </w:p>
    <w:p>
      <w:pPr>
        <w:shd w:val="clear" w:color="auto" w:fill="FFFFFF"/>
        <w:wordWrap w:val="0"/>
        <w:spacing w:line="600" w:lineRule="exact"/>
        <w:ind w:firstLine="600" w:firstLineChars="200"/>
        <w:rPr>
          <w:rFonts w:ascii="仿宋" w:hAnsi="仿宋" w:eastAsia="仿宋" w:cs="仿宋"/>
          <w:color w:val="333333"/>
          <w:sz w:val="30"/>
          <w:szCs w:val="30"/>
        </w:rPr>
      </w:pPr>
      <w:r>
        <w:rPr>
          <w:rFonts w:hint="eastAsia" w:ascii="仿宋" w:hAnsi="仿宋" w:eastAsia="仿宋" w:cs="仿宋"/>
          <w:color w:val="333333"/>
          <w:sz w:val="30"/>
          <w:szCs w:val="30"/>
        </w:rPr>
        <w:t>（3）产出得26分，按规定做好政府性债务还本付息工作，部门和单位将国有资产纳入资产信息系统管理，按要求及时、准确、全面开展资产清查工作，报国有资产报表数据的真实、准确、全面，内部控制度健全完整，信息公开在财政部门批复二十日内向社会公开本部门预算、决算、绩效，部门实施绩效评价项目数量占部门申报绩效目标项目数量的比重，用以反映和考核部门实施绩效评价项目资金覆盖情况。</w:t>
      </w:r>
    </w:p>
    <w:p>
      <w:pPr>
        <w:shd w:val="clear" w:color="auto" w:fill="FFFFFF"/>
        <w:wordWrap w:val="0"/>
        <w:spacing w:line="600" w:lineRule="exact"/>
        <w:ind w:firstLine="600" w:firstLineChars="200"/>
        <w:rPr>
          <w:rFonts w:ascii="仿宋" w:hAnsi="仿宋" w:eastAsia="仿宋" w:cs="仿宋"/>
          <w:color w:val="333333"/>
          <w:sz w:val="30"/>
          <w:szCs w:val="30"/>
        </w:rPr>
      </w:pPr>
      <w:r>
        <w:rPr>
          <w:rFonts w:hint="eastAsia" w:ascii="仿宋" w:hAnsi="仿宋" w:eastAsia="仿宋" w:cs="仿宋"/>
          <w:color w:val="333333"/>
          <w:sz w:val="30"/>
          <w:szCs w:val="30"/>
        </w:rPr>
        <w:t>（4）效果得19分，履行法定职责，完成区委、区政府决策部署和重大工作任务完成好，部门实施重大项目的经济、社会效益好，密切联系群众、服务群众情况，办理人大代表建议、政协提案情况，妥善处理群众来信来访、化解社会矛盾情况，加强政风行风建设、解决损害群众利益情况。</w:t>
      </w:r>
    </w:p>
    <w:p>
      <w:pPr>
        <w:shd w:val="clear" w:color="auto" w:fill="FFFFFF"/>
        <w:wordWrap w:val="0"/>
        <w:spacing w:line="600" w:lineRule="exact"/>
        <w:ind w:firstLine="600" w:firstLineChars="200"/>
        <w:rPr>
          <w:rFonts w:ascii="黑体" w:hAnsi="黑体" w:eastAsia="黑体" w:cs="黑体"/>
          <w:bCs/>
          <w:color w:val="333333"/>
          <w:sz w:val="30"/>
          <w:szCs w:val="30"/>
        </w:rPr>
      </w:pPr>
      <w:r>
        <w:rPr>
          <w:rFonts w:hint="eastAsia" w:ascii="黑体" w:hAnsi="黑体" w:eastAsia="黑体" w:cs="黑体"/>
          <w:bCs/>
          <w:color w:val="333333"/>
          <w:sz w:val="30"/>
          <w:szCs w:val="30"/>
        </w:rPr>
        <w:t>七、存在的问题及原因分析</w:t>
      </w:r>
    </w:p>
    <w:p>
      <w:pPr>
        <w:shd w:val="clear" w:color="auto" w:fill="FFFFFF"/>
        <w:wordWrap w:val="0"/>
        <w:spacing w:line="600" w:lineRule="exact"/>
        <w:ind w:firstLine="602" w:firstLineChars="200"/>
        <w:rPr>
          <w:rFonts w:ascii="仿宋" w:hAnsi="仿宋" w:eastAsia="仿宋" w:cs="仿宋"/>
          <w:color w:val="333333"/>
          <w:sz w:val="30"/>
          <w:szCs w:val="30"/>
        </w:rPr>
      </w:pPr>
      <w:r>
        <w:rPr>
          <w:rFonts w:hint="eastAsia" w:ascii="仿宋" w:hAnsi="仿宋" w:eastAsia="仿宋" w:cs="仿宋"/>
          <w:b/>
          <w:bCs/>
          <w:color w:val="333333"/>
          <w:sz w:val="30"/>
          <w:szCs w:val="30"/>
        </w:rPr>
        <w:t>（一）预算编制工作有待细化。</w:t>
      </w:r>
      <w:r>
        <w:rPr>
          <w:rFonts w:hint="eastAsia" w:ascii="仿宋" w:hAnsi="仿宋" w:eastAsia="仿宋" w:cs="仿宋"/>
          <w:color w:val="333333"/>
          <w:sz w:val="30"/>
          <w:szCs w:val="30"/>
        </w:rPr>
        <w:t>预算编制不够精确和细化，预算编制的合理性需要提高，预算执行力度还需进一步加强。</w:t>
      </w:r>
    </w:p>
    <w:p>
      <w:pPr>
        <w:shd w:val="clear" w:color="auto" w:fill="FFFFFF"/>
        <w:wordWrap w:val="0"/>
        <w:spacing w:line="600" w:lineRule="exact"/>
        <w:ind w:firstLine="602" w:firstLineChars="200"/>
        <w:rPr>
          <w:rFonts w:ascii="仿宋" w:hAnsi="仿宋" w:eastAsia="仿宋" w:cs="仿宋"/>
          <w:color w:val="333333"/>
          <w:sz w:val="30"/>
          <w:szCs w:val="30"/>
        </w:rPr>
      </w:pPr>
      <w:r>
        <w:rPr>
          <w:rFonts w:hint="eastAsia" w:ascii="仿宋" w:hAnsi="仿宋" w:eastAsia="仿宋" w:cs="仿宋"/>
          <w:b/>
          <w:bCs/>
          <w:color w:val="333333"/>
          <w:sz w:val="30"/>
          <w:szCs w:val="30"/>
        </w:rPr>
        <w:t>（二）资产管理有待加强。</w:t>
      </w:r>
      <w:r>
        <w:rPr>
          <w:rFonts w:hint="eastAsia" w:ascii="仿宋" w:hAnsi="仿宋" w:eastAsia="仿宋" w:cs="仿宋"/>
          <w:color w:val="333333"/>
          <w:sz w:val="30"/>
          <w:szCs w:val="30"/>
        </w:rPr>
        <w:t>政府办后勤管理制度中专门明确了资产管理制度，但由于多方面的原因，资产入账、报废未能及时处理，资产领用登记台账不健全。</w:t>
      </w:r>
    </w:p>
    <w:p>
      <w:pPr>
        <w:shd w:val="clear" w:color="auto" w:fill="FFFFFF"/>
        <w:wordWrap w:val="0"/>
        <w:spacing w:line="600" w:lineRule="exact"/>
        <w:ind w:firstLine="600" w:firstLineChars="200"/>
        <w:rPr>
          <w:rFonts w:ascii="黑体" w:hAnsi="黑体" w:eastAsia="黑体" w:cs="黑体"/>
          <w:bCs/>
          <w:color w:val="333333"/>
          <w:sz w:val="30"/>
          <w:szCs w:val="30"/>
        </w:rPr>
      </w:pPr>
      <w:r>
        <w:rPr>
          <w:rFonts w:hint="eastAsia" w:ascii="黑体" w:hAnsi="黑体" w:eastAsia="黑体" w:cs="黑体"/>
          <w:bCs/>
          <w:color w:val="333333"/>
          <w:sz w:val="30"/>
          <w:szCs w:val="30"/>
        </w:rPr>
        <w:t>八、进一步改进措施</w:t>
      </w:r>
    </w:p>
    <w:p>
      <w:pPr>
        <w:shd w:val="clear" w:color="auto" w:fill="FFFFFF"/>
        <w:wordWrap w:val="0"/>
        <w:spacing w:line="600" w:lineRule="exact"/>
        <w:ind w:firstLine="600" w:firstLineChars="200"/>
        <w:rPr>
          <w:rFonts w:ascii="仿宋" w:hAnsi="仿宋" w:eastAsia="仿宋" w:cs="仿宋"/>
          <w:color w:val="333333"/>
          <w:sz w:val="30"/>
          <w:szCs w:val="30"/>
        </w:rPr>
      </w:pPr>
      <w:r>
        <w:rPr>
          <w:rFonts w:hint="eastAsia" w:ascii="仿宋" w:hAnsi="仿宋" w:eastAsia="仿宋" w:cs="仿宋"/>
          <w:color w:val="333333"/>
          <w:sz w:val="30"/>
          <w:szCs w:val="30"/>
        </w:rPr>
        <w:t>（一）细化预算编制工作，进一步加强内设机构的预算管理意识，严格按照预算编制的相关制度和要求进行预算编制。</w:t>
      </w:r>
    </w:p>
    <w:p>
      <w:pPr>
        <w:shd w:val="clear" w:color="auto" w:fill="FFFFFF"/>
        <w:wordWrap w:val="0"/>
        <w:spacing w:line="600" w:lineRule="exact"/>
        <w:ind w:firstLine="600" w:firstLineChars="200"/>
        <w:rPr>
          <w:rFonts w:ascii="仿宋" w:hAnsi="仿宋" w:eastAsia="仿宋" w:cs="仿宋"/>
          <w:color w:val="333333"/>
          <w:sz w:val="30"/>
          <w:szCs w:val="30"/>
        </w:rPr>
      </w:pPr>
      <w:r>
        <w:rPr>
          <w:rFonts w:hint="eastAsia" w:ascii="仿宋" w:hAnsi="仿宋" w:eastAsia="仿宋" w:cs="仿宋"/>
          <w:color w:val="333333"/>
          <w:sz w:val="30"/>
          <w:szCs w:val="30"/>
        </w:rPr>
        <w:t>（二）加强财务管理，严格财务审核。加强单位财务管理，健全单位财务管理制度体系，规范单位财务行为。在费用报账支付时，按照预算规定的费用项目和用途进行资金使用审核、财务严格核算，杜绝超支现象的发生。</w:t>
      </w:r>
    </w:p>
    <w:p>
      <w:pPr>
        <w:shd w:val="clear" w:color="auto" w:fill="FFFFFF"/>
        <w:wordWrap w:val="0"/>
        <w:spacing w:line="600" w:lineRule="exact"/>
        <w:ind w:firstLine="600" w:firstLineChars="200"/>
        <w:rPr>
          <w:rFonts w:ascii="仿宋" w:hAnsi="仿宋" w:eastAsia="仿宋" w:cs="仿宋"/>
          <w:color w:val="333333"/>
          <w:sz w:val="30"/>
          <w:szCs w:val="30"/>
        </w:rPr>
      </w:pPr>
      <w:r>
        <w:rPr>
          <w:rFonts w:hint="eastAsia" w:ascii="仿宋" w:hAnsi="仿宋" w:eastAsia="仿宋" w:cs="仿宋"/>
          <w:color w:val="333333"/>
          <w:sz w:val="30"/>
          <w:szCs w:val="30"/>
        </w:rPr>
        <w:t>（三）合理安排会计岗位，增加业务知识培训，加强决算工作与账务处理工作衔接。</w:t>
      </w:r>
    </w:p>
    <w:p>
      <w:pPr>
        <w:shd w:val="clear" w:color="auto" w:fill="FFFFFF"/>
        <w:wordWrap w:val="0"/>
        <w:spacing w:line="600" w:lineRule="exact"/>
        <w:ind w:firstLine="600" w:firstLineChars="200"/>
        <w:rPr>
          <w:rFonts w:ascii="黑体" w:hAnsi="黑体" w:eastAsia="黑体" w:cs="黑体"/>
          <w:bCs/>
          <w:color w:val="333333"/>
          <w:sz w:val="30"/>
          <w:szCs w:val="30"/>
        </w:rPr>
      </w:pPr>
      <w:r>
        <w:rPr>
          <w:rFonts w:hint="eastAsia" w:ascii="黑体" w:hAnsi="黑体" w:eastAsia="黑体" w:cs="黑体"/>
          <w:bCs/>
          <w:color w:val="333333"/>
          <w:sz w:val="30"/>
          <w:szCs w:val="30"/>
        </w:rPr>
        <w:t>九、其他需要说明的问题</w:t>
      </w:r>
    </w:p>
    <w:p>
      <w:pPr>
        <w:shd w:val="clear" w:color="auto" w:fill="FFFFFF"/>
        <w:wordWrap w:val="0"/>
        <w:spacing w:line="600" w:lineRule="exact"/>
        <w:ind w:firstLine="600" w:firstLineChars="200"/>
        <w:rPr>
          <w:rFonts w:ascii="仿宋" w:hAnsi="仿宋" w:eastAsia="仿宋" w:cs="仿宋"/>
          <w:color w:val="333333"/>
          <w:sz w:val="30"/>
          <w:szCs w:val="30"/>
        </w:rPr>
      </w:pPr>
      <w:r>
        <w:rPr>
          <w:rFonts w:hint="eastAsia" w:ascii="仿宋" w:hAnsi="仿宋" w:eastAsia="仿宋" w:cs="仿宋"/>
          <w:color w:val="333333"/>
          <w:sz w:val="30"/>
          <w:szCs w:val="30"/>
        </w:rPr>
        <w:t>无其他需要说明的问题</w:t>
      </w:r>
    </w:p>
    <w:p>
      <w:pPr>
        <w:pStyle w:val="4"/>
        <w:spacing w:line="600" w:lineRule="exact"/>
        <w:ind w:firstLine="600"/>
        <w:jc w:val="left"/>
        <w:rPr>
          <w:rFonts w:ascii="仿宋" w:hAnsi="仿宋" w:eastAsia="仿宋" w:cs="仿宋"/>
          <w:sz w:val="30"/>
          <w:szCs w:val="30"/>
        </w:rPr>
      </w:pPr>
      <w:r>
        <w:rPr>
          <w:rFonts w:hint="eastAsia" w:ascii="仿宋" w:hAnsi="仿宋" w:eastAsia="仿宋" w:cs="仿宋"/>
          <w:sz w:val="30"/>
          <w:szCs w:val="30"/>
        </w:rPr>
        <w:t>附件：2021年度部门整体支出绩效自评指标计分表</w:t>
      </w:r>
    </w:p>
    <w:p>
      <w:pPr>
        <w:shd w:val="clear" w:color="auto" w:fill="FFFFFF"/>
        <w:wordWrap w:val="0"/>
        <w:spacing w:line="600" w:lineRule="exact"/>
        <w:rPr>
          <w:rFonts w:ascii="仿宋" w:hAnsi="仿宋" w:eastAsia="仿宋" w:cs="仿宋"/>
          <w:color w:val="333333"/>
          <w:sz w:val="30"/>
          <w:szCs w:val="30"/>
        </w:rPr>
      </w:pPr>
    </w:p>
    <w:p>
      <w:pPr>
        <w:shd w:val="clear" w:color="auto" w:fill="FFFFFF"/>
        <w:wordWrap w:val="0"/>
        <w:spacing w:line="600" w:lineRule="exact"/>
        <w:rPr>
          <w:rFonts w:ascii="仿宋" w:hAnsi="仿宋" w:eastAsia="仿宋" w:cs="仿宋"/>
          <w:color w:val="333333"/>
          <w:sz w:val="30"/>
          <w:szCs w:val="30"/>
        </w:rPr>
      </w:pPr>
    </w:p>
    <w:p>
      <w:pPr>
        <w:shd w:val="clear" w:color="auto" w:fill="FFFFFF"/>
        <w:wordWrap w:val="0"/>
        <w:spacing w:line="600" w:lineRule="exact"/>
        <w:rPr>
          <w:rFonts w:ascii="仿宋" w:hAnsi="仿宋" w:eastAsia="仿宋" w:cs="仿宋"/>
          <w:color w:val="333333"/>
          <w:sz w:val="30"/>
          <w:szCs w:val="30"/>
        </w:rPr>
      </w:pPr>
    </w:p>
    <w:p>
      <w:pPr>
        <w:shd w:val="clear" w:color="auto" w:fill="FFFFFF"/>
        <w:wordWrap w:val="0"/>
        <w:spacing w:line="600" w:lineRule="exact"/>
        <w:rPr>
          <w:rFonts w:ascii="仿宋" w:hAnsi="仿宋" w:eastAsia="仿宋" w:cs="仿宋"/>
          <w:color w:val="333333"/>
          <w:sz w:val="30"/>
          <w:szCs w:val="30"/>
        </w:rPr>
      </w:pPr>
    </w:p>
    <w:p>
      <w:pPr>
        <w:shd w:val="clear" w:color="auto" w:fill="FFFFFF"/>
        <w:wordWrap w:val="0"/>
        <w:spacing w:line="600" w:lineRule="exact"/>
        <w:rPr>
          <w:rFonts w:ascii="仿宋" w:hAnsi="仿宋" w:eastAsia="仿宋" w:cs="仿宋"/>
          <w:color w:val="333333"/>
          <w:sz w:val="30"/>
          <w:szCs w:val="30"/>
        </w:rPr>
      </w:pPr>
    </w:p>
    <w:p>
      <w:pPr>
        <w:shd w:val="clear" w:color="auto" w:fill="FFFFFF"/>
        <w:wordWrap w:val="0"/>
        <w:spacing w:line="600" w:lineRule="exact"/>
        <w:rPr>
          <w:rFonts w:ascii="仿宋" w:hAnsi="仿宋" w:eastAsia="仿宋" w:cs="仿宋"/>
          <w:color w:val="333333"/>
          <w:sz w:val="30"/>
          <w:szCs w:val="30"/>
        </w:rPr>
      </w:pPr>
    </w:p>
    <w:p>
      <w:pPr>
        <w:shd w:val="clear" w:color="auto" w:fill="FFFFFF"/>
        <w:wordWrap w:val="0"/>
        <w:spacing w:line="600" w:lineRule="exact"/>
        <w:rPr>
          <w:rFonts w:ascii="仿宋" w:hAnsi="仿宋" w:eastAsia="仿宋" w:cs="仿宋"/>
          <w:color w:val="333333"/>
          <w:sz w:val="30"/>
          <w:szCs w:val="30"/>
        </w:rPr>
      </w:pPr>
    </w:p>
    <w:p>
      <w:pPr>
        <w:shd w:val="clear" w:color="auto" w:fill="FFFFFF"/>
        <w:wordWrap w:val="0"/>
        <w:spacing w:line="600" w:lineRule="exact"/>
        <w:rPr>
          <w:rFonts w:ascii="仿宋" w:hAnsi="仿宋" w:eastAsia="仿宋" w:cs="仿宋"/>
          <w:color w:val="333333"/>
          <w:sz w:val="30"/>
          <w:szCs w:val="30"/>
        </w:rPr>
      </w:pPr>
    </w:p>
    <w:p>
      <w:pPr>
        <w:shd w:val="clear" w:color="auto" w:fill="FFFFFF"/>
        <w:wordWrap w:val="0"/>
        <w:spacing w:line="600" w:lineRule="exact"/>
        <w:rPr>
          <w:rFonts w:ascii="仿宋" w:hAnsi="仿宋" w:eastAsia="仿宋" w:cs="仿宋"/>
          <w:color w:val="333333"/>
          <w:sz w:val="30"/>
          <w:szCs w:val="30"/>
        </w:rPr>
      </w:pPr>
    </w:p>
    <w:p>
      <w:pPr>
        <w:shd w:val="clear" w:color="auto" w:fill="FFFFFF"/>
        <w:wordWrap w:val="0"/>
        <w:spacing w:line="600" w:lineRule="exact"/>
        <w:rPr>
          <w:rFonts w:ascii="仿宋" w:hAnsi="仿宋" w:eastAsia="仿宋" w:cs="仿宋"/>
          <w:color w:val="333333"/>
          <w:sz w:val="30"/>
          <w:szCs w:val="30"/>
        </w:rPr>
      </w:pPr>
    </w:p>
    <w:p>
      <w:pPr>
        <w:shd w:val="clear" w:color="auto" w:fill="FFFFFF"/>
        <w:wordWrap w:val="0"/>
        <w:spacing w:line="600" w:lineRule="exact"/>
        <w:rPr>
          <w:rFonts w:ascii="仿宋" w:hAnsi="仿宋" w:eastAsia="仿宋" w:cs="仿宋"/>
          <w:color w:val="333333"/>
          <w:sz w:val="30"/>
          <w:szCs w:val="30"/>
        </w:rPr>
      </w:pPr>
    </w:p>
    <w:p>
      <w:pPr>
        <w:shd w:val="clear" w:color="auto" w:fill="FFFFFF"/>
        <w:wordWrap w:val="0"/>
        <w:spacing w:line="600" w:lineRule="exact"/>
        <w:rPr>
          <w:rFonts w:ascii="仿宋" w:hAnsi="仿宋" w:eastAsia="仿宋" w:cs="仿宋"/>
          <w:color w:val="333333"/>
          <w:sz w:val="30"/>
          <w:szCs w:val="30"/>
        </w:rPr>
      </w:pPr>
    </w:p>
    <w:p>
      <w:pPr>
        <w:shd w:val="clear" w:color="auto" w:fill="FFFFFF"/>
        <w:wordWrap w:val="0"/>
        <w:spacing w:line="600" w:lineRule="exact"/>
        <w:rPr>
          <w:rFonts w:ascii="仿宋" w:hAnsi="仿宋" w:eastAsia="仿宋" w:cs="仿宋"/>
          <w:color w:val="333333"/>
          <w:sz w:val="30"/>
          <w:szCs w:val="30"/>
        </w:rPr>
      </w:pPr>
      <w:bookmarkStart w:id="0" w:name="_GoBack"/>
      <w:bookmarkEnd w:id="0"/>
    </w:p>
    <w:p>
      <w:pPr>
        <w:shd w:val="clear" w:color="auto" w:fill="FFFFFF"/>
        <w:wordWrap w:val="0"/>
        <w:spacing w:line="600" w:lineRule="exact"/>
        <w:ind w:firstLine="600" w:firstLineChars="200"/>
        <w:jc w:val="center"/>
        <w:rPr>
          <w:rFonts w:ascii="黑体" w:hAnsi="黑体" w:eastAsia="黑体" w:cs="黑体"/>
          <w:color w:val="333333"/>
          <w:sz w:val="30"/>
          <w:szCs w:val="30"/>
        </w:rPr>
      </w:pPr>
      <w:r>
        <w:rPr>
          <w:rFonts w:hint="eastAsia" w:ascii="黑体" w:hAnsi="黑体" w:eastAsia="黑体" w:cs="黑体"/>
          <w:color w:val="333333"/>
          <w:sz w:val="30"/>
          <w:szCs w:val="30"/>
        </w:rPr>
        <w:t>2021年度部门整体支出绩效自评指标计分表</w:t>
      </w:r>
    </w:p>
    <w:p>
      <w:pPr>
        <w:shd w:val="clear" w:color="auto" w:fill="FFFFFF"/>
        <w:wordWrap w:val="0"/>
        <w:spacing w:line="600" w:lineRule="exact"/>
        <w:ind w:firstLine="480" w:firstLineChars="200"/>
        <w:jc w:val="left"/>
        <w:rPr>
          <w:rFonts w:ascii="仿宋" w:hAnsi="仿宋" w:eastAsia="仿宋" w:cs="仿宋"/>
          <w:color w:val="333333"/>
          <w:sz w:val="24"/>
          <w:szCs w:val="24"/>
        </w:rPr>
      </w:pPr>
      <w:r>
        <w:rPr>
          <w:rFonts w:hint="eastAsia" w:ascii="仿宋" w:hAnsi="仿宋" w:eastAsia="仿宋" w:cs="仿宋"/>
          <w:color w:val="333333"/>
          <w:sz w:val="24"/>
          <w:szCs w:val="24"/>
        </w:rPr>
        <w:t>益阳市衡龙桥镇人民政府</w:t>
      </w:r>
    </w:p>
    <w:tbl>
      <w:tblPr>
        <w:tblStyle w:val="2"/>
        <w:tblW w:w="8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7"/>
        <w:gridCol w:w="570"/>
        <w:gridCol w:w="703"/>
        <w:gridCol w:w="530"/>
        <w:gridCol w:w="2892"/>
        <w:gridCol w:w="3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7" w:type="dxa"/>
            <w:tcBorders>
              <w:tl2br w:val="nil"/>
              <w:tr2bl w:val="nil"/>
            </w:tcBorders>
            <w:tcMar>
              <w:left w:w="10" w:type="dxa"/>
              <w:right w:w="10" w:type="dxa"/>
            </w:tcMar>
            <w:vAlign w:val="center"/>
          </w:tcPr>
          <w:p>
            <w:pPr>
              <w:wordWrap w:val="0"/>
              <w:spacing w:line="240" w:lineRule="atLeast"/>
              <w:jc w:val="center"/>
              <w:rPr>
                <w:rFonts w:ascii="微软雅黑" w:hAnsi="&quot;microsoft yahei&quot;" w:eastAsia="&quot;microsoft yahei&quot;"/>
                <w:color w:val="333333"/>
              </w:rPr>
            </w:pPr>
            <w:r>
              <w:rPr>
                <w:rFonts w:hint="eastAsia" w:ascii="宋体" w:hAnsi="宋体" w:eastAsia="宋体" w:cs="宋体"/>
                <w:color w:val="333333"/>
              </w:rPr>
              <w:t>一级</w:t>
            </w:r>
            <w:r>
              <w:rPr>
                <w:rFonts w:ascii="微软雅黑" w:hAnsi="&quot;microsoft yahei&quot;" w:eastAsia="&quot;microsoft yahei&quot;"/>
                <w:color w:val="333333"/>
              </w:rPr>
              <w:br w:type="textWrapping"/>
            </w:r>
            <w:r>
              <w:rPr>
                <w:rFonts w:hint="eastAsia" w:ascii="宋体" w:hAnsi="宋体" w:eastAsia="宋体" w:cs="宋体"/>
                <w:color w:val="333333"/>
              </w:rPr>
              <w:t>指标</w:t>
            </w:r>
          </w:p>
        </w:tc>
        <w:tc>
          <w:tcPr>
            <w:tcW w:w="570" w:type="dxa"/>
            <w:tcBorders>
              <w:tl2br w:val="nil"/>
              <w:tr2bl w:val="nil"/>
            </w:tcBorders>
            <w:tcMar>
              <w:left w:w="10" w:type="dxa"/>
              <w:right w:w="10" w:type="dxa"/>
            </w:tcMar>
            <w:vAlign w:val="center"/>
          </w:tcPr>
          <w:p>
            <w:pPr>
              <w:wordWrap w:val="0"/>
              <w:spacing w:line="240" w:lineRule="atLeast"/>
              <w:jc w:val="center"/>
              <w:rPr>
                <w:rFonts w:ascii="微软雅黑" w:hAnsi="&quot;microsoft yahei&quot;" w:eastAsia="&quot;microsoft yahei&quot;"/>
                <w:color w:val="333333"/>
              </w:rPr>
            </w:pPr>
            <w:r>
              <w:rPr>
                <w:rFonts w:hint="eastAsia" w:ascii="宋体" w:hAnsi="宋体" w:eastAsia="宋体" w:cs="宋体"/>
                <w:color w:val="333333"/>
              </w:rPr>
              <w:t>二级指标</w:t>
            </w:r>
          </w:p>
        </w:tc>
        <w:tc>
          <w:tcPr>
            <w:tcW w:w="703" w:type="dxa"/>
            <w:tcBorders>
              <w:tl2br w:val="nil"/>
              <w:tr2bl w:val="nil"/>
            </w:tcBorders>
            <w:tcMar>
              <w:left w:w="10" w:type="dxa"/>
              <w:right w:w="10" w:type="dxa"/>
            </w:tcMar>
            <w:vAlign w:val="center"/>
          </w:tcPr>
          <w:p>
            <w:pPr>
              <w:wordWrap w:val="0"/>
              <w:spacing w:line="240" w:lineRule="atLeast"/>
              <w:jc w:val="center"/>
              <w:rPr>
                <w:rFonts w:ascii="微软雅黑" w:hAnsi="&quot;microsoft yahei&quot;" w:eastAsia="&quot;microsoft yahei&quot;"/>
                <w:color w:val="333333"/>
              </w:rPr>
            </w:pPr>
            <w:r>
              <w:rPr>
                <w:rFonts w:hint="eastAsia" w:ascii="宋体" w:hAnsi="宋体" w:eastAsia="宋体" w:cs="宋体"/>
                <w:color w:val="333333"/>
              </w:rPr>
              <w:t>三级指标</w:t>
            </w:r>
          </w:p>
        </w:tc>
        <w:tc>
          <w:tcPr>
            <w:tcW w:w="530" w:type="dxa"/>
            <w:tcBorders>
              <w:tl2br w:val="nil"/>
              <w:tr2bl w:val="nil"/>
            </w:tcBorders>
            <w:tcMar>
              <w:left w:w="10" w:type="dxa"/>
              <w:right w:w="10" w:type="dxa"/>
            </w:tcMar>
            <w:vAlign w:val="center"/>
          </w:tcPr>
          <w:p>
            <w:pPr>
              <w:wordWrap w:val="0"/>
              <w:spacing w:line="240" w:lineRule="atLeast"/>
              <w:jc w:val="center"/>
              <w:rPr>
                <w:rFonts w:ascii="微软雅黑" w:hAnsi="&quot;microsoft yahei&quot;" w:eastAsia="&quot;microsoft yahei&quot;"/>
                <w:color w:val="333333"/>
              </w:rPr>
            </w:pPr>
            <w:r>
              <w:rPr>
                <w:rFonts w:hint="eastAsia" w:ascii="宋体" w:hAnsi="宋体" w:eastAsia="宋体" w:cs="宋体"/>
                <w:color w:val="333333"/>
              </w:rPr>
              <w:t>自评分</w:t>
            </w:r>
          </w:p>
        </w:tc>
        <w:tc>
          <w:tcPr>
            <w:tcW w:w="2892" w:type="dxa"/>
            <w:tcBorders>
              <w:tl2br w:val="nil"/>
              <w:tr2bl w:val="nil"/>
            </w:tcBorders>
            <w:tcMar>
              <w:left w:w="10" w:type="dxa"/>
              <w:right w:w="10" w:type="dxa"/>
            </w:tcMar>
            <w:vAlign w:val="center"/>
          </w:tcPr>
          <w:p>
            <w:pPr>
              <w:wordWrap w:val="0"/>
              <w:spacing w:line="240" w:lineRule="atLeast"/>
              <w:jc w:val="center"/>
              <w:rPr>
                <w:rFonts w:ascii="微软雅黑" w:hAnsi="&quot;microsoft yahei&quot;" w:eastAsia="&quot;microsoft yahei&quot;"/>
                <w:color w:val="333333"/>
              </w:rPr>
            </w:pPr>
            <w:r>
              <w:rPr>
                <w:rFonts w:hint="eastAsia" w:ascii="宋体" w:hAnsi="宋体" w:eastAsia="宋体" w:cs="宋体"/>
                <w:color w:val="333333"/>
              </w:rPr>
              <w:t>指标解释</w:t>
            </w:r>
          </w:p>
        </w:tc>
        <w:tc>
          <w:tcPr>
            <w:tcW w:w="3721" w:type="dxa"/>
            <w:tcBorders>
              <w:tl2br w:val="nil"/>
              <w:tr2bl w:val="nil"/>
            </w:tcBorders>
            <w:tcMar>
              <w:left w:w="10" w:type="dxa"/>
              <w:right w:w="10" w:type="dxa"/>
            </w:tcMar>
            <w:vAlign w:val="center"/>
          </w:tcPr>
          <w:p>
            <w:pPr>
              <w:wordWrap w:val="0"/>
              <w:spacing w:line="240" w:lineRule="atLeast"/>
              <w:jc w:val="center"/>
              <w:rPr>
                <w:rFonts w:ascii="微软雅黑" w:hAnsi="&quot;microsoft yahei&quot;" w:eastAsia="&quot;microsoft yahei&quot;"/>
                <w:color w:val="333333"/>
              </w:rPr>
            </w:pPr>
            <w:r>
              <w:rPr>
                <w:rFonts w:hint="eastAsia" w:ascii="宋体" w:hAnsi="宋体" w:eastAsia="宋体" w:cs="宋体"/>
                <w:color w:val="333333"/>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7" w:type="dxa"/>
            <w:vMerge w:val="restart"/>
            <w:tcBorders>
              <w:tl2br w:val="nil"/>
              <w:tr2bl w:val="nil"/>
            </w:tcBorders>
            <w:tcMar>
              <w:left w:w="10" w:type="dxa"/>
              <w:right w:w="10" w:type="dxa"/>
            </w:tcMar>
            <w:vAlign w:val="center"/>
          </w:tcPr>
          <w:p>
            <w:pPr>
              <w:wordWrap w:val="0"/>
              <w:spacing w:line="240" w:lineRule="atLeast"/>
              <w:jc w:val="center"/>
              <w:rPr>
                <w:rFonts w:ascii="微软雅黑" w:hAnsi="&quot;microsoft yahei&quot;" w:eastAsia="&quot;microsoft yahei&quot;"/>
                <w:color w:val="333333"/>
              </w:rPr>
            </w:pPr>
            <w:r>
              <w:rPr>
                <w:rFonts w:hint="eastAsia" w:ascii="宋体" w:hAnsi="宋体" w:eastAsia="宋体" w:cs="宋体"/>
                <w:color w:val="333333"/>
              </w:rPr>
              <w:t>投</w:t>
            </w:r>
            <w:r>
              <w:rPr>
                <w:rFonts w:ascii="微软雅黑" w:hAnsi="&quot;microsoft yahei&quot;" w:eastAsia="&quot;microsoft yahei&quot;"/>
                <w:color w:val="333333"/>
              </w:rPr>
              <w:t xml:space="preserve">   </w:t>
            </w:r>
            <w:r>
              <w:rPr>
                <w:rFonts w:hint="eastAsia" w:ascii="宋体" w:hAnsi="宋体" w:eastAsia="宋体" w:cs="宋体"/>
                <w:color w:val="333333"/>
              </w:rPr>
              <w:t>入（</w:t>
            </w:r>
            <w:r>
              <w:rPr>
                <w:rFonts w:ascii="微软雅黑" w:hAnsi="&quot;microsoft yahei&quot;" w:eastAsia="&quot;microsoft yahei&quot;"/>
                <w:color w:val="333333"/>
              </w:rPr>
              <w:t>20</w:t>
            </w:r>
            <w:r>
              <w:rPr>
                <w:rFonts w:hint="eastAsia" w:ascii="宋体" w:hAnsi="宋体" w:eastAsia="宋体" w:cs="宋体"/>
                <w:color w:val="333333"/>
              </w:rPr>
              <w:t>分）</w:t>
            </w:r>
          </w:p>
        </w:tc>
        <w:tc>
          <w:tcPr>
            <w:tcW w:w="570" w:type="dxa"/>
            <w:vMerge w:val="restart"/>
            <w:tcBorders>
              <w:tl2br w:val="nil"/>
              <w:tr2bl w:val="nil"/>
            </w:tcBorders>
            <w:tcMar>
              <w:left w:w="10" w:type="dxa"/>
              <w:right w:w="10" w:type="dxa"/>
            </w:tcMar>
            <w:vAlign w:val="center"/>
          </w:tcPr>
          <w:p>
            <w:pPr>
              <w:wordWrap w:val="0"/>
              <w:spacing w:line="240" w:lineRule="atLeast"/>
              <w:jc w:val="center"/>
              <w:rPr>
                <w:rFonts w:ascii="微软雅黑" w:hAnsi="&quot;microsoft yahei&quot;" w:eastAsia="&quot;microsoft yahei&quot;"/>
                <w:color w:val="333333"/>
              </w:rPr>
            </w:pPr>
            <w:r>
              <w:rPr>
                <w:rFonts w:hint="eastAsia" w:ascii="宋体" w:hAnsi="宋体" w:eastAsia="宋体" w:cs="宋体"/>
                <w:color w:val="333333"/>
              </w:rPr>
              <w:t>目标</w:t>
            </w:r>
            <w:r>
              <w:rPr>
                <w:rFonts w:ascii="微软雅黑" w:hAnsi="&quot;microsoft yahei&quot;" w:eastAsia="&quot;microsoft yahei&quot;"/>
                <w:color w:val="333333"/>
              </w:rPr>
              <w:br w:type="textWrapping"/>
            </w:r>
            <w:r>
              <w:rPr>
                <w:rFonts w:hint="eastAsia" w:ascii="宋体" w:hAnsi="宋体" w:eastAsia="宋体" w:cs="宋体"/>
                <w:color w:val="333333"/>
              </w:rPr>
              <w:t>设定（</w:t>
            </w:r>
            <w:r>
              <w:rPr>
                <w:rFonts w:ascii="微软雅黑" w:hAnsi="&quot;microsoft yahei&quot;" w:eastAsia="&quot;microsoft yahei&quot;"/>
                <w:color w:val="333333"/>
              </w:rPr>
              <w:t>5</w:t>
            </w:r>
            <w:r>
              <w:rPr>
                <w:rFonts w:hint="eastAsia" w:ascii="宋体" w:hAnsi="宋体" w:eastAsia="宋体" w:cs="宋体"/>
                <w:color w:val="333333"/>
              </w:rPr>
              <w:t>分）</w:t>
            </w:r>
          </w:p>
        </w:tc>
        <w:tc>
          <w:tcPr>
            <w:tcW w:w="703" w:type="dxa"/>
            <w:tcBorders>
              <w:tl2br w:val="nil"/>
              <w:tr2bl w:val="nil"/>
            </w:tcBorders>
            <w:tcMar>
              <w:left w:w="10" w:type="dxa"/>
              <w:right w:w="10" w:type="dxa"/>
            </w:tcMar>
            <w:vAlign w:val="center"/>
          </w:tcPr>
          <w:p>
            <w:pPr>
              <w:wordWrap w:val="0"/>
              <w:spacing w:line="240" w:lineRule="atLeast"/>
              <w:jc w:val="center"/>
              <w:rPr>
                <w:rFonts w:ascii="微软雅黑" w:hAnsi="&quot;microsoft yahei&quot;" w:eastAsia="&quot;microsoft yahei&quot;"/>
                <w:color w:val="333333"/>
              </w:rPr>
            </w:pPr>
            <w:r>
              <w:rPr>
                <w:rFonts w:hint="eastAsia" w:ascii="宋体" w:hAnsi="宋体" w:eastAsia="宋体" w:cs="宋体"/>
                <w:color w:val="333333"/>
              </w:rPr>
              <w:t>绩效目标合理性（</w:t>
            </w:r>
            <w:r>
              <w:rPr>
                <w:rFonts w:ascii="微软雅黑" w:hAnsi="&quot;microsoft yahei&quot;" w:eastAsia="&quot;microsoft yahei&quot;"/>
                <w:color w:val="333333"/>
              </w:rPr>
              <w:t>2</w:t>
            </w:r>
            <w:r>
              <w:rPr>
                <w:rFonts w:hint="eastAsia" w:ascii="宋体" w:hAnsi="宋体" w:eastAsia="宋体" w:cs="宋体"/>
                <w:color w:val="333333"/>
              </w:rPr>
              <w:t>分）</w:t>
            </w:r>
          </w:p>
        </w:tc>
        <w:tc>
          <w:tcPr>
            <w:tcW w:w="530" w:type="dxa"/>
            <w:tcBorders>
              <w:tl2br w:val="nil"/>
              <w:tr2bl w:val="nil"/>
            </w:tcBorders>
            <w:tcMar>
              <w:left w:w="10" w:type="dxa"/>
              <w:right w:w="10" w:type="dxa"/>
            </w:tcMar>
            <w:vAlign w:val="center"/>
          </w:tcPr>
          <w:p>
            <w:pPr>
              <w:wordWrap w:val="0"/>
              <w:spacing w:line="240" w:lineRule="atLeast"/>
              <w:jc w:val="center"/>
              <w:rPr>
                <w:rFonts w:ascii="微软雅黑" w:hAnsi="&quot;microsoft yahei&quot;" w:eastAsia="&quot;microsoft yahei&quot;"/>
                <w:color w:val="333333"/>
              </w:rPr>
            </w:pPr>
            <w:r>
              <w:rPr>
                <w:rFonts w:ascii="微软雅黑" w:hAnsi="&quot;microsoft yahei&quot;" w:eastAsia="&quot;microsoft yahei&quot;"/>
                <w:color w:val="333333"/>
              </w:rPr>
              <w:t>2</w:t>
            </w:r>
          </w:p>
        </w:tc>
        <w:tc>
          <w:tcPr>
            <w:tcW w:w="2892" w:type="dxa"/>
            <w:tcBorders>
              <w:tl2br w:val="nil"/>
              <w:tr2bl w:val="nil"/>
            </w:tcBorders>
            <w:tcMar>
              <w:left w:w="10" w:type="dxa"/>
              <w:right w:w="10" w:type="dxa"/>
            </w:tcMar>
            <w:vAlign w:val="center"/>
          </w:tcPr>
          <w:p>
            <w:pPr>
              <w:wordWrap w:val="0"/>
              <w:spacing w:line="240" w:lineRule="atLeast"/>
              <w:jc w:val="left"/>
              <w:rPr>
                <w:rFonts w:ascii="微软雅黑" w:hAnsi="&quot;microsoft yahei&quot;" w:eastAsia="&quot;microsoft yahei&quot;"/>
                <w:color w:val="333333"/>
              </w:rPr>
            </w:pPr>
            <w:r>
              <w:rPr>
                <w:rFonts w:hint="eastAsia" w:ascii="宋体" w:hAnsi="宋体" w:eastAsia="宋体" w:cs="宋体"/>
                <w:color w:val="333333"/>
              </w:rPr>
              <w:t>部门所设立的整体绩效目标依据是否充分，是否符合客观实际，用以反映和考核部门整体绩效目标与部门履职、年度工作任务的相符性情况。</w:t>
            </w:r>
          </w:p>
        </w:tc>
        <w:tc>
          <w:tcPr>
            <w:tcW w:w="3721" w:type="dxa"/>
            <w:tcBorders>
              <w:tl2br w:val="nil"/>
              <w:tr2bl w:val="nil"/>
            </w:tcBorders>
            <w:tcMar>
              <w:left w:w="10" w:type="dxa"/>
              <w:right w:w="10" w:type="dxa"/>
            </w:tcMar>
            <w:vAlign w:val="center"/>
          </w:tcPr>
          <w:p>
            <w:pPr>
              <w:wordWrap w:val="0"/>
              <w:spacing w:line="240" w:lineRule="atLeast"/>
              <w:jc w:val="left"/>
              <w:rPr>
                <w:rFonts w:ascii="微软雅黑" w:hAnsi="&quot;microsoft yahei&quot;" w:eastAsia="&quot;microsoft yahei&quot;"/>
                <w:color w:val="333333"/>
              </w:rPr>
            </w:pPr>
            <w:r>
              <w:rPr>
                <w:rFonts w:hint="eastAsia" w:ascii="宋体" w:hAnsi="宋体" w:eastAsia="宋体" w:cs="宋体"/>
                <w:color w:val="333333"/>
              </w:rPr>
              <w:t>①符合国家法律法规、国民经济和社会发展总体规划计</w:t>
            </w:r>
            <w:r>
              <w:rPr>
                <w:rFonts w:ascii="微软雅黑" w:hAnsi="&quot;microsoft yahei&quot;" w:eastAsia="&quot;microsoft yahei&quot;"/>
                <w:color w:val="333333"/>
              </w:rPr>
              <w:t>1</w:t>
            </w:r>
            <w:r>
              <w:rPr>
                <w:rFonts w:hint="eastAsia" w:ascii="宋体" w:hAnsi="宋体" w:eastAsia="宋体" w:cs="宋体"/>
                <w:color w:val="333333"/>
              </w:rPr>
              <w:t>分；②符合部门</w:t>
            </w:r>
            <w:r>
              <w:rPr>
                <w:rFonts w:ascii="微软雅黑" w:hAnsi="&quot;microsoft yahei&quot;" w:eastAsia="&quot;microsoft yahei&quot;"/>
                <w:color w:val="333333"/>
              </w:rPr>
              <w:t>“</w:t>
            </w:r>
            <w:r>
              <w:rPr>
                <w:rFonts w:hint="eastAsia" w:ascii="宋体" w:hAnsi="宋体" w:eastAsia="宋体" w:cs="宋体"/>
                <w:color w:val="333333"/>
              </w:rPr>
              <w:t>三定</w:t>
            </w:r>
            <w:r>
              <w:rPr>
                <w:rFonts w:ascii="微软雅黑" w:hAnsi="&quot;microsoft yahei&quot;" w:eastAsia="&quot;microsoft yahei&quot;"/>
                <w:color w:val="333333"/>
              </w:rPr>
              <w:t>”</w:t>
            </w:r>
            <w:r>
              <w:rPr>
                <w:rFonts w:hint="eastAsia" w:ascii="宋体" w:hAnsi="宋体" w:eastAsia="宋体" w:cs="宋体"/>
                <w:color w:val="333333"/>
              </w:rPr>
              <w:t>方案确定的职责计</w:t>
            </w:r>
            <w:r>
              <w:rPr>
                <w:rFonts w:ascii="微软雅黑" w:hAnsi="&quot;microsoft yahei&quot;" w:eastAsia="&quot;microsoft yahei&quot;"/>
                <w:color w:val="333333"/>
              </w:rPr>
              <w:t>0.5</w:t>
            </w:r>
            <w:r>
              <w:rPr>
                <w:rFonts w:hint="eastAsia" w:ascii="宋体" w:hAnsi="宋体" w:eastAsia="宋体" w:cs="宋体"/>
                <w:color w:val="333333"/>
              </w:rPr>
              <w:t>分；③是否符合部门制定的中长期实施规划计</w:t>
            </w:r>
            <w:r>
              <w:rPr>
                <w:rFonts w:ascii="微软雅黑" w:hAnsi="&quot;microsoft yahei&quot;" w:eastAsia="&quot;microsoft yahei&quot;"/>
                <w:color w:val="333333"/>
              </w:rPr>
              <w:t>0.5</w:t>
            </w:r>
            <w:r>
              <w:rPr>
                <w:rFonts w:hint="eastAsia" w:ascii="宋体" w:hAnsi="宋体" w:eastAsia="宋体" w:cs="宋体"/>
                <w:color w:val="333333"/>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7" w:type="dxa"/>
            <w:vMerge w:val="continue"/>
            <w:tcBorders>
              <w:tl2br w:val="nil"/>
              <w:tr2bl w:val="nil"/>
            </w:tcBorders>
            <w:vAlign w:val="center"/>
          </w:tcPr>
          <w:p/>
        </w:tc>
        <w:tc>
          <w:tcPr>
            <w:tcW w:w="570" w:type="dxa"/>
            <w:vMerge w:val="continue"/>
            <w:tcBorders>
              <w:tl2br w:val="nil"/>
              <w:tr2bl w:val="nil"/>
            </w:tcBorders>
            <w:vAlign w:val="center"/>
          </w:tcPr>
          <w:p/>
        </w:tc>
        <w:tc>
          <w:tcPr>
            <w:tcW w:w="703" w:type="dxa"/>
            <w:tcBorders>
              <w:tl2br w:val="nil"/>
              <w:tr2bl w:val="nil"/>
            </w:tcBorders>
            <w:tcMar>
              <w:left w:w="10" w:type="dxa"/>
              <w:right w:w="10" w:type="dxa"/>
            </w:tcMar>
            <w:vAlign w:val="center"/>
          </w:tcPr>
          <w:p>
            <w:pPr>
              <w:wordWrap w:val="0"/>
              <w:spacing w:line="240" w:lineRule="atLeast"/>
              <w:jc w:val="center"/>
              <w:rPr>
                <w:rFonts w:ascii="微软雅黑" w:hAnsi="&quot;microsoft yahei&quot;" w:eastAsia="&quot;microsoft yahei&quot;"/>
                <w:color w:val="333333"/>
              </w:rPr>
            </w:pPr>
            <w:r>
              <w:rPr>
                <w:rFonts w:hint="eastAsia" w:ascii="宋体" w:hAnsi="宋体" w:eastAsia="宋体" w:cs="宋体"/>
                <w:color w:val="333333"/>
              </w:rPr>
              <w:t>绩效指标明确性（</w:t>
            </w:r>
            <w:r>
              <w:rPr>
                <w:rFonts w:ascii="微软雅黑" w:hAnsi="&quot;microsoft yahei&quot;" w:eastAsia="&quot;microsoft yahei&quot;"/>
                <w:color w:val="333333"/>
              </w:rPr>
              <w:t>3</w:t>
            </w:r>
            <w:r>
              <w:rPr>
                <w:rFonts w:hint="eastAsia" w:ascii="宋体" w:hAnsi="宋体" w:eastAsia="宋体" w:cs="宋体"/>
                <w:color w:val="333333"/>
              </w:rPr>
              <w:t>分）</w:t>
            </w:r>
          </w:p>
        </w:tc>
        <w:tc>
          <w:tcPr>
            <w:tcW w:w="530" w:type="dxa"/>
            <w:tcBorders>
              <w:tl2br w:val="nil"/>
              <w:tr2bl w:val="nil"/>
            </w:tcBorders>
            <w:tcMar>
              <w:left w:w="10" w:type="dxa"/>
              <w:right w:w="10" w:type="dxa"/>
            </w:tcMar>
            <w:vAlign w:val="center"/>
          </w:tcPr>
          <w:p>
            <w:pPr>
              <w:wordWrap w:val="0"/>
              <w:spacing w:line="240" w:lineRule="atLeast"/>
              <w:jc w:val="center"/>
              <w:rPr>
                <w:rFonts w:ascii="微软雅黑" w:hAnsi="&quot;microsoft yahei&quot;" w:eastAsia="&quot;microsoft yahei&quot;"/>
                <w:color w:val="333333"/>
              </w:rPr>
            </w:pPr>
            <w:r>
              <w:rPr>
                <w:rFonts w:ascii="微软雅黑" w:hAnsi="&quot;microsoft yahei&quot;" w:eastAsia="&quot;microsoft yahei&quot;"/>
                <w:color w:val="333333"/>
              </w:rPr>
              <w:t>3</w:t>
            </w:r>
          </w:p>
        </w:tc>
        <w:tc>
          <w:tcPr>
            <w:tcW w:w="2892" w:type="dxa"/>
            <w:tcBorders>
              <w:tl2br w:val="nil"/>
              <w:tr2bl w:val="nil"/>
            </w:tcBorders>
            <w:tcMar>
              <w:left w:w="10" w:type="dxa"/>
              <w:right w:w="10" w:type="dxa"/>
            </w:tcMar>
            <w:vAlign w:val="center"/>
          </w:tcPr>
          <w:p>
            <w:pPr>
              <w:wordWrap w:val="0"/>
              <w:spacing w:line="240" w:lineRule="atLeast"/>
              <w:jc w:val="left"/>
              <w:rPr>
                <w:rFonts w:ascii="微软雅黑" w:hAnsi="&quot;microsoft yahei&quot;" w:eastAsia="&quot;microsoft yahei&quot;"/>
                <w:color w:val="333333"/>
              </w:rPr>
            </w:pPr>
            <w:r>
              <w:rPr>
                <w:rFonts w:hint="eastAsia" w:ascii="宋体" w:hAnsi="宋体" w:eastAsia="宋体" w:cs="宋体"/>
                <w:color w:val="333333"/>
              </w:rPr>
              <w:t>部门依据整体绩效目标所设定的绩效指标是否清晰、细化、可衡量，用以反映和考核部门整体绩效目标的明细化情况。</w:t>
            </w:r>
          </w:p>
        </w:tc>
        <w:tc>
          <w:tcPr>
            <w:tcW w:w="3721" w:type="dxa"/>
            <w:tcBorders>
              <w:tl2br w:val="nil"/>
              <w:tr2bl w:val="nil"/>
            </w:tcBorders>
            <w:tcMar>
              <w:left w:w="10" w:type="dxa"/>
              <w:right w:w="10" w:type="dxa"/>
            </w:tcMar>
            <w:vAlign w:val="center"/>
          </w:tcPr>
          <w:p>
            <w:pPr>
              <w:wordWrap w:val="0"/>
              <w:spacing w:line="240" w:lineRule="atLeast"/>
              <w:jc w:val="left"/>
              <w:rPr>
                <w:rFonts w:ascii="微软雅黑" w:hAnsi="&quot;microsoft yahei&quot;" w:eastAsia="&quot;microsoft yahei&quot;"/>
                <w:color w:val="333333"/>
              </w:rPr>
            </w:pPr>
            <w:r>
              <w:rPr>
                <w:rFonts w:hint="eastAsia" w:ascii="宋体" w:hAnsi="宋体" w:eastAsia="宋体" w:cs="宋体"/>
                <w:color w:val="333333"/>
              </w:rPr>
              <w:t>①将部门整体的绩效目标细化分解为具体的工作任务计</w:t>
            </w:r>
            <w:r>
              <w:rPr>
                <w:rFonts w:ascii="微软雅黑" w:hAnsi="&quot;microsoft yahei&quot;" w:eastAsia="&quot;microsoft yahei&quot;"/>
                <w:color w:val="333333"/>
              </w:rPr>
              <w:t>1</w:t>
            </w:r>
            <w:r>
              <w:rPr>
                <w:rFonts w:hint="eastAsia" w:ascii="宋体" w:hAnsi="宋体" w:eastAsia="宋体" w:cs="宋体"/>
                <w:color w:val="333333"/>
              </w:rPr>
              <w:t>分；②通过清晰、可衡量的指标值予以体现计</w:t>
            </w:r>
            <w:r>
              <w:rPr>
                <w:rFonts w:ascii="微软雅黑" w:hAnsi="&quot;microsoft yahei&quot;" w:eastAsia="&quot;microsoft yahei&quot;"/>
                <w:color w:val="333333"/>
              </w:rPr>
              <w:t>0.5</w:t>
            </w:r>
            <w:r>
              <w:rPr>
                <w:rFonts w:hint="eastAsia" w:ascii="宋体" w:hAnsi="宋体" w:eastAsia="宋体" w:cs="宋体"/>
                <w:color w:val="333333"/>
              </w:rPr>
              <w:t>分。③与部门年度的任务数或计划数相对应计</w:t>
            </w:r>
            <w:r>
              <w:rPr>
                <w:rFonts w:ascii="微软雅黑" w:hAnsi="&quot;microsoft yahei&quot;" w:eastAsia="&quot;microsoft yahei&quot;"/>
                <w:color w:val="333333"/>
              </w:rPr>
              <w:t>0.5</w:t>
            </w:r>
            <w:r>
              <w:rPr>
                <w:rFonts w:hint="eastAsia" w:ascii="宋体" w:hAnsi="宋体" w:eastAsia="宋体" w:cs="宋体"/>
                <w:color w:val="333333"/>
              </w:rPr>
              <w:t>分；④与本年度部门预算资金相匹配计</w:t>
            </w:r>
            <w:r>
              <w:rPr>
                <w:rFonts w:ascii="微软雅黑" w:hAnsi="&quot;microsoft yahei&quot;" w:eastAsia="&quot;microsoft yahei&quot;"/>
                <w:color w:val="333333"/>
              </w:rPr>
              <w:t>1</w:t>
            </w:r>
            <w:r>
              <w:rPr>
                <w:rFonts w:hint="eastAsia" w:ascii="宋体" w:hAnsi="宋体" w:eastAsia="宋体" w:cs="宋体"/>
                <w:color w:val="333333"/>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7" w:type="dxa"/>
            <w:vMerge w:val="continue"/>
            <w:tcBorders>
              <w:tl2br w:val="nil"/>
              <w:tr2bl w:val="nil"/>
            </w:tcBorders>
            <w:vAlign w:val="center"/>
          </w:tcPr>
          <w:p/>
        </w:tc>
        <w:tc>
          <w:tcPr>
            <w:tcW w:w="570" w:type="dxa"/>
            <w:vMerge w:val="restart"/>
            <w:tcBorders>
              <w:tl2br w:val="nil"/>
              <w:tr2bl w:val="nil"/>
            </w:tcBorders>
            <w:tcMar>
              <w:left w:w="10" w:type="dxa"/>
              <w:right w:w="10" w:type="dxa"/>
            </w:tcMar>
            <w:vAlign w:val="center"/>
          </w:tcPr>
          <w:p>
            <w:pPr>
              <w:wordWrap w:val="0"/>
              <w:spacing w:line="240" w:lineRule="atLeast"/>
              <w:jc w:val="center"/>
              <w:rPr>
                <w:rFonts w:ascii="微软雅黑" w:hAnsi="&quot;microsoft yahei&quot;" w:eastAsia="&quot;microsoft yahei&quot;"/>
                <w:color w:val="333333"/>
              </w:rPr>
            </w:pPr>
            <w:r>
              <w:rPr>
                <w:rFonts w:hint="eastAsia" w:ascii="宋体" w:hAnsi="宋体" w:eastAsia="宋体" w:cs="宋体"/>
                <w:color w:val="333333"/>
              </w:rPr>
              <w:t>预算</w:t>
            </w:r>
            <w:r>
              <w:rPr>
                <w:rFonts w:ascii="微软雅黑" w:hAnsi="&quot;microsoft yahei&quot;" w:eastAsia="&quot;microsoft yahei&quot;"/>
                <w:color w:val="333333"/>
              </w:rPr>
              <w:br w:type="textWrapping"/>
            </w:r>
            <w:r>
              <w:rPr>
                <w:rFonts w:hint="eastAsia" w:ascii="宋体" w:hAnsi="宋体" w:eastAsia="宋体" w:cs="宋体"/>
                <w:color w:val="333333"/>
              </w:rPr>
              <w:t>配置（</w:t>
            </w:r>
            <w:r>
              <w:rPr>
                <w:rFonts w:ascii="微软雅黑" w:hAnsi="&quot;microsoft yahei&quot;" w:eastAsia="&quot;microsoft yahei&quot;"/>
                <w:color w:val="333333"/>
              </w:rPr>
              <w:t>15</w:t>
            </w:r>
            <w:r>
              <w:rPr>
                <w:rFonts w:hint="eastAsia" w:ascii="宋体" w:hAnsi="宋体" w:eastAsia="宋体" w:cs="宋体"/>
                <w:color w:val="333333"/>
              </w:rPr>
              <w:t>分）</w:t>
            </w:r>
          </w:p>
        </w:tc>
        <w:tc>
          <w:tcPr>
            <w:tcW w:w="703" w:type="dxa"/>
            <w:tcBorders>
              <w:tl2br w:val="nil"/>
              <w:tr2bl w:val="nil"/>
            </w:tcBorders>
            <w:tcMar>
              <w:left w:w="10" w:type="dxa"/>
              <w:right w:w="10" w:type="dxa"/>
            </w:tcMar>
            <w:vAlign w:val="center"/>
          </w:tcPr>
          <w:p>
            <w:pPr>
              <w:wordWrap w:val="0"/>
              <w:spacing w:line="240" w:lineRule="atLeast"/>
              <w:jc w:val="center"/>
              <w:rPr>
                <w:rFonts w:ascii="微软雅黑" w:hAnsi="&quot;microsoft yahei&quot;" w:eastAsia="&quot;microsoft yahei&quot;"/>
                <w:color w:val="333333"/>
              </w:rPr>
            </w:pPr>
            <w:r>
              <w:rPr>
                <w:rFonts w:hint="eastAsia" w:ascii="宋体" w:hAnsi="宋体" w:eastAsia="宋体" w:cs="宋体"/>
                <w:color w:val="333333"/>
              </w:rPr>
              <w:t>在职人员控制率（</w:t>
            </w:r>
            <w:r>
              <w:rPr>
                <w:rFonts w:ascii="微软雅黑" w:hAnsi="&quot;microsoft yahei&quot;" w:eastAsia="&quot;microsoft yahei&quot;"/>
                <w:color w:val="333333"/>
              </w:rPr>
              <w:t>5</w:t>
            </w:r>
            <w:r>
              <w:rPr>
                <w:rFonts w:hint="eastAsia" w:ascii="宋体" w:hAnsi="宋体" w:eastAsia="宋体" w:cs="宋体"/>
                <w:color w:val="333333"/>
              </w:rPr>
              <w:t>分）</w:t>
            </w:r>
          </w:p>
        </w:tc>
        <w:tc>
          <w:tcPr>
            <w:tcW w:w="530" w:type="dxa"/>
            <w:tcBorders>
              <w:tl2br w:val="nil"/>
              <w:tr2bl w:val="nil"/>
            </w:tcBorders>
            <w:tcMar>
              <w:left w:w="10" w:type="dxa"/>
              <w:right w:w="10" w:type="dxa"/>
            </w:tcMar>
            <w:vAlign w:val="center"/>
          </w:tcPr>
          <w:p>
            <w:pPr>
              <w:wordWrap w:val="0"/>
              <w:spacing w:line="240" w:lineRule="atLeast"/>
              <w:jc w:val="center"/>
              <w:rPr>
                <w:rFonts w:ascii="微软雅黑" w:hAnsi="&quot;microsoft yahei&quot;" w:eastAsia="&quot;microsoft yahei&quot;"/>
                <w:color w:val="333333"/>
              </w:rPr>
            </w:pPr>
            <w:r>
              <w:rPr>
                <w:rFonts w:ascii="微软雅黑" w:hAnsi="&quot;microsoft yahei&quot;" w:eastAsia="&quot;microsoft yahei&quot;"/>
                <w:color w:val="333333"/>
              </w:rPr>
              <w:t>5</w:t>
            </w:r>
          </w:p>
        </w:tc>
        <w:tc>
          <w:tcPr>
            <w:tcW w:w="2892" w:type="dxa"/>
            <w:tcBorders>
              <w:tl2br w:val="nil"/>
              <w:tr2bl w:val="nil"/>
            </w:tcBorders>
            <w:tcMar>
              <w:left w:w="10" w:type="dxa"/>
              <w:right w:w="10" w:type="dxa"/>
            </w:tcMar>
            <w:vAlign w:val="center"/>
          </w:tcPr>
          <w:p>
            <w:pPr>
              <w:wordWrap w:val="0"/>
              <w:spacing w:line="240" w:lineRule="atLeast"/>
              <w:jc w:val="left"/>
              <w:rPr>
                <w:rFonts w:ascii="微软雅黑" w:hAnsi="&quot;microsoft yahei&quot;" w:eastAsia="&quot;microsoft yahei&quot;"/>
                <w:color w:val="333333"/>
              </w:rPr>
            </w:pPr>
            <w:r>
              <w:rPr>
                <w:rFonts w:hint="eastAsia" w:ascii="宋体" w:hAnsi="宋体" w:eastAsia="宋体" w:cs="宋体"/>
                <w:color w:val="333333"/>
              </w:rPr>
              <w:t>部门本年度实际在职人员数与编制数的比率，用以反映和考核部门对人员成本的控制程度。</w:t>
            </w:r>
          </w:p>
        </w:tc>
        <w:tc>
          <w:tcPr>
            <w:tcW w:w="3721" w:type="dxa"/>
            <w:tcBorders>
              <w:tl2br w:val="nil"/>
              <w:tr2bl w:val="nil"/>
            </w:tcBorders>
            <w:tcMar>
              <w:left w:w="10" w:type="dxa"/>
              <w:right w:w="10" w:type="dxa"/>
            </w:tcMar>
            <w:vAlign w:val="center"/>
          </w:tcPr>
          <w:p>
            <w:pPr>
              <w:wordWrap w:val="0"/>
              <w:spacing w:line="240" w:lineRule="atLeast"/>
              <w:jc w:val="left"/>
              <w:rPr>
                <w:rFonts w:ascii="微软雅黑" w:hAnsi="&quot;microsoft yahei&quot;" w:eastAsia="&quot;microsoft yahei&quot;"/>
                <w:color w:val="333333"/>
              </w:rPr>
            </w:pPr>
            <w:r>
              <w:rPr>
                <w:rFonts w:hint="eastAsia" w:ascii="宋体" w:hAnsi="宋体" w:eastAsia="宋体" w:cs="宋体"/>
                <w:color w:val="333333"/>
              </w:rPr>
              <w:t>在职人员控制率</w:t>
            </w:r>
            <w:r>
              <w:rPr>
                <w:rFonts w:ascii="微软雅黑" w:hAnsi="&quot;microsoft yahei&quot;" w:eastAsia="&quot;microsoft yahei&quot;"/>
                <w:color w:val="333333"/>
              </w:rPr>
              <w:t>=</w:t>
            </w:r>
            <w:r>
              <w:rPr>
                <w:rFonts w:hint="eastAsia" w:ascii="宋体" w:hAnsi="宋体" w:eastAsia="宋体" w:cs="宋体"/>
                <w:color w:val="333333"/>
              </w:rPr>
              <w:t>（在职人员数</w:t>
            </w:r>
            <w:r>
              <w:rPr>
                <w:rFonts w:ascii="微软雅黑" w:hAnsi="&quot;microsoft yahei&quot;" w:eastAsia="&quot;microsoft yahei&quot;"/>
                <w:color w:val="333333"/>
              </w:rPr>
              <w:t>/</w:t>
            </w:r>
            <w:r>
              <w:rPr>
                <w:rFonts w:hint="eastAsia" w:ascii="宋体" w:hAnsi="宋体" w:eastAsia="宋体" w:cs="宋体"/>
                <w:color w:val="333333"/>
              </w:rPr>
              <w:t>编制数）</w:t>
            </w:r>
            <w:r>
              <w:rPr>
                <w:rFonts w:ascii="微软雅黑" w:hAnsi="&quot;microsoft yahei&quot;" w:eastAsia="&quot;microsoft yahei&quot;"/>
                <w:color w:val="333333"/>
              </w:rPr>
              <w:t>×100%</w:t>
            </w:r>
            <w:r>
              <w:rPr>
                <w:rFonts w:hint="eastAsia" w:ascii="宋体" w:hAnsi="宋体" w:eastAsia="宋体" w:cs="宋体"/>
                <w:color w:val="333333"/>
              </w:rPr>
              <w:t>小于或等于</w:t>
            </w:r>
            <w:r>
              <w:rPr>
                <w:rFonts w:ascii="微软雅黑" w:hAnsi="&quot;microsoft yahei&quot;" w:eastAsia="&quot;microsoft yahei&quot;"/>
                <w:color w:val="333333"/>
              </w:rPr>
              <w:t>1</w:t>
            </w:r>
            <w:r>
              <w:rPr>
                <w:rFonts w:hint="eastAsia" w:ascii="宋体" w:hAnsi="宋体" w:eastAsia="宋体" w:cs="宋体"/>
                <w:color w:val="333333"/>
              </w:rPr>
              <w:t>计</w:t>
            </w:r>
            <w:r>
              <w:rPr>
                <w:rFonts w:ascii="微软雅黑" w:hAnsi="&quot;microsoft yahei&quot;" w:eastAsia="&quot;microsoft yahei&quot;"/>
                <w:color w:val="333333"/>
              </w:rPr>
              <w:t>5</w:t>
            </w:r>
            <w:r>
              <w:rPr>
                <w:rFonts w:hint="eastAsia" w:ascii="宋体" w:hAnsi="宋体" w:eastAsia="宋体" w:cs="宋体"/>
                <w:color w:val="333333"/>
              </w:rPr>
              <w:t>分，否则按比例计分。在职人员数：部门实际在职人数，以财政部确定的部门决算编制口径为准。编制数：机构编制部门核定批复的部门的人员编制数。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7" w:type="dxa"/>
            <w:vMerge w:val="continue"/>
            <w:tcBorders>
              <w:tl2br w:val="nil"/>
              <w:tr2bl w:val="nil"/>
            </w:tcBorders>
            <w:vAlign w:val="center"/>
          </w:tcPr>
          <w:p/>
        </w:tc>
        <w:tc>
          <w:tcPr>
            <w:tcW w:w="570" w:type="dxa"/>
            <w:vMerge w:val="continue"/>
            <w:tcBorders>
              <w:tl2br w:val="nil"/>
              <w:tr2bl w:val="nil"/>
            </w:tcBorders>
            <w:vAlign w:val="center"/>
          </w:tcPr>
          <w:p/>
        </w:tc>
        <w:tc>
          <w:tcPr>
            <w:tcW w:w="703" w:type="dxa"/>
            <w:tcBorders>
              <w:tl2br w:val="nil"/>
              <w:tr2bl w:val="nil"/>
            </w:tcBorders>
            <w:tcMar>
              <w:left w:w="10" w:type="dxa"/>
              <w:right w:w="10" w:type="dxa"/>
            </w:tcMar>
            <w:vAlign w:val="center"/>
          </w:tcPr>
          <w:p>
            <w:pPr>
              <w:wordWrap w:val="0"/>
              <w:spacing w:line="240" w:lineRule="atLeast"/>
              <w:jc w:val="center"/>
              <w:rPr>
                <w:rFonts w:ascii="微软雅黑" w:hAnsi="&quot;microsoft yahei&quot;" w:eastAsia="&quot;microsoft yahei&quot;"/>
                <w:color w:val="333333"/>
              </w:rPr>
            </w:pPr>
            <w:r>
              <w:rPr>
                <w:rFonts w:ascii="微软雅黑" w:hAnsi="&quot;microsoft yahei&quot;" w:eastAsia="&quot;microsoft yahei&quot;"/>
                <w:color w:val="333333"/>
              </w:rPr>
              <w:t>“</w:t>
            </w:r>
            <w:r>
              <w:rPr>
                <w:rFonts w:hint="eastAsia" w:ascii="宋体" w:hAnsi="宋体" w:eastAsia="宋体" w:cs="宋体"/>
                <w:color w:val="333333"/>
              </w:rPr>
              <w:t>三公经费</w:t>
            </w:r>
            <w:r>
              <w:rPr>
                <w:rFonts w:ascii="微软雅黑" w:hAnsi="&quot;microsoft yahei&quot;" w:eastAsia="&quot;microsoft yahei&quot;"/>
                <w:color w:val="333333"/>
              </w:rPr>
              <w:t>”</w:t>
            </w:r>
          </w:p>
          <w:p>
            <w:pPr>
              <w:wordWrap w:val="0"/>
              <w:spacing w:line="240" w:lineRule="atLeast"/>
              <w:jc w:val="center"/>
              <w:rPr>
                <w:rFonts w:ascii="微软雅黑" w:hAnsi="&quot;microsoft yahei&quot;" w:eastAsia="&quot;microsoft yahei&quot;"/>
                <w:color w:val="333333"/>
              </w:rPr>
            </w:pPr>
            <w:r>
              <w:rPr>
                <w:rFonts w:hint="eastAsia" w:ascii="宋体" w:hAnsi="宋体" w:eastAsia="宋体" w:cs="宋体"/>
                <w:color w:val="333333"/>
              </w:rPr>
              <w:t>变动率（</w:t>
            </w:r>
            <w:r>
              <w:rPr>
                <w:rFonts w:ascii="微软雅黑" w:hAnsi="&quot;microsoft yahei&quot;" w:eastAsia="&quot;microsoft yahei&quot;"/>
                <w:color w:val="333333"/>
              </w:rPr>
              <w:t>5</w:t>
            </w:r>
            <w:r>
              <w:rPr>
                <w:rFonts w:hint="eastAsia" w:ascii="宋体" w:hAnsi="宋体" w:eastAsia="宋体" w:cs="宋体"/>
                <w:color w:val="333333"/>
              </w:rPr>
              <w:t>分）</w:t>
            </w:r>
          </w:p>
        </w:tc>
        <w:tc>
          <w:tcPr>
            <w:tcW w:w="530" w:type="dxa"/>
            <w:tcBorders>
              <w:tl2br w:val="nil"/>
              <w:tr2bl w:val="nil"/>
            </w:tcBorders>
            <w:tcMar>
              <w:left w:w="10" w:type="dxa"/>
              <w:right w:w="10" w:type="dxa"/>
            </w:tcMar>
            <w:vAlign w:val="center"/>
          </w:tcPr>
          <w:p>
            <w:pPr>
              <w:wordWrap w:val="0"/>
              <w:spacing w:line="240" w:lineRule="atLeast"/>
              <w:jc w:val="center"/>
              <w:rPr>
                <w:rFonts w:ascii="微软雅黑" w:hAnsi="&quot;microsoft yahei&quot;" w:eastAsia="&quot;microsoft yahei&quot;"/>
                <w:color w:val="333333"/>
              </w:rPr>
            </w:pPr>
            <w:r>
              <w:rPr>
                <w:rFonts w:ascii="微软雅黑" w:hAnsi="&quot;microsoft yahei&quot;" w:eastAsia="&quot;microsoft yahei&quot;"/>
                <w:color w:val="333333"/>
              </w:rPr>
              <w:t>5</w:t>
            </w:r>
          </w:p>
        </w:tc>
        <w:tc>
          <w:tcPr>
            <w:tcW w:w="2892" w:type="dxa"/>
            <w:tcBorders>
              <w:tl2br w:val="nil"/>
              <w:tr2bl w:val="nil"/>
            </w:tcBorders>
            <w:tcMar>
              <w:left w:w="10" w:type="dxa"/>
              <w:right w:w="10" w:type="dxa"/>
            </w:tcMar>
            <w:vAlign w:val="center"/>
          </w:tcPr>
          <w:p>
            <w:pPr>
              <w:wordWrap w:val="0"/>
              <w:spacing w:line="240" w:lineRule="atLeast"/>
              <w:jc w:val="left"/>
              <w:rPr>
                <w:rFonts w:ascii="微软雅黑" w:hAnsi="&quot;microsoft yahei&quot;" w:eastAsia="&quot;microsoft yahei&quot;"/>
                <w:color w:val="333333"/>
              </w:rPr>
            </w:pPr>
            <w:r>
              <w:rPr>
                <w:rFonts w:hint="eastAsia" w:ascii="宋体" w:hAnsi="宋体" w:eastAsia="宋体" w:cs="宋体"/>
                <w:color w:val="333333"/>
              </w:rPr>
              <w:t>部门本年度</w:t>
            </w:r>
            <w:r>
              <w:rPr>
                <w:rFonts w:ascii="微软雅黑" w:hAnsi="&quot;microsoft yahei&quot;" w:eastAsia="&quot;microsoft yahei&quot;"/>
                <w:color w:val="333333"/>
              </w:rPr>
              <w:t>“</w:t>
            </w:r>
            <w:r>
              <w:rPr>
                <w:rFonts w:hint="eastAsia" w:ascii="宋体" w:hAnsi="宋体" w:eastAsia="宋体" w:cs="宋体"/>
                <w:color w:val="333333"/>
              </w:rPr>
              <w:t>三公经费</w:t>
            </w:r>
            <w:r>
              <w:rPr>
                <w:rFonts w:ascii="微软雅黑" w:hAnsi="&quot;microsoft yahei&quot;" w:eastAsia="&quot;microsoft yahei&quot;"/>
                <w:color w:val="333333"/>
              </w:rPr>
              <w:t>”</w:t>
            </w:r>
            <w:r>
              <w:rPr>
                <w:rFonts w:hint="eastAsia" w:ascii="宋体" w:hAnsi="宋体" w:eastAsia="宋体" w:cs="宋体"/>
                <w:color w:val="333333"/>
              </w:rPr>
              <w:t>预算数与上年度</w:t>
            </w:r>
            <w:r>
              <w:rPr>
                <w:rFonts w:ascii="微软雅黑" w:hAnsi="&quot;microsoft yahei&quot;" w:eastAsia="&quot;microsoft yahei&quot;"/>
                <w:color w:val="333333"/>
              </w:rPr>
              <w:t>“</w:t>
            </w:r>
            <w:r>
              <w:rPr>
                <w:rFonts w:hint="eastAsia" w:ascii="宋体" w:hAnsi="宋体" w:eastAsia="宋体" w:cs="宋体"/>
                <w:color w:val="333333"/>
              </w:rPr>
              <w:t>三公经费</w:t>
            </w:r>
            <w:r>
              <w:rPr>
                <w:rFonts w:ascii="微软雅黑" w:hAnsi="&quot;microsoft yahei&quot;" w:eastAsia="&quot;microsoft yahei&quot;"/>
                <w:color w:val="333333"/>
              </w:rPr>
              <w:t>”</w:t>
            </w:r>
            <w:r>
              <w:rPr>
                <w:rFonts w:hint="eastAsia" w:ascii="宋体" w:hAnsi="宋体" w:eastAsia="宋体" w:cs="宋体"/>
                <w:color w:val="333333"/>
              </w:rPr>
              <w:t>预算数的变动比率，用以反映和考核部门对控制重点行政成本的努力程度。</w:t>
            </w:r>
          </w:p>
        </w:tc>
        <w:tc>
          <w:tcPr>
            <w:tcW w:w="3721" w:type="dxa"/>
            <w:tcBorders>
              <w:tl2br w:val="nil"/>
              <w:tr2bl w:val="nil"/>
            </w:tcBorders>
            <w:tcMar>
              <w:left w:w="10" w:type="dxa"/>
              <w:right w:w="10" w:type="dxa"/>
            </w:tcMar>
            <w:vAlign w:val="center"/>
          </w:tcPr>
          <w:p>
            <w:pPr>
              <w:wordWrap w:val="0"/>
              <w:spacing w:line="240" w:lineRule="atLeast"/>
              <w:jc w:val="left"/>
              <w:rPr>
                <w:rFonts w:ascii="微软雅黑" w:hAnsi="&quot;microsoft yahei&quot;" w:eastAsia="&quot;microsoft yahei&quot;"/>
                <w:color w:val="333333"/>
              </w:rPr>
            </w:pPr>
            <w:r>
              <w:rPr>
                <w:rFonts w:ascii="微软雅黑" w:hAnsi="&quot;microsoft yahei&quot;" w:eastAsia="&quot;microsoft yahei&quot;"/>
                <w:color w:val="333333"/>
              </w:rPr>
              <w:t>“</w:t>
            </w:r>
            <w:r>
              <w:rPr>
                <w:rFonts w:hint="eastAsia" w:ascii="宋体" w:hAnsi="宋体" w:eastAsia="宋体" w:cs="宋体"/>
                <w:color w:val="333333"/>
              </w:rPr>
              <w:t>三公经费</w:t>
            </w:r>
            <w:r>
              <w:rPr>
                <w:rFonts w:ascii="微软雅黑" w:hAnsi="&quot;microsoft yahei&quot;" w:eastAsia="&quot;microsoft yahei&quot;"/>
                <w:color w:val="333333"/>
              </w:rPr>
              <w:t>”</w:t>
            </w:r>
            <w:r>
              <w:rPr>
                <w:rFonts w:hint="eastAsia" w:ascii="宋体" w:hAnsi="宋体" w:eastAsia="宋体" w:cs="宋体"/>
                <w:color w:val="333333"/>
              </w:rPr>
              <w:t>变动率</w:t>
            </w:r>
            <w:r>
              <w:rPr>
                <w:rFonts w:ascii="微软雅黑" w:hAnsi="&quot;microsoft yahei&quot;" w:eastAsia="&quot;microsoft yahei&quot;"/>
                <w:color w:val="333333"/>
              </w:rPr>
              <w:t>=[</w:t>
            </w:r>
            <w:r>
              <w:rPr>
                <w:rFonts w:hint="eastAsia" w:ascii="宋体" w:hAnsi="宋体" w:eastAsia="宋体" w:cs="宋体"/>
                <w:color w:val="333333"/>
              </w:rPr>
              <w:t>（本年度</w:t>
            </w:r>
            <w:r>
              <w:rPr>
                <w:rFonts w:ascii="微软雅黑" w:hAnsi="&quot;microsoft yahei&quot;" w:eastAsia="&quot;microsoft yahei&quot;"/>
                <w:color w:val="333333"/>
              </w:rPr>
              <w:t>“</w:t>
            </w:r>
            <w:r>
              <w:rPr>
                <w:rFonts w:hint="eastAsia" w:ascii="宋体" w:hAnsi="宋体" w:eastAsia="宋体" w:cs="宋体"/>
                <w:color w:val="333333"/>
              </w:rPr>
              <w:t>三公经费</w:t>
            </w:r>
            <w:r>
              <w:rPr>
                <w:rFonts w:ascii="微软雅黑" w:hAnsi="&quot;microsoft yahei&quot;" w:eastAsia="&quot;microsoft yahei&quot;"/>
                <w:color w:val="333333"/>
              </w:rPr>
              <w:t>”</w:t>
            </w:r>
            <w:r>
              <w:rPr>
                <w:rFonts w:hint="eastAsia" w:ascii="宋体" w:hAnsi="宋体" w:eastAsia="宋体" w:cs="宋体"/>
                <w:color w:val="333333"/>
              </w:rPr>
              <w:t>总额</w:t>
            </w:r>
            <w:r>
              <w:rPr>
                <w:rFonts w:ascii="微软雅黑" w:hAnsi="&quot;microsoft yahei&quot;" w:eastAsia="&quot;microsoft yahei&quot;"/>
                <w:color w:val="333333"/>
              </w:rPr>
              <w:t>-</w:t>
            </w:r>
            <w:r>
              <w:rPr>
                <w:rFonts w:hint="eastAsia" w:ascii="宋体" w:hAnsi="宋体" w:eastAsia="宋体" w:cs="宋体"/>
                <w:color w:val="333333"/>
              </w:rPr>
              <w:t>上年度</w:t>
            </w:r>
            <w:r>
              <w:rPr>
                <w:rFonts w:ascii="微软雅黑" w:hAnsi="&quot;microsoft yahei&quot;" w:eastAsia="&quot;microsoft yahei&quot;"/>
                <w:color w:val="333333"/>
              </w:rPr>
              <w:t>“</w:t>
            </w:r>
            <w:r>
              <w:rPr>
                <w:rFonts w:hint="eastAsia" w:ascii="宋体" w:hAnsi="宋体" w:eastAsia="宋体" w:cs="宋体"/>
                <w:color w:val="333333"/>
              </w:rPr>
              <w:t>三公经费</w:t>
            </w:r>
            <w:r>
              <w:rPr>
                <w:rFonts w:ascii="微软雅黑" w:hAnsi="&quot;microsoft yahei&quot;" w:eastAsia="&quot;microsoft yahei&quot;"/>
                <w:color w:val="333333"/>
              </w:rPr>
              <w:t>”</w:t>
            </w:r>
            <w:r>
              <w:rPr>
                <w:rFonts w:hint="eastAsia" w:ascii="宋体" w:hAnsi="宋体" w:eastAsia="宋体" w:cs="宋体"/>
                <w:color w:val="333333"/>
              </w:rPr>
              <w:t>总额）</w:t>
            </w:r>
            <w:r>
              <w:rPr>
                <w:rFonts w:ascii="微软雅黑" w:hAnsi="&quot;microsoft yahei&quot;" w:eastAsia="&quot;microsoft yahei&quot;"/>
                <w:color w:val="333333"/>
              </w:rPr>
              <w:t>/</w:t>
            </w:r>
            <w:r>
              <w:rPr>
                <w:rFonts w:hint="eastAsia" w:ascii="宋体" w:hAnsi="宋体" w:eastAsia="宋体" w:cs="宋体"/>
                <w:color w:val="333333"/>
              </w:rPr>
              <w:t>上年度</w:t>
            </w:r>
            <w:r>
              <w:rPr>
                <w:rFonts w:ascii="微软雅黑" w:hAnsi="&quot;microsoft yahei&quot;" w:eastAsia="&quot;microsoft yahei&quot;"/>
                <w:color w:val="333333"/>
              </w:rPr>
              <w:t>“</w:t>
            </w:r>
            <w:r>
              <w:rPr>
                <w:rFonts w:hint="eastAsia" w:ascii="宋体" w:hAnsi="宋体" w:eastAsia="宋体" w:cs="宋体"/>
                <w:color w:val="333333"/>
              </w:rPr>
              <w:t>三公经费</w:t>
            </w:r>
            <w:r>
              <w:rPr>
                <w:rFonts w:ascii="微软雅黑" w:hAnsi="&quot;microsoft yahei&quot;" w:eastAsia="&quot;microsoft yahei&quot;"/>
                <w:color w:val="333333"/>
              </w:rPr>
              <w:t>”</w:t>
            </w:r>
            <w:r>
              <w:rPr>
                <w:rFonts w:hint="eastAsia" w:ascii="宋体" w:hAnsi="宋体" w:eastAsia="宋体" w:cs="宋体"/>
                <w:color w:val="333333"/>
              </w:rPr>
              <w:t>总额</w:t>
            </w:r>
            <w:r>
              <w:rPr>
                <w:rFonts w:ascii="微软雅黑" w:hAnsi="&quot;microsoft yahei&quot;" w:eastAsia="&quot;microsoft yahei&quot;"/>
                <w:color w:val="333333"/>
              </w:rPr>
              <w:t>]×100%</w:t>
            </w:r>
            <w:r>
              <w:rPr>
                <w:rFonts w:hint="eastAsia" w:ascii="宋体" w:hAnsi="宋体" w:eastAsia="宋体" w:cs="宋体"/>
                <w:color w:val="333333"/>
              </w:rPr>
              <w:t>。下降的计</w:t>
            </w:r>
            <w:r>
              <w:rPr>
                <w:rFonts w:ascii="微软雅黑" w:hAnsi="&quot;microsoft yahei&quot;" w:eastAsia="&quot;microsoft yahei&quot;"/>
                <w:color w:val="333333"/>
              </w:rPr>
              <w:t>5</w:t>
            </w:r>
            <w:r>
              <w:rPr>
                <w:rFonts w:hint="eastAsia" w:ascii="宋体" w:hAnsi="宋体" w:eastAsia="宋体" w:cs="宋体"/>
                <w:color w:val="333333"/>
              </w:rPr>
              <w:t>分，增加的按比例扣减。</w:t>
            </w:r>
            <w:r>
              <w:rPr>
                <w:rFonts w:ascii="微软雅黑" w:hAnsi="&quot;microsoft yahei&quot;" w:eastAsia="&quot;microsoft yahei&quot;"/>
                <w:color w:val="333333"/>
              </w:rPr>
              <w:t>“</w:t>
            </w:r>
            <w:r>
              <w:rPr>
                <w:rFonts w:hint="eastAsia" w:ascii="宋体" w:hAnsi="宋体" w:eastAsia="宋体" w:cs="宋体"/>
                <w:color w:val="333333"/>
              </w:rPr>
              <w:t>三公经费</w:t>
            </w:r>
            <w:r>
              <w:rPr>
                <w:rFonts w:ascii="微软雅黑" w:hAnsi="&quot;microsoft yahei&quot;" w:eastAsia="&quot;microsoft yahei&quot;"/>
                <w:color w:val="333333"/>
              </w:rPr>
              <w:t>”</w:t>
            </w:r>
            <w:r>
              <w:rPr>
                <w:rFonts w:hint="eastAsia" w:ascii="宋体" w:hAnsi="宋体" w:eastAsia="宋体" w:cs="宋体"/>
                <w:color w:val="333333"/>
              </w:rPr>
              <w:t>：年度预算安排的因公出国（境）费、公务车辆购置及运行费和公务招待费。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7" w:type="dxa"/>
            <w:vMerge w:val="continue"/>
            <w:tcBorders>
              <w:tl2br w:val="nil"/>
              <w:tr2bl w:val="nil"/>
            </w:tcBorders>
            <w:vAlign w:val="center"/>
          </w:tcPr>
          <w:p/>
        </w:tc>
        <w:tc>
          <w:tcPr>
            <w:tcW w:w="570" w:type="dxa"/>
            <w:vMerge w:val="continue"/>
            <w:tcBorders>
              <w:tl2br w:val="nil"/>
              <w:tr2bl w:val="nil"/>
            </w:tcBorders>
            <w:vAlign w:val="center"/>
          </w:tcPr>
          <w:p/>
        </w:tc>
        <w:tc>
          <w:tcPr>
            <w:tcW w:w="703" w:type="dxa"/>
            <w:tcBorders>
              <w:tl2br w:val="nil"/>
              <w:tr2bl w:val="nil"/>
            </w:tcBorders>
            <w:tcMar>
              <w:left w:w="10" w:type="dxa"/>
              <w:right w:w="10" w:type="dxa"/>
            </w:tcMar>
            <w:vAlign w:val="center"/>
          </w:tcPr>
          <w:p>
            <w:pPr>
              <w:wordWrap w:val="0"/>
              <w:spacing w:line="240" w:lineRule="atLeast"/>
              <w:jc w:val="center"/>
              <w:rPr>
                <w:rFonts w:ascii="微软雅黑" w:hAnsi="&quot;microsoft yahei&quot;" w:eastAsia="&quot;microsoft yahei&quot;"/>
                <w:color w:val="333333"/>
              </w:rPr>
            </w:pPr>
            <w:r>
              <w:rPr>
                <w:rFonts w:hint="eastAsia" w:ascii="宋体" w:hAnsi="宋体" w:eastAsia="宋体" w:cs="宋体"/>
                <w:color w:val="333333"/>
              </w:rPr>
              <w:t>重点支出安排率（</w:t>
            </w:r>
            <w:r>
              <w:rPr>
                <w:rFonts w:ascii="微软雅黑" w:hAnsi="&quot;microsoft yahei&quot;" w:eastAsia="&quot;microsoft yahei&quot;"/>
                <w:color w:val="333333"/>
              </w:rPr>
              <w:t>5</w:t>
            </w:r>
            <w:r>
              <w:rPr>
                <w:rFonts w:hint="eastAsia" w:ascii="宋体" w:hAnsi="宋体" w:eastAsia="宋体" w:cs="宋体"/>
                <w:color w:val="333333"/>
              </w:rPr>
              <w:t>分）</w:t>
            </w:r>
          </w:p>
        </w:tc>
        <w:tc>
          <w:tcPr>
            <w:tcW w:w="530" w:type="dxa"/>
            <w:tcBorders>
              <w:tl2br w:val="nil"/>
              <w:tr2bl w:val="nil"/>
            </w:tcBorders>
            <w:tcMar>
              <w:left w:w="10" w:type="dxa"/>
              <w:right w:w="10" w:type="dxa"/>
            </w:tcMar>
            <w:vAlign w:val="center"/>
          </w:tcPr>
          <w:p>
            <w:pPr>
              <w:wordWrap w:val="0"/>
              <w:spacing w:line="240" w:lineRule="atLeast"/>
              <w:jc w:val="center"/>
              <w:rPr>
                <w:rFonts w:ascii="微软雅黑" w:hAnsi="&quot;microsoft yahei&quot;" w:eastAsia="&quot;microsoft yahei&quot;"/>
                <w:color w:val="333333"/>
              </w:rPr>
            </w:pPr>
            <w:r>
              <w:rPr>
                <w:rFonts w:ascii="微软雅黑" w:hAnsi="&quot;microsoft yahei&quot;" w:eastAsia="&quot;microsoft yahei&quot;"/>
                <w:color w:val="333333"/>
              </w:rPr>
              <w:t>5</w:t>
            </w:r>
          </w:p>
        </w:tc>
        <w:tc>
          <w:tcPr>
            <w:tcW w:w="2892" w:type="dxa"/>
            <w:tcBorders>
              <w:tl2br w:val="nil"/>
              <w:tr2bl w:val="nil"/>
            </w:tcBorders>
            <w:tcMar>
              <w:left w:w="10" w:type="dxa"/>
              <w:right w:w="10" w:type="dxa"/>
            </w:tcMar>
            <w:vAlign w:val="center"/>
          </w:tcPr>
          <w:p>
            <w:pPr>
              <w:wordWrap w:val="0"/>
              <w:spacing w:line="240" w:lineRule="atLeast"/>
              <w:jc w:val="left"/>
              <w:rPr>
                <w:rFonts w:ascii="微软雅黑" w:hAnsi="&quot;microsoft yahei&quot;" w:eastAsia="&quot;microsoft yahei&quot;"/>
                <w:color w:val="333333"/>
              </w:rPr>
            </w:pPr>
            <w:r>
              <w:rPr>
                <w:rFonts w:hint="eastAsia" w:ascii="宋体" w:hAnsi="宋体" w:eastAsia="宋体" w:cs="宋体"/>
                <w:color w:val="333333"/>
              </w:rPr>
              <w:t>部门本年度预算安排的重点项目支出与部门项目总支出的比率，用以反映和考核部门对履行主要职责或完成重点任务的保障程度。</w:t>
            </w:r>
          </w:p>
        </w:tc>
        <w:tc>
          <w:tcPr>
            <w:tcW w:w="3721" w:type="dxa"/>
            <w:tcBorders>
              <w:tl2br w:val="nil"/>
              <w:tr2bl w:val="nil"/>
            </w:tcBorders>
            <w:tcMar>
              <w:left w:w="10" w:type="dxa"/>
              <w:right w:w="10" w:type="dxa"/>
            </w:tcMar>
            <w:vAlign w:val="center"/>
          </w:tcPr>
          <w:p>
            <w:pPr>
              <w:wordWrap w:val="0"/>
              <w:spacing w:line="240" w:lineRule="atLeast"/>
              <w:jc w:val="left"/>
              <w:rPr>
                <w:rFonts w:ascii="微软雅黑" w:hAnsi="&quot;microsoft yahei&quot;" w:eastAsia="&quot;microsoft yahei&quot;"/>
                <w:color w:val="333333"/>
              </w:rPr>
            </w:pPr>
            <w:r>
              <w:rPr>
                <w:rFonts w:hint="eastAsia" w:ascii="宋体" w:hAnsi="宋体" w:eastAsia="宋体" w:cs="宋体"/>
                <w:color w:val="333333"/>
              </w:rPr>
              <w:t>重点支出安排率</w:t>
            </w:r>
            <w:r>
              <w:rPr>
                <w:rFonts w:ascii="微软雅黑" w:hAnsi="&quot;microsoft yahei&quot;" w:eastAsia="&quot;microsoft yahei&quot;"/>
                <w:color w:val="333333"/>
              </w:rPr>
              <w:t>=</w:t>
            </w:r>
            <w:r>
              <w:rPr>
                <w:rFonts w:hint="eastAsia" w:ascii="宋体" w:hAnsi="宋体" w:eastAsia="宋体" w:cs="宋体"/>
                <w:color w:val="333333"/>
              </w:rPr>
              <w:t>（重点项目支出</w:t>
            </w:r>
            <w:r>
              <w:rPr>
                <w:rFonts w:ascii="微软雅黑" w:hAnsi="&quot;microsoft yahei&quot;" w:eastAsia="&quot;microsoft yahei&quot;"/>
                <w:color w:val="333333"/>
              </w:rPr>
              <w:t>/</w:t>
            </w:r>
            <w:r>
              <w:rPr>
                <w:rFonts w:hint="eastAsia" w:ascii="宋体" w:hAnsi="宋体" w:eastAsia="宋体" w:cs="宋体"/>
                <w:color w:val="333333"/>
              </w:rPr>
              <w:t>项目总支出）</w:t>
            </w:r>
            <w:r>
              <w:rPr>
                <w:rFonts w:ascii="微软雅黑" w:hAnsi="&quot;microsoft yahei&quot;" w:eastAsia="&quot;microsoft yahei&quot;"/>
                <w:color w:val="333333"/>
              </w:rPr>
              <w:t>×100%</w:t>
            </w:r>
            <w:r>
              <w:rPr>
                <w:rFonts w:hint="eastAsia" w:ascii="宋体" w:hAnsi="宋体" w:eastAsia="宋体" w:cs="宋体"/>
                <w:color w:val="333333"/>
              </w:rPr>
              <w:t>。实际得分</w:t>
            </w:r>
            <w:r>
              <w:rPr>
                <w:rFonts w:ascii="微软雅黑" w:hAnsi="&quot;microsoft yahei&quot;" w:eastAsia="&quot;microsoft yahei&quot;"/>
                <w:color w:val="333333"/>
              </w:rPr>
              <w:t>=</w:t>
            </w:r>
            <w:r>
              <w:rPr>
                <w:rFonts w:hint="eastAsia" w:ascii="宋体" w:hAnsi="宋体" w:eastAsia="宋体" w:cs="宋体"/>
                <w:color w:val="333333"/>
              </w:rPr>
              <w:t>支出安排率</w:t>
            </w:r>
            <w:r>
              <w:rPr>
                <w:rFonts w:ascii="微软雅黑" w:hAnsi="&quot;microsoft yahei&quot;" w:eastAsia="&quot;microsoft yahei&quot;"/>
                <w:color w:val="333333"/>
              </w:rPr>
              <w:t>*5</w:t>
            </w:r>
            <w:r>
              <w:rPr>
                <w:rFonts w:hint="eastAsia" w:ascii="宋体" w:hAnsi="宋体" w:eastAsia="宋体" w:cs="宋体"/>
                <w:color w:val="333333"/>
              </w:rPr>
              <w:t>分。重点项目支出：部门年度预算安排的，与本部门履职和发展密切相关、具有明显社会和经济影响、党委政府关心或社会比较关注的项目支出总额。项目总支出：部门年度预算安排的项目支出总额。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7" w:type="dxa"/>
            <w:vMerge w:val="restart"/>
            <w:tcBorders>
              <w:tl2br w:val="nil"/>
              <w:tr2bl w:val="nil"/>
            </w:tcBorders>
            <w:tcMar>
              <w:left w:w="10" w:type="dxa"/>
              <w:right w:w="10" w:type="dxa"/>
            </w:tcMar>
            <w:vAlign w:val="center"/>
          </w:tcPr>
          <w:p>
            <w:pPr>
              <w:wordWrap w:val="0"/>
              <w:spacing w:line="240" w:lineRule="atLeast"/>
              <w:jc w:val="center"/>
              <w:rPr>
                <w:rFonts w:ascii="微软雅黑" w:hAnsi="&quot;microsoft yahei&quot;" w:eastAsia="&quot;microsoft yahei&quot;"/>
                <w:color w:val="333333"/>
              </w:rPr>
            </w:pPr>
            <w:r>
              <w:rPr>
                <w:rFonts w:hint="eastAsia" w:ascii="宋体" w:hAnsi="宋体" w:eastAsia="宋体" w:cs="宋体"/>
                <w:color w:val="333333"/>
              </w:rPr>
              <w:t>过</w:t>
            </w:r>
            <w:r>
              <w:rPr>
                <w:rFonts w:ascii="微软雅黑" w:hAnsi="&quot;microsoft yahei&quot;" w:eastAsia="&quot;microsoft yahei&quot;"/>
                <w:color w:val="333333"/>
              </w:rPr>
              <w:t xml:space="preserve">             </w:t>
            </w:r>
            <w:r>
              <w:rPr>
                <w:rFonts w:hint="eastAsia" w:ascii="宋体" w:hAnsi="宋体" w:eastAsia="宋体" w:cs="宋体"/>
                <w:color w:val="333333"/>
              </w:rPr>
              <w:t>程（</w:t>
            </w:r>
            <w:r>
              <w:rPr>
                <w:rFonts w:ascii="微软雅黑" w:hAnsi="&quot;microsoft yahei&quot;" w:eastAsia="&quot;microsoft yahei&quot;"/>
                <w:color w:val="333333"/>
              </w:rPr>
              <w:t>30</w:t>
            </w:r>
            <w:r>
              <w:rPr>
                <w:rFonts w:hint="eastAsia" w:ascii="宋体" w:hAnsi="宋体" w:eastAsia="宋体" w:cs="宋体"/>
                <w:color w:val="333333"/>
              </w:rPr>
              <w:t>分）</w:t>
            </w:r>
          </w:p>
        </w:tc>
        <w:tc>
          <w:tcPr>
            <w:tcW w:w="570" w:type="dxa"/>
            <w:vMerge w:val="restart"/>
            <w:tcBorders>
              <w:tl2br w:val="nil"/>
              <w:tr2bl w:val="nil"/>
            </w:tcBorders>
            <w:tcMar>
              <w:left w:w="10" w:type="dxa"/>
              <w:right w:w="10" w:type="dxa"/>
            </w:tcMar>
            <w:vAlign w:val="center"/>
          </w:tcPr>
          <w:p>
            <w:pPr>
              <w:wordWrap w:val="0"/>
              <w:spacing w:line="240" w:lineRule="atLeast"/>
              <w:jc w:val="center"/>
              <w:rPr>
                <w:rFonts w:ascii="微软雅黑" w:hAnsi="&quot;microsoft yahei&quot;" w:eastAsia="&quot;microsoft yahei&quot;"/>
                <w:color w:val="333333"/>
              </w:rPr>
            </w:pPr>
            <w:r>
              <w:rPr>
                <w:rFonts w:hint="eastAsia" w:ascii="宋体" w:hAnsi="宋体" w:eastAsia="宋体" w:cs="宋体"/>
                <w:color w:val="333333"/>
              </w:rPr>
              <w:t>预算</w:t>
            </w:r>
            <w:r>
              <w:rPr>
                <w:rFonts w:ascii="微软雅黑" w:hAnsi="&quot;microsoft yahei&quot;" w:eastAsia="&quot;microsoft yahei&quot;"/>
                <w:color w:val="333333"/>
              </w:rPr>
              <w:br w:type="textWrapping"/>
            </w:r>
            <w:r>
              <w:rPr>
                <w:rFonts w:hint="eastAsia" w:ascii="宋体" w:hAnsi="宋体" w:eastAsia="宋体" w:cs="宋体"/>
                <w:color w:val="333333"/>
              </w:rPr>
              <w:t>执行</w:t>
            </w:r>
          </w:p>
          <w:p>
            <w:pPr>
              <w:wordWrap w:val="0"/>
              <w:spacing w:line="240" w:lineRule="atLeast"/>
              <w:jc w:val="center"/>
              <w:rPr>
                <w:rFonts w:ascii="微软雅黑" w:hAnsi="&quot;microsoft yahei&quot;" w:eastAsia="&quot;microsoft yahei&quot;"/>
                <w:color w:val="333333"/>
              </w:rPr>
            </w:pPr>
            <w:r>
              <w:rPr>
                <w:rFonts w:hint="eastAsia" w:ascii="宋体" w:hAnsi="宋体" w:eastAsia="宋体" w:cs="宋体"/>
                <w:color w:val="333333"/>
              </w:rPr>
              <w:t>（</w:t>
            </w:r>
            <w:r>
              <w:rPr>
                <w:rFonts w:ascii="微软雅黑" w:hAnsi="&quot;microsoft yahei&quot;" w:eastAsia="&quot;microsoft yahei&quot;"/>
                <w:color w:val="333333"/>
              </w:rPr>
              <w:t>20</w:t>
            </w:r>
            <w:r>
              <w:rPr>
                <w:rFonts w:hint="eastAsia" w:ascii="宋体" w:hAnsi="宋体" w:eastAsia="宋体" w:cs="宋体"/>
                <w:color w:val="333333"/>
              </w:rPr>
              <w:t>分）</w:t>
            </w:r>
          </w:p>
        </w:tc>
        <w:tc>
          <w:tcPr>
            <w:tcW w:w="703" w:type="dxa"/>
            <w:tcBorders>
              <w:tl2br w:val="nil"/>
              <w:tr2bl w:val="nil"/>
            </w:tcBorders>
            <w:tcMar>
              <w:left w:w="10" w:type="dxa"/>
              <w:right w:w="10" w:type="dxa"/>
            </w:tcMar>
            <w:vAlign w:val="center"/>
          </w:tcPr>
          <w:p>
            <w:pPr>
              <w:wordWrap w:val="0"/>
              <w:spacing w:line="240" w:lineRule="atLeast"/>
              <w:jc w:val="center"/>
              <w:rPr>
                <w:rFonts w:ascii="微软雅黑" w:hAnsi="&quot;microsoft yahei&quot;" w:eastAsia="&quot;microsoft yahei&quot;"/>
                <w:color w:val="333333"/>
              </w:rPr>
            </w:pPr>
            <w:r>
              <w:rPr>
                <w:rFonts w:hint="eastAsia" w:ascii="宋体" w:hAnsi="宋体" w:eastAsia="宋体" w:cs="宋体"/>
                <w:color w:val="333333"/>
              </w:rPr>
              <w:t>预算完成率（</w:t>
            </w:r>
            <w:r>
              <w:rPr>
                <w:rFonts w:ascii="微软雅黑" w:hAnsi="&quot;microsoft yahei&quot;" w:eastAsia="&quot;microsoft yahei&quot;"/>
                <w:color w:val="333333"/>
              </w:rPr>
              <w:t>4</w:t>
            </w:r>
            <w:r>
              <w:rPr>
                <w:rFonts w:hint="eastAsia" w:ascii="宋体" w:hAnsi="宋体" w:eastAsia="宋体" w:cs="宋体"/>
                <w:color w:val="333333"/>
              </w:rPr>
              <w:t>分）</w:t>
            </w:r>
          </w:p>
        </w:tc>
        <w:tc>
          <w:tcPr>
            <w:tcW w:w="530" w:type="dxa"/>
            <w:tcBorders>
              <w:tl2br w:val="nil"/>
              <w:tr2bl w:val="nil"/>
            </w:tcBorders>
            <w:tcMar>
              <w:left w:w="10" w:type="dxa"/>
              <w:right w:w="10" w:type="dxa"/>
            </w:tcMar>
            <w:vAlign w:val="center"/>
          </w:tcPr>
          <w:p>
            <w:pPr>
              <w:wordWrap w:val="0"/>
              <w:spacing w:line="240" w:lineRule="atLeast"/>
              <w:jc w:val="center"/>
              <w:rPr>
                <w:rFonts w:ascii="微软雅黑" w:hAnsi="&quot;microsoft yahei&quot;" w:eastAsia="&quot;microsoft yahei&quot;"/>
                <w:color w:val="333333"/>
              </w:rPr>
            </w:pPr>
            <w:r>
              <w:rPr>
                <w:rFonts w:ascii="微软雅黑" w:hAnsi="&quot;microsoft yahei&quot;" w:eastAsia="&quot;microsoft yahei&quot;"/>
                <w:color w:val="333333"/>
              </w:rPr>
              <w:t>4</w:t>
            </w:r>
          </w:p>
        </w:tc>
        <w:tc>
          <w:tcPr>
            <w:tcW w:w="2892" w:type="dxa"/>
            <w:tcBorders>
              <w:tl2br w:val="nil"/>
              <w:tr2bl w:val="nil"/>
            </w:tcBorders>
            <w:tcMar>
              <w:left w:w="10" w:type="dxa"/>
              <w:right w:w="10" w:type="dxa"/>
            </w:tcMar>
            <w:vAlign w:val="center"/>
          </w:tcPr>
          <w:p>
            <w:pPr>
              <w:wordWrap w:val="0"/>
              <w:spacing w:line="240" w:lineRule="atLeast"/>
              <w:jc w:val="left"/>
              <w:rPr>
                <w:rFonts w:ascii="微软雅黑" w:hAnsi="&quot;microsoft yahei&quot;" w:eastAsia="&quot;microsoft yahei&quot;"/>
                <w:color w:val="333333"/>
              </w:rPr>
            </w:pPr>
            <w:r>
              <w:rPr>
                <w:rFonts w:hint="eastAsia" w:ascii="宋体" w:hAnsi="宋体" w:eastAsia="宋体" w:cs="宋体"/>
                <w:color w:val="333333"/>
              </w:rPr>
              <w:t>部门本年度预算完成数与预算数的比率，用以反映和考核部门预算完成程度。</w:t>
            </w:r>
          </w:p>
        </w:tc>
        <w:tc>
          <w:tcPr>
            <w:tcW w:w="3721" w:type="dxa"/>
            <w:tcBorders>
              <w:tl2br w:val="nil"/>
              <w:tr2bl w:val="nil"/>
            </w:tcBorders>
            <w:tcMar>
              <w:left w:w="10" w:type="dxa"/>
              <w:right w:w="10" w:type="dxa"/>
            </w:tcMar>
            <w:vAlign w:val="center"/>
          </w:tcPr>
          <w:p>
            <w:pPr>
              <w:wordWrap w:val="0"/>
              <w:spacing w:line="240" w:lineRule="atLeast"/>
              <w:jc w:val="left"/>
              <w:rPr>
                <w:rFonts w:ascii="微软雅黑" w:hAnsi="&quot;microsoft yahei&quot;" w:eastAsia="&quot;microsoft yahei&quot;"/>
                <w:color w:val="333333"/>
              </w:rPr>
            </w:pPr>
            <w:r>
              <w:rPr>
                <w:rFonts w:hint="eastAsia" w:ascii="宋体" w:hAnsi="宋体" w:eastAsia="宋体" w:cs="宋体"/>
                <w:color w:val="333333"/>
              </w:rPr>
              <w:t>预算完成率</w:t>
            </w:r>
            <w:r>
              <w:rPr>
                <w:rFonts w:ascii="微软雅黑" w:hAnsi="&quot;microsoft yahei&quot;" w:eastAsia="&quot;microsoft yahei&quot;"/>
                <w:color w:val="333333"/>
              </w:rPr>
              <w:t>=</w:t>
            </w:r>
            <w:r>
              <w:rPr>
                <w:rFonts w:hint="eastAsia" w:ascii="宋体" w:hAnsi="宋体" w:eastAsia="宋体" w:cs="宋体"/>
                <w:color w:val="333333"/>
              </w:rPr>
              <w:t>（预算完成数</w:t>
            </w:r>
            <w:r>
              <w:rPr>
                <w:rFonts w:ascii="微软雅黑" w:hAnsi="&quot;microsoft yahei&quot;" w:eastAsia="&quot;microsoft yahei&quot;"/>
                <w:color w:val="333333"/>
              </w:rPr>
              <w:t>/</w:t>
            </w:r>
            <w:r>
              <w:rPr>
                <w:rFonts w:hint="eastAsia" w:ascii="宋体" w:hAnsi="宋体" w:eastAsia="宋体" w:cs="宋体"/>
                <w:color w:val="333333"/>
              </w:rPr>
              <w:t>预算数）</w:t>
            </w:r>
            <w:r>
              <w:rPr>
                <w:rFonts w:ascii="微软雅黑" w:hAnsi="&quot;microsoft yahei&quot;" w:eastAsia="&quot;microsoft yahei&quot;"/>
                <w:color w:val="333333"/>
              </w:rPr>
              <w:t>×100%</w:t>
            </w:r>
            <w:r>
              <w:rPr>
                <w:rFonts w:hint="eastAsia" w:ascii="宋体" w:hAnsi="宋体" w:eastAsia="宋体" w:cs="宋体"/>
                <w:color w:val="333333"/>
              </w:rPr>
              <w:t>。完成年初预算计</w:t>
            </w:r>
            <w:r>
              <w:rPr>
                <w:rFonts w:ascii="微软雅黑" w:hAnsi="&quot;microsoft yahei&quot;" w:eastAsia="&quot;microsoft yahei&quot;"/>
                <w:color w:val="333333"/>
              </w:rPr>
              <w:t>4</w:t>
            </w:r>
            <w:r>
              <w:rPr>
                <w:rFonts w:hint="eastAsia" w:ascii="宋体" w:hAnsi="宋体" w:eastAsia="宋体" w:cs="宋体"/>
                <w:color w:val="333333"/>
              </w:rPr>
              <w:t>分，未完成年初预算按比例扣减，预算完成数：部门本年度实际完成的预算数。预算数：财政部门批复的本年度部门预算数。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7" w:type="dxa"/>
            <w:vMerge w:val="continue"/>
            <w:tcBorders>
              <w:tl2br w:val="nil"/>
              <w:tr2bl w:val="nil"/>
            </w:tcBorders>
            <w:vAlign w:val="center"/>
          </w:tcPr>
          <w:p/>
        </w:tc>
        <w:tc>
          <w:tcPr>
            <w:tcW w:w="570" w:type="dxa"/>
            <w:vMerge w:val="continue"/>
            <w:tcBorders>
              <w:tl2br w:val="nil"/>
              <w:tr2bl w:val="nil"/>
            </w:tcBorders>
            <w:vAlign w:val="center"/>
          </w:tcPr>
          <w:p/>
        </w:tc>
        <w:tc>
          <w:tcPr>
            <w:tcW w:w="703" w:type="dxa"/>
            <w:tcBorders>
              <w:tl2br w:val="nil"/>
              <w:tr2bl w:val="nil"/>
            </w:tcBorders>
            <w:tcMar>
              <w:left w:w="10" w:type="dxa"/>
              <w:right w:w="10" w:type="dxa"/>
            </w:tcMar>
            <w:vAlign w:val="center"/>
          </w:tcPr>
          <w:p>
            <w:pPr>
              <w:wordWrap w:val="0"/>
              <w:spacing w:line="240" w:lineRule="atLeast"/>
              <w:jc w:val="center"/>
              <w:rPr>
                <w:rFonts w:ascii="微软雅黑" w:hAnsi="&quot;microsoft yahei&quot;" w:eastAsia="&quot;microsoft yahei&quot;"/>
                <w:color w:val="333333"/>
              </w:rPr>
            </w:pPr>
            <w:r>
              <w:rPr>
                <w:rFonts w:hint="eastAsia" w:ascii="宋体" w:hAnsi="宋体" w:eastAsia="宋体" w:cs="宋体"/>
                <w:color w:val="333333"/>
              </w:rPr>
              <w:t>预算调整率（</w:t>
            </w:r>
            <w:r>
              <w:rPr>
                <w:rFonts w:ascii="微软雅黑" w:hAnsi="&quot;microsoft yahei&quot;" w:eastAsia="&quot;microsoft yahei&quot;"/>
                <w:color w:val="333333"/>
              </w:rPr>
              <w:t>2</w:t>
            </w:r>
            <w:r>
              <w:rPr>
                <w:rFonts w:hint="eastAsia" w:ascii="宋体" w:hAnsi="宋体" w:eastAsia="宋体" w:cs="宋体"/>
                <w:color w:val="333333"/>
              </w:rPr>
              <w:t>分）</w:t>
            </w:r>
          </w:p>
        </w:tc>
        <w:tc>
          <w:tcPr>
            <w:tcW w:w="530" w:type="dxa"/>
            <w:tcBorders>
              <w:tl2br w:val="nil"/>
              <w:tr2bl w:val="nil"/>
            </w:tcBorders>
            <w:tcMar>
              <w:left w:w="10" w:type="dxa"/>
              <w:right w:w="10" w:type="dxa"/>
            </w:tcMar>
            <w:vAlign w:val="center"/>
          </w:tcPr>
          <w:p>
            <w:pPr>
              <w:wordWrap w:val="0"/>
              <w:spacing w:line="240" w:lineRule="atLeast"/>
              <w:jc w:val="center"/>
              <w:rPr>
                <w:rFonts w:ascii="微软雅黑" w:hAnsi="&quot;microsoft yahei&quot;" w:eastAsia="&quot;microsoft yahei&quot;"/>
                <w:color w:val="333333"/>
              </w:rPr>
            </w:pPr>
            <w:r>
              <w:rPr>
                <w:rFonts w:ascii="微软雅黑" w:hAnsi="&quot;microsoft yahei&quot;" w:eastAsia="&quot;microsoft yahei&quot;"/>
                <w:color w:val="333333"/>
              </w:rPr>
              <w:t>2</w:t>
            </w:r>
          </w:p>
        </w:tc>
        <w:tc>
          <w:tcPr>
            <w:tcW w:w="2892" w:type="dxa"/>
            <w:tcBorders>
              <w:tl2br w:val="nil"/>
              <w:tr2bl w:val="nil"/>
            </w:tcBorders>
            <w:tcMar>
              <w:left w:w="10" w:type="dxa"/>
              <w:right w:w="10" w:type="dxa"/>
            </w:tcMar>
            <w:vAlign w:val="center"/>
          </w:tcPr>
          <w:p>
            <w:pPr>
              <w:wordWrap w:val="0"/>
              <w:spacing w:line="240" w:lineRule="atLeast"/>
              <w:jc w:val="left"/>
              <w:rPr>
                <w:rFonts w:ascii="微软雅黑" w:hAnsi="&quot;microsoft yahei&quot;" w:eastAsia="&quot;microsoft yahei&quot;"/>
                <w:color w:val="333333"/>
              </w:rPr>
            </w:pPr>
            <w:r>
              <w:rPr>
                <w:rFonts w:hint="eastAsia" w:ascii="宋体" w:hAnsi="宋体" w:eastAsia="宋体" w:cs="宋体"/>
                <w:color w:val="333333"/>
              </w:rPr>
              <w:t>部门本年度预算调整数与预算数的比率，用以反映和考核部门预算的调整程度。</w:t>
            </w:r>
          </w:p>
        </w:tc>
        <w:tc>
          <w:tcPr>
            <w:tcW w:w="3721" w:type="dxa"/>
            <w:tcBorders>
              <w:tl2br w:val="nil"/>
              <w:tr2bl w:val="nil"/>
            </w:tcBorders>
            <w:tcMar>
              <w:left w:w="10" w:type="dxa"/>
              <w:right w:w="10" w:type="dxa"/>
            </w:tcMar>
            <w:vAlign w:val="center"/>
          </w:tcPr>
          <w:p>
            <w:pPr>
              <w:wordWrap w:val="0"/>
              <w:spacing w:line="240" w:lineRule="atLeast"/>
              <w:jc w:val="left"/>
              <w:rPr>
                <w:rFonts w:ascii="微软雅黑" w:hAnsi="&quot;microsoft yahei&quot;" w:eastAsia="&quot;microsoft yahei&quot;"/>
                <w:color w:val="333333"/>
              </w:rPr>
            </w:pPr>
            <w:r>
              <w:rPr>
                <w:rFonts w:hint="eastAsia" w:ascii="宋体" w:hAnsi="宋体" w:eastAsia="宋体" w:cs="宋体"/>
                <w:color w:val="333333"/>
              </w:rPr>
              <w:t>预算调整率</w:t>
            </w:r>
            <w:r>
              <w:rPr>
                <w:rFonts w:ascii="微软雅黑" w:hAnsi="&quot;microsoft yahei&quot;" w:eastAsia="&quot;microsoft yahei&quot;"/>
                <w:color w:val="333333"/>
              </w:rPr>
              <w:t>=</w:t>
            </w:r>
            <w:r>
              <w:rPr>
                <w:rFonts w:hint="eastAsia" w:ascii="宋体" w:hAnsi="宋体" w:eastAsia="宋体" w:cs="宋体"/>
                <w:color w:val="333333"/>
              </w:rPr>
              <w:t>（预算调整数</w:t>
            </w:r>
            <w:r>
              <w:rPr>
                <w:rFonts w:ascii="微软雅黑" w:hAnsi="&quot;microsoft yahei&quot;" w:eastAsia="&quot;microsoft yahei&quot;"/>
                <w:color w:val="333333"/>
              </w:rPr>
              <w:t>/</w:t>
            </w:r>
            <w:r>
              <w:rPr>
                <w:rFonts w:hint="eastAsia" w:ascii="宋体" w:hAnsi="宋体" w:eastAsia="宋体" w:cs="宋体"/>
                <w:color w:val="333333"/>
              </w:rPr>
              <w:t>预算数）</w:t>
            </w:r>
            <w:r>
              <w:rPr>
                <w:rFonts w:ascii="微软雅黑" w:hAnsi="&quot;microsoft yahei&quot;" w:eastAsia="&quot;microsoft yahei&quot;"/>
                <w:color w:val="333333"/>
              </w:rPr>
              <w:t>×100%</w:t>
            </w:r>
            <w:r>
              <w:rPr>
                <w:rFonts w:hint="eastAsia" w:ascii="宋体" w:hAnsi="宋体" w:eastAsia="宋体" w:cs="宋体"/>
                <w:color w:val="333333"/>
              </w:rPr>
              <w:t>。未调整的计</w:t>
            </w:r>
            <w:r>
              <w:rPr>
                <w:rFonts w:ascii="微软雅黑" w:hAnsi="&quot;microsoft yahei&quot;" w:eastAsia="&quot;microsoft yahei&quot;"/>
                <w:color w:val="333333"/>
              </w:rPr>
              <w:t>2</w:t>
            </w:r>
            <w:r>
              <w:rPr>
                <w:rFonts w:hint="eastAsia" w:ascii="宋体" w:hAnsi="宋体" w:eastAsia="宋体" w:cs="宋体"/>
                <w:color w:val="333333"/>
              </w:rPr>
              <w:t>分，调整了的除特殊原因外按比例扣减。预算调整数：部门在本年度内涉及预算的追加、追减或结构调整的资金总和（因落实国家政策、发生不可抗力、上级部门或同级党委政府临时交办而产生的调整除外）。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7" w:type="dxa"/>
            <w:vMerge w:val="continue"/>
            <w:tcBorders>
              <w:tl2br w:val="nil"/>
              <w:tr2bl w:val="nil"/>
            </w:tcBorders>
            <w:vAlign w:val="center"/>
          </w:tcPr>
          <w:p/>
        </w:tc>
        <w:tc>
          <w:tcPr>
            <w:tcW w:w="570" w:type="dxa"/>
            <w:vMerge w:val="continue"/>
            <w:tcBorders>
              <w:tl2br w:val="nil"/>
              <w:tr2bl w:val="nil"/>
            </w:tcBorders>
            <w:vAlign w:val="center"/>
          </w:tcPr>
          <w:p/>
        </w:tc>
        <w:tc>
          <w:tcPr>
            <w:tcW w:w="703" w:type="dxa"/>
            <w:tcBorders>
              <w:tl2br w:val="nil"/>
              <w:tr2bl w:val="nil"/>
            </w:tcBorders>
            <w:tcMar>
              <w:left w:w="10" w:type="dxa"/>
              <w:right w:w="10" w:type="dxa"/>
            </w:tcMar>
            <w:vAlign w:val="center"/>
          </w:tcPr>
          <w:p>
            <w:pPr>
              <w:wordWrap w:val="0"/>
              <w:spacing w:line="240" w:lineRule="atLeast"/>
              <w:jc w:val="center"/>
              <w:rPr>
                <w:rFonts w:ascii="微软雅黑" w:hAnsi="&quot;microsoft yahei&quot;" w:eastAsia="&quot;microsoft yahei&quot;"/>
                <w:color w:val="333333"/>
              </w:rPr>
            </w:pPr>
            <w:r>
              <w:rPr>
                <w:rFonts w:hint="eastAsia" w:ascii="宋体" w:hAnsi="宋体" w:eastAsia="宋体" w:cs="宋体"/>
                <w:color w:val="333333"/>
              </w:rPr>
              <w:t>支付进度率（</w:t>
            </w:r>
            <w:r>
              <w:rPr>
                <w:rFonts w:ascii="微软雅黑" w:hAnsi="&quot;microsoft yahei&quot;" w:eastAsia="&quot;microsoft yahei&quot;"/>
                <w:color w:val="333333"/>
              </w:rPr>
              <w:t>2</w:t>
            </w:r>
            <w:r>
              <w:rPr>
                <w:rFonts w:hint="eastAsia" w:ascii="宋体" w:hAnsi="宋体" w:eastAsia="宋体" w:cs="宋体"/>
                <w:color w:val="333333"/>
              </w:rPr>
              <w:t>分）</w:t>
            </w:r>
          </w:p>
        </w:tc>
        <w:tc>
          <w:tcPr>
            <w:tcW w:w="530" w:type="dxa"/>
            <w:tcBorders>
              <w:tl2br w:val="nil"/>
              <w:tr2bl w:val="nil"/>
            </w:tcBorders>
            <w:tcMar>
              <w:left w:w="10" w:type="dxa"/>
              <w:right w:w="10" w:type="dxa"/>
            </w:tcMar>
            <w:vAlign w:val="center"/>
          </w:tcPr>
          <w:p>
            <w:pPr>
              <w:wordWrap w:val="0"/>
              <w:spacing w:line="240" w:lineRule="atLeast"/>
              <w:jc w:val="center"/>
              <w:rPr>
                <w:rFonts w:ascii="微软雅黑" w:hAnsi="&quot;microsoft yahei&quot;" w:eastAsia="&quot;microsoft yahei&quot;"/>
                <w:color w:val="333333"/>
              </w:rPr>
            </w:pPr>
            <w:r>
              <w:rPr>
                <w:rFonts w:ascii="微软雅黑" w:hAnsi="&quot;microsoft yahei&quot;" w:eastAsia="&quot;microsoft yahei&quot;"/>
                <w:color w:val="333333"/>
              </w:rPr>
              <w:t>2</w:t>
            </w:r>
          </w:p>
        </w:tc>
        <w:tc>
          <w:tcPr>
            <w:tcW w:w="2892" w:type="dxa"/>
            <w:tcBorders>
              <w:tl2br w:val="nil"/>
              <w:tr2bl w:val="nil"/>
            </w:tcBorders>
            <w:tcMar>
              <w:left w:w="10" w:type="dxa"/>
              <w:right w:w="10" w:type="dxa"/>
            </w:tcMar>
            <w:vAlign w:val="center"/>
          </w:tcPr>
          <w:p>
            <w:pPr>
              <w:wordWrap w:val="0"/>
              <w:spacing w:line="240" w:lineRule="atLeast"/>
              <w:jc w:val="left"/>
              <w:rPr>
                <w:rFonts w:ascii="微软雅黑" w:hAnsi="&quot;microsoft yahei&quot;" w:eastAsia="&quot;microsoft yahei&quot;"/>
                <w:color w:val="333333"/>
              </w:rPr>
            </w:pPr>
            <w:r>
              <w:rPr>
                <w:rFonts w:hint="eastAsia" w:ascii="宋体" w:hAnsi="宋体" w:eastAsia="宋体" w:cs="宋体"/>
                <w:color w:val="333333"/>
              </w:rPr>
              <w:t>部门实际支付进度与既定支付进度的比率，用以反映和考核部门预算执行的及时性和均衡性程度。</w:t>
            </w:r>
          </w:p>
        </w:tc>
        <w:tc>
          <w:tcPr>
            <w:tcW w:w="3721" w:type="dxa"/>
            <w:tcBorders>
              <w:tl2br w:val="nil"/>
              <w:tr2bl w:val="nil"/>
            </w:tcBorders>
            <w:tcMar>
              <w:left w:w="10" w:type="dxa"/>
              <w:right w:w="10" w:type="dxa"/>
            </w:tcMar>
            <w:vAlign w:val="center"/>
          </w:tcPr>
          <w:p>
            <w:pPr>
              <w:wordWrap w:val="0"/>
              <w:spacing w:line="240" w:lineRule="atLeast"/>
              <w:jc w:val="left"/>
              <w:rPr>
                <w:rFonts w:ascii="微软雅黑" w:hAnsi="&quot;microsoft yahei&quot;" w:eastAsia="&quot;microsoft yahei&quot;"/>
                <w:color w:val="333333"/>
              </w:rPr>
            </w:pPr>
            <w:r>
              <w:rPr>
                <w:rFonts w:hint="eastAsia" w:ascii="宋体" w:hAnsi="宋体" w:eastAsia="宋体" w:cs="宋体"/>
                <w:color w:val="333333"/>
              </w:rPr>
              <w:t>支付进度率</w:t>
            </w:r>
            <w:r>
              <w:rPr>
                <w:rFonts w:ascii="微软雅黑" w:hAnsi="&quot;microsoft yahei&quot;" w:eastAsia="&quot;microsoft yahei&quot;"/>
                <w:color w:val="333333"/>
              </w:rPr>
              <w:t>=</w:t>
            </w:r>
            <w:r>
              <w:rPr>
                <w:rFonts w:hint="eastAsia" w:ascii="宋体" w:hAnsi="宋体" w:eastAsia="宋体" w:cs="宋体"/>
                <w:color w:val="333333"/>
              </w:rPr>
              <w:t>（实际支付进度</w:t>
            </w:r>
            <w:r>
              <w:rPr>
                <w:rFonts w:ascii="微软雅黑" w:hAnsi="&quot;microsoft yahei&quot;" w:eastAsia="&quot;microsoft yahei&quot;"/>
                <w:color w:val="333333"/>
              </w:rPr>
              <w:t>/</w:t>
            </w:r>
            <w:r>
              <w:rPr>
                <w:rFonts w:hint="eastAsia" w:ascii="宋体" w:hAnsi="宋体" w:eastAsia="宋体" w:cs="宋体"/>
                <w:color w:val="333333"/>
              </w:rPr>
              <w:t>既定支付进度）</w:t>
            </w:r>
            <w:r>
              <w:rPr>
                <w:rFonts w:ascii="微软雅黑" w:hAnsi="&quot;microsoft yahei&quot;" w:eastAsia="&quot;microsoft yahei&quot;"/>
                <w:color w:val="333333"/>
              </w:rPr>
              <w:t>×100%</w:t>
            </w:r>
            <w:r>
              <w:rPr>
                <w:rFonts w:hint="eastAsia" w:ascii="宋体" w:hAnsi="宋体" w:eastAsia="宋体" w:cs="宋体"/>
                <w:color w:val="333333"/>
              </w:rPr>
              <w:t>。完成年终进度的计</w:t>
            </w:r>
            <w:r>
              <w:rPr>
                <w:rFonts w:ascii="微软雅黑" w:hAnsi="&quot;microsoft yahei&quot;" w:eastAsia="&quot;microsoft yahei&quot;"/>
                <w:color w:val="333333"/>
              </w:rPr>
              <w:t>1</w:t>
            </w:r>
            <w:r>
              <w:rPr>
                <w:rFonts w:hint="eastAsia" w:ascii="宋体" w:hAnsi="宋体" w:eastAsia="宋体" w:cs="宋体"/>
                <w:color w:val="333333"/>
              </w:rPr>
              <w:t>分，按季度完成预算进度的计</w:t>
            </w:r>
            <w:r>
              <w:rPr>
                <w:rFonts w:ascii="微软雅黑" w:hAnsi="&quot;microsoft yahei&quot;" w:eastAsia="&quot;microsoft yahei&quot;"/>
                <w:color w:val="333333"/>
              </w:rPr>
              <w:t>1</w:t>
            </w:r>
            <w:r>
              <w:rPr>
                <w:rFonts w:hint="eastAsia" w:ascii="宋体" w:hAnsi="宋体" w:eastAsia="宋体" w:cs="宋体"/>
                <w:color w:val="333333"/>
              </w:rPr>
              <w:t>分。实际支付进度：部门在某一时点的支出预算执行总数与年度支出预算数的比率。既定支付进度：由部门在申报部门整体绩效目标时，参照序时支付进度、前三年支付进度、同级部门平均支付进度水平等确定的，在某一时点应达到的支付进度（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7" w:type="dxa"/>
            <w:vMerge w:val="continue"/>
            <w:tcBorders>
              <w:tl2br w:val="nil"/>
              <w:tr2bl w:val="nil"/>
            </w:tcBorders>
            <w:vAlign w:val="center"/>
          </w:tcPr>
          <w:p/>
        </w:tc>
        <w:tc>
          <w:tcPr>
            <w:tcW w:w="570" w:type="dxa"/>
            <w:vMerge w:val="continue"/>
            <w:tcBorders>
              <w:tl2br w:val="nil"/>
              <w:tr2bl w:val="nil"/>
            </w:tcBorders>
            <w:vAlign w:val="center"/>
          </w:tcPr>
          <w:p/>
        </w:tc>
        <w:tc>
          <w:tcPr>
            <w:tcW w:w="703" w:type="dxa"/>
            <w:tcBorders>
              <w:tl2br w:val="nil"/>
              <w:tr2bl w:val="nil"/>
            </w:tcBorders>
            <w:tcMar>
              <w:left w:w="10" w:type="dxa"/>
              <w:right w:w="10" w:type="dxa"/>
            </w:tcMar>
            <w:vAlign w:val="center"/>
          </w:tcPr>
          <w:p>
            <w:pPr>
              <w:wordWrap w:val="0"/>
              <w:spacing w:line="240" w:lineRule="atLeast"/>
              <w:jc w:val="center"/>
              <w:rPr>
                <w:rFonts w:ascii="微软雅黑" w:hAnsi="&quot;microsoft yahei&quot;" w:eastAsia="&quot;microsoft yahei&quot;"/>
                <w:color w:val="333333"/>
              </w:rPr>
            </w:pPr>
            <w:r>
              <w:rPr>
                <w:rFonts w:hint="eastAsia" w:ascii="宋体" w:hAnsi="宋体" w:eastAsia="宋体" w:cs="宋体"/>
                <w:color w:val="333333"/>
              </w:rPr>
              <w:t>结转结余控制率（</w:t>
            </w:r>
            <w:r>
              <w:rPr>
                <w:rFonts w:ascii="微软雅黑" w:hAnsi="&quot;microsoft yahei&quot;" w:eastAsia="&quot;microsoft yahei&quot;"/>
                <w:color w:val="333333"/>
              </w:rPr>
              <w:t>4</w:t>
            </w:r>
            <w:r>
              <w:rPr>
                <w:rFonts w:hint="eastAsia" w:ascii="宋体" w:hAnsi="宋体" w:eastAsia="宋体" w:cs="宋体"/>
                <w:color w:val="333333"/>
              </w:rPr>
              <w:t>分）</w:t>
            </w:r>
          </w:p>
        </w:tc>
        <w:tc>
          <w:tcPr>
            <w:tcW w:w="530" w:type="dxa"/>
            <w:tcBorders>
              <w:tl2br w:val="nil"/>
              <w:tr2bl w:val="nil"/>
            </w:tcBorders>
            <w:tcMar>
              <w:left w:w="10" w:type="dxa"/>
              <w:right w:w="10" w:type="dxa"/>
            </w:tcMar>
            <w:vAlign w:val="center"/>
          </w:tcPr>
          <w:p>
            <w:pPr>
              <w:wordWrap w:val="0"/>
              <w:spacing w:line="240" w:lineRule="atLeast"/>
              <w:jc w:val="center"/>
              <w:rPr>
                <w:rFonts w:ascii="微软雅黑" w:hAnsi="&quot;microsoft yahei&quot;" w:eastAsia="&quot;microsoft yahei&quot;"/>
                <w:color w:val="333333"/>
              </w:rPr>
            </w:pPr>
            <w:r>
              <w:rPr>
                <w:rFonts w:ascii="微软雅黑" w:hAnsi="&quot;microsoft yahei&quot;" w:eastAsia="&quot;microsoft yahei&quot;"/>
                <w:color w:val="333333"/>
              </w:rPr>
              <w:t>3</w:t>
            </w:r>
          </w:p>
        </w:tc>
        <w:tc>
          <w:tcPr>
            <w:tcW w:w="2892" w:type="dxa"/>
            <w:tcBorders>
              <w:tl2br w:val="nil"/>
              <w:tr2bl w:val="nil"/>
            </w:tcBorders>
            <w:tcMar>
              <w:left w:w="10" w:type="dxa"/>
              <w:right w:w="10" w:type="dxa"/>
            </w:tcMar>
            <w:vAlign w:val="center"/>
          </w:tcPr>
          <w:p>
            <w:pPr>
              <w:wordWrap w:val="0"/>
              <w:spacing w:line="240" w:lineRule="atLeast"/>
              <w:jc w:val="left"/>
              <w:rPr>
                <w:rFonts w:ascii="微软雅黑" w:hAnsi="&quot;microsoft yahei&quot;" w:eastAsia="&quot;microsoft yahei&quot;"/>
                <w:color w:val="333333"/>
              </w:rPr>
            </w:pPr>
            <w:r>
              <w:rPr>
                <w:rFonts w:hint="eastAsia" w:ascii="宋体" w:hAnsi="宋体" w:eastAsia="宋体" w:cs="宋体"/>
                <w:color w:val="333333"/>
              </w:rPr>
              <w:t>部门本年度结转结余总额与上年结转结余总额增减比例，用以反映和考核部门对存量资金的实际控制程度。</w:t>
            </w:r>
          </w:p>
        </w:tc>
        <w:tc>
          <w:tcPr>
            <w:tcW w:w="3721" w:type="dxa"/>
            <w:tcBorders>
              <w:tl2br w:val="nil"/>
              <w:tr2bl w:val="nil"/>
            </w:tcBorders>
            <w:tcMar>
              <w:left w:w="10" w:type="dxa"/>
              <w:right w:w="10" w:type="dxa"/>
            </w:tcMar>
            <w:vAlign w:val="center"/>
          </w:tcPr>
          <w:p>
            <w:pPr>
              <w:wordWrap w:val="0"/>
              <w:spacing w:line="240" w:lineRule="atLeast"/>
              <w:jc w:val="left"/>
              <w:rPr>
                <w:rFonts w:ascii="微软雅黑" w:hAnsi="&quot;microsoft yahei&quot;" w:eastAsia="&quot;microsoft yahei&quot;"/>
                <w:color w:val="333333"/>
              </w:rPr>
            </w:pPr>
            <w:r>
              <w:rPr>
                <w:rFonts w:hint="eastAsia" w:ascii="宋体" w:hAnsi="宋体" w:eastAsia="宋体" w:cs="宋体"/>
                <w:color w:val="333333"/>
              </w:rPr>
              <w:t>结转结余控制率</w:t>
            </w:r>
            <w:r>
              <w:rPr>
                <w:rFonts w:ascii="微软雅黑" w:hAnsi="&quot;microsoft yahei&quot;" w:eastAsia="&quot;microsoft yahei&quot;"/>
                <w:color w:val="333333"/>
              </w:rPr>
              <w:t>=</w:t>
            </w:r>
            <w:r>
              <w:rPr>
                <w:rFonts w:hint="eastAsia" w:ascii="宋体" w:hAnsi="宋体" w:eastAsia="宋体" w:cs="宋体"/>
                <w:color w:val="333333"/>
              </w:rPr>
              <w:t>（本年结转结余总额</w:t>
            </w:r>
            <w:r>
              <w:rPr>
                <w:rFonts w:ascii="微软雅黑" w:hAnsi="&quot;microsoft yahei&quot;" w:eastAsia="&quot;microsoft yahei&quot;"/>
                <w:color w:val="333333"/>
              </w:rPr>
              <w:t>-</w:t>
            </w:r>
            <w:r>
              <w:rPr>
                <w:rFonts w:hint="eastAsia" w:ascii="宋体" w:hAnsi="宋体" w:eastAsia="宋体" w:cs="宋体"/>
                <w:color w:val="333333"/>
              </w:rPr>
              <w:t>上年结转结余总额）</w:t>
            </w:r>
            <w:r>
              <w:rPr>
                <w:rFonts w:ascii="微软雅黑" w:hAnsi="&quot;microsoft yahei&quot;" w:eastAsia="&quot;microsoft yahei&quot;"/>
                <w:color w:val="333333"/>
              </w:rPr>
              <w:t>/</w:t>
            </w:r>
            <w:r>
              <w:rPr>
                <w:rFonts w:hint="eastAsia" w:ascii="宋体" w:hAnsi="宋体" w:eastAsia="宋体" w:cs="宋体"/>
                <w:color w:val="333333"/>
              </w:rPr>
              <w:t>上年结转结余总额</w:t>
            </w:r>
            <w:r>
              <w:rPr>
                <w:rFonts w:ascii="微软雅黑" w:hAnsi="&quot;microsoft yahei&quot;" w:eastAsia="&quot;microsoft yahei&quot;"/>
                <w:color w:val="333333"/>
              </w:rPr>
              <w:t>×100%</w:t>
            </w:r>
            <w:r>
              <w:rPr>
                <w:rFonts w:hint="eastAsia" w:ascii="宋体" w:hAnsi="宋体" w:eastAsia="宋体" w:cs="宋体"/>
                <w:color w:val="333333"/>
              </w:rPr>
              <w:t>。低于</w:t>
            </w:r>
            <w:r>
              <w:rPr>
                <w:rFonts w:ascii="微软雅黑" w:hAnsi="&quot;microsoft yahei&quot;" w:eastAsia="&quot;microsoft yahei&quot;"/>
                <w:color w:val="333333"/>
              </w:rPr>
              <w:t>15%</w:t>
            </w:r>
            <w:r>
              <w:rPr>
                <w:rFonts w:hint="eastAsia" w:ascii="宋体" w:hAnsi="宋体" w:eastAsia="宋体" w:cs="宋体"/>
                <w:color w:val="333333"/>
              </w:rPr>
              <w:t>的计</w:t>
            </w:r>
            <w:r>
              <w:rPr>
                <w:rFonts w:ascii="微软雅黑" w:hAnsi="&quot;microsoft yahei&quot;" w:eastAsia="&quot;microsoft yahei&quot;"/>
                <w:color w:val="333333"/>
              </w:rPr>
              <w:t>4</w:t>
            </w:r>
            <w:r>
              <w:rPr>
                <w:rFonts w:hint="eastAsia" w:ascii="宋体" w:hAnsi="宋体" w:eastAsia="宋体" w:cs="宋体"/>
                <w:color w:val="333333"/>
              </w:rPr>
              <w:t>分，每超过</w:t>
            </w:r>
            <w:r>
              <w:rPr>
                <w:rFonts w:ascii="微软雅黑" w:hAnsi="&quot;microsoft yahei&quot;" w:eastAsia="&quot;microsoft yahei&quot;"/>
                <w:color w:val="333333"/>
              </w:rPr>
              <w:t>5</w:t>
            </w:r>
            <w:r>
              <w:rPr>
                <w:rFonts w:hint="eastAsia" w:ascii="宋体" w:hAnsi="宋体" w:eastAsia="宋体" w:cs="宋体"/>
                <w:color w:val="333333"/>
              </w:rPr>
              <w:t>个百分点扣</w:t>
            </w:r>
            <w:r>
              <w:rPr>
                <w:rFonts w:ascii="微软雅黑" w:hAnsi="&quot;microsoft yahei&quot;" w:eastAsia="&quot;microsoft yahei&quot;"/>
                <w:color w:val="333333"/>
              </w:rPr>
              <w:t>1</w:t>
            </w:r>
            <w:r>
              <w:rPr>
                <w:rFonts w:hint="eastAsia" w:ascii="宋体" w:hAnsi="宋体" w:eastAsia="宋体" w:cs="宋体"/>
                <w:color w:val="333333"/>
              </w:rPr>
              <w:t>分，扣完为止。结转结余总额：部门本年度的结转资金与结余资金之和（以决算数为准）。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7" w:type="dxa"/>
            <w:vMerge w:val="continue"/>
            <w:tcBorders>
              <w:tl2br w:val="nil"/>
              <w:tr2bl w:val="nil"/>
            </w:tcBorders>
            <w:vAlign w:val="center"/>
          </w:tcPr>
          <w:p/>
        </w:tc>
        <w:tc>
          <w:tcPr>
            <w:tcW w:w="570" w:type="dxa"/>
            <w:vMerge w:val="continue"/>
            <w:tcBorders>
              <w:tl2br w:val="nil"/>
              <w:tr2bl w:val="nil"/>
            </w:tcBorders>
            <w:vAlign w:val="center"/>
          </w:tcPr>
          <w:p/>
        </w:tc>
        <w:tc>
          <w:tcPr>
            <w:tcW w:w="703" w:type="dxa"/>
            <w:tcBorders>
              <w:tl2br w:val="nil"/>
              <w:tr2bl w:val="nil"/>
            </w:tcBorders>
            <w:tcMar>
              <w:left w:w="10" w:type="dxa"/>
              <w:right w:w="10" w:type="dxa"/>
            </w:tcMar>
            <w:vAlign w:val="center"/>
          </w:tcPr>
          <w:p>
            <w:pPr>
              <w:wordWrap w:val="0"/>
              <w:spacing w:line="240" w:lineRule="atLeast"/>
              <w:jc w:val="center"/>
              <w:rPr>
                <w:rFonts w:ascii="微软雅黑" w:hAnsi="&quot;microsoft yahei&quot;" w:eastAsia="&quot;microsoft yahei&quot;"/>
                <w:color w:val="333333"/>
              </w:rPr>
            </w:pPr>
            <w:r>
              <w:rPr>
                <w:rFonts w:hint="eastAsia" w:ascii="宋体" w:hAnsi="宋体" w:eastAsia="宋体" w:cs="宋体"/>
                <w:color w:val="333333"/>
              </w:rPr>
              <w:t>公用经费</w:t>
            </w:r>
          </w:p>
          <w:p>
            <w:pPr>
              <w:wordWrap w:val="0"/>
              <w:spacing w:line="240" w:lineRule="atLeast"/>
              <w:jc w:val="center"/>
              <w:rPr>
                <w:rFonts w:ascii="微软雅黑" w:hAnsi="&quot;microsoft yahei&quot;" w:eastAsia="&quot;microsoft yahei&quot;"/>
                <w:color w:val="333333"/>
              </w:rPr>
            </w:pPr>
            <w:r>
              <w:rPr>
                <w:rFonts w:hint="eastAsia" w:ascii="宋体" w:hAnsi="宋体" w:eastAsia="宋体" w:cs="宋体"/>
                <w:color w:val="333333"/>
              </w:rPr>
              <w:t>控制率（</w:t>
            </w:r>
            <w:r>
              <w:rPr>
                <w:rFonts w:ascii="微软雅黑" w:hAnsi="&quot;microsoft yahei&quot;" w:eastAsia="&quot;microsoft yahei&quot;"/>
                <w:color w:val="333333"/>
              </w:rPr>
              <w:t>2</w:t>
            </w:r>
            <w:r>
              <w:rPr>
                <w:rFonts w:hint="eastAsia" w:ascii="宋体" w:hAnsi="宋体" w:eastAsia="宋体" w:cs="宋体"/>
                <w:color w:val="333333"/>
              </w:rPr>
              <w:t>分）</w:t>
            </w:r>
          </w:p>
        </w:tc>
        <w:tc>
          <w:tcPr>
            <w:tcW w:w="530" w:type="dxa"/>
            <w:tcBorders>
              <w:tl2br w:val="nil"/>
              <w:tr2bl w:val="nil"/>
            </w:tcBorders>
            <w:tcMar>
              <w:left w:w="10" w:type="dxa"/>
              <w:right w:w="10" w:type="dxa"/>
            </w:tcMar>
            <w:vAlign w:val="center"/>
          </w:tcPr>
          <w:p>
            <w:pPr>
              <w:wordWrap w:val="0"/>
              <w:spacing w:line="240" w:lineRule="atLeast"/>
              <w:jc w:val="center"/>
              <w:rPr>
                <w:rFonts w:ascii="微软雅黑" w:hAnsi="&quot;microsoft yahei&quot;" w:eastAsia="&quot;microsoft yahei&quot;"/>
                <w:color w:val="333333"/>
              </w:rPr>
            </w:pPr>
            <w:r>
              <w:rPr>
                <w:rFonts w:ascii="微软雅黑" w:hAnsi="&quot;microsoft yahei&quot;" w:eastAsia="&quot;microsoft yahei&quot;"/>
                <w:color w:val="333333"/>
              </w:rPr>
              <w:t>2</w:t>
            </w:r>
          </w:p>
        </w:tc>
        <w:tc>
          <w:tcPr>
            <w:tcW w:w="2892" w:type="dxa"/>
            <w:tcBorders>
              <w:tl2br w:val="nil"/>
              <w:tr2bl w:val="nil"/>
            </w:tcBorders>
            <w:tcMar>
              <w:left w:w="10" w:type="dxa"/>
              <w:right w:w="10" w:type="dxa"/>
            </w:tcMar>
            <w:vAlign w:val="center"/>
          </w:tcPr>
          <w:p>
            <w:pPr>
              <w:wordWrap w:val="0"/>
              <w:spacing w:line="240" w:lineRule="atLeast"/>
              <w:jc w:val="left"/>
              <w:rPr>
                <w:rFonts w:ascii="微软雅黑" w:hAnsi="&quot;microsoft yahei&quot;" w:eastAsia="&quot;microsoft yahei&quot;"/>
                <w:color w:val="333333"/>
              </w:rPr>
            </w:pPr>
            <w:r>
              <w:rPr>
                <w:rFonts w:hint="eastAsia" w:ascii="宋体" w:hAnsi="宋体" w:eastAsia="宋体" w:cs="宋体"/>
                <w:color w:val="333333"/>
              </w:rPr>
              <w:t>部门本年度实际支出的公用经费总额与预算安排的公用经费总额的比率，用以反映和考核部门对机构运转成本的实际控制程度。</w:t>
            </w:r>
          </w:p>
        </w:tc>
        <w:tc>
          <w:tcPr>
            <w:tcW w:w="3721" w:type="dxa"/>
            <w:tcBorders>
              <w:tl2br w:val="nil"/>
              <w:tr2bl w:val="nil"/>
            </w:tcBorders>
            <w:tcMar>
              <w:left w:w="10" w:type="dxa"/>
              <w:right w:w="10" w:type="dxa"/>
            </w:tcMar>
            <w:vAlign w:val="center"/>
          </w:tcPr>
          <w:p>
            <w:pPr>
              <w:wordWrap w:val="0"/>
              <w:spacing w:line="240" w:lineRule="atLeast"/>
              <w:jc w:val="left"/>
              <w:rPr>
                <w:rFonts w:ascii="微软雅黑" w:hAnsi="&quot;microsoft yahei&quot;" w:eastAsia="&quot;microsoft yahei&quot;"/>
                <w:color w:val="333333"/>
              </w:rPr>
            </w:pPr>
            <w:r>
              <w:rPr>
                <w:rFonts w:hint="eastAsia" w:ascii="宋体" w:hAnsi="宋体" w:eastAsia="宋体" w:cs="宋体"/>
                <w:color w:val="333333"/>
              </w:rPr>
              <w:t>公用经费控制率</w:t>
            </w:r>
            <w:r>
              <w:rPr>
                <w:rFonts w:ascii="微软雅黑" w:hAnsi="&quot;microsoft yahei&quot;" w:eastAsia="&quot;microsoft yahei&quot;"/>
                <w:color w:val="333333"/>
              </w:rPr>
              <w:t>=</w:t>
            </w:r>
            <w:r>
              <w:rPr>
                <w:rFonts w:hint="eastAsia" w:ascii="宋体" w:hAnsi="宋体" w:eastAsia="宋体" w:cs="宋体"/>
                <w:color w:val="333333"/>
              </w:rPr>
              <w:t>（实际支出公用经费总额</w:t>
            </w:r>
            <w:r>
              <w:rPr>
                <w:rFonts w:ascii="微软雅黑" w:hAnsi="&quot;microsoft yahei&quot;" w:eastAsia="&quot;microsoft yahei&quot;"/>
                <w:color w:val="333333"/>
              </w:rPr>
              <w:t>/</w:t>
            </w:r>
            <w:r>
              <w:rPr>
                <w:rFonts w:hint="eastAsia" w:ascii="宋体" w:hAnsi="宋体" w:eastAsia="宋体" w:cs="宋体"/>
                <w:color w:val="333333"/>
              </w:rPr>
              <w:t>预算安排公用经费总额）</w:t>
            </w:r>
            <w:r>
              <w:rPr>
                <w:rFonts w:ascii="微软雅黑" w:hAnsi="&quot;microsoft yahei&quot;" w:eastAsia="&quot;microsoft yahei&quot;"/>
                <w:color w:val="333333"/>
              </w:rPr>
              <w:t>×100%</w:t>
            </w:r>
            <w:r>
              <w:rPr>
                <w:rFonts w:hint="eastAsia" w:ascii="宋体" w:hAnsi="宋体" w:eastAsia="宋体" w:cs="宋体"/>
                <w:color w:val="333333"/>
              </w:rPr>
              <w:t>。为</w:t>
            </w:r>
            <w:r>
              <w:rPr>
                <w:rFonts w:ascii="微软雅黑" w:hAnsi="&quot;microsoft yahei&quot;" w:eastAsia="&quot;microsoft yahei&quot;"/>
                <w:color w:val="333333"/>
              </w:rPr>
              <w:t>100%</w:t>
            </w:r>
            <w:r>
              <w:rPr>
                <w:rFonts w:hint="eastAsia" w:ascii="宋体" w:hAnsi="宋体" w:eastAsia="宋体" w:cs="宋体"/>
                <w:color w:val="333333"/>
              </w:rPr>
              <w:t>的计</w:t>
            </w:r>
            <w:r>
              <w:rPr>
                <w:rFonts w:ascii="微软雅黑" w:hAnsi="&quot;microsoft yahei&quot;" w:eastAsia="&quot;microsoft yahei&quot;"/>
                <w:color w:val="333333"/>
              </w:rPr>
              <w:t>2</w:t>
            </w:r>
            <w:r>
              <w:rPr>
                <w:rFonts w:hint="eastAsia" w:ascii="宋体" w:hAnsi="宋体" w:eastAsia="宋体" w:cs="宋体"/>
                <w:color w:val="333333"/>
              </w:rPr>
              <w:t>分，每超过</w:t>
            </w:r>
            <w:r>
              <w:rPr>
                <w:rFonts w:ascii="微软雅黑" w:hAnsi="&quot;microsoft yahei&quot;" w:eastAsia="&quot;microsoft yahei&quot;"/>
                <w:color w:val="333333"/>
              </w:rPr>
              <w:t>1</w:t>
            </w:r>
            <w:r>
              <w:rPr>
                <w:rFonts w:hint="eastAsia" w:ascii="宋体" w:hAnsi="宋体" w:eastAsia="宋体" w:cs="宋体"/>
                <w:color w:val="333333"/>
              </w:rPr>
              <w:t>个百分点扣</w:t>
            </w:r>
            <w:r>
              <w:rPr>
                <w:rFonts w:ascii="微软雅黑" w:hAnsi="&quot;microsoft yahei&quot;" w:eastAsia="&quot;microsoft yahei&quot;"/>
                <w:color w:val="333333"/>
              </w:rPr>
              <w:t>0.1</w:t>
            </w:r>
            <w:r>
              <w:rPr>
                <w:rFonts w:hint="eastAsia" w:ascii="宋体" w:hAnsi="宋体" w:eastAsia="宋体" w:cs="宋体"/>
                <w:color w:val="333333"/>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7" w:type="dxa"/>
            <w:vMerge w:val="continue"/>
            <w:tcBorders>
              <w:tl2br w:val="nil"/>
              <w:tr2bl w:val="nil"/>
            </w:tcBorders>
            <w:vAlign w:val="center"/>
          </w:tcPr>
          <w:p/>
        </w:tc>
        <w:tc>
          <w:tcPr>
            <w:tcW w:w="570" w:type="dxa"/>
            <w:vMerge w:val="continue"/>
            <w:tcBorders>
              <w:tl2br w:val="nil"/>
              <w:tr2bl w:val="nil"/>
            </w:tcBorders>
            <w:vAlign w:val="center"/>
          </w:tcPr>
          <w:p/>
        </w:tc>
        <w:tc>
          <w:tcPr>
            <w:tcW w:w="703" w:type="dxa"/>
            <w:tcBorders>
              <w:tl2br w:val="nil"/>
              <w:tr2bl w:val="nil"/>
            </w:tcBorders>
            <w:tcMar>
              <w:left w:w="10" w:type="dxa"/>
              <w:right w:w="10" w:type="dxa"/>
            </w:tcMar>
            <w:vAlign w:val="center"/>
          </w:tcPr>
          <w:p>
            <w:pPr>
              <w:wordWrap w:val="0"/>
              <w:spacing w:line="240" w:lineRule="atLeast"/>
              <w:jc w:val="center"/>
              <w:rPr>
                <w:rFonts w:ascii="微软雅黑" w:hAnsi="&quot;microsoft yahei&quot;" w:eastAsia="&quot;microsoft yahei&quot;"/>
                <w:color w:val="333333"/>
              </w:rPr>
            </w:pPr>
            <w:r>
              <w:rPr>
                <w:rFonts w:ascii="微软雅黑" w:hAnsi="&quot;microsoft yahei&quot;" w:eastAsia="&quot;microsoft yahei&quot;"/>
                <w:color w:val="333333"/>
              </w:rPr>
              <w:t>“</w:t>
            </w:r>
            <w:r>
              <w:rPr>
                <w:rFonts w:hint="eastAsia" w:ascii="宋体" w:hAnsi="宋体" w:eastAsia="宋体" w:cs="宋体"/>
                <w:color w:val="333333"/>
              </w:rPr>
              <w:t>三公经费</w:t>
            </w:r>
            <w:r>
              <w:rPr>
                <w:rFonts w:ascii="微软雅黑" w:hAnsi="&quot;microsoft yahei&quot;" w:eastAsia="&quot;microsoft yahei&quot;"/>
                <w:color w:val="333333"/>
              </w:rPr>
              <w:t>”</w:t>
            </w:r>
            <w:r>
              <w:rPr>
                <w:rFonts w:hint="eastAsia" w:ascii="宋体" w:hAnsi="宋体" w:eastAsia="宋体" w:cs="宋体"/>
                <w:color w:val="333333"/>
              </w:rPr>
              <w:t>控制率（</w:t>
            </w:r>
            <w:r>
              <w:rPr>
                <w:rFonts w:ascii="微软雅黑" w:hAnsi="&quot;microsoft yahei&quot;" w:eastAsia="&quot;microsoft yahei&quot;"/>
                <w:color w:val="333333"/>
              </w:rPr>
              <w:t>2</w:t>
            </w:r>
            <w:r>
              <w:rPr>
                <w:rFonts w:hint="eastAsia" w:ascii="宋体" w:hAnsi="宋体" w:eastAsia="宋体" w:cs="宋体"/>
                <w:color w:val="333333"/>
              </w:rPr>
              <w:t>分）</w:t>
            </w:r>
          </w:p>
        </w:tc>
        <w:tc>
          <w:tcPr>
            <w:tcW w:w="530" w:type="dxa"/>
            <w:tcBorders>
              <w:tl2br w:val="nil"/>
              <w:tr2bl w:val="nil"/>
            </w:tcBorders>
            <w:tcMar>
              <w:left w:w="10" w:type="dxa"/>
              <w:right w:w="10" w:type="dxa"/>
            </w:tcMar>
            <w:vAlign w:val="center"/>
          </w:tcPr>
          <w:p>
            <w:pPr>
              <w:wordWrap w:val="0"/>
              <w:spacing w:line="240" w:lineRule="atLeast"/>
              <w:jc w:val="center"/>
              <w:rPr>
                <w:rFonts w:ascii="微软雅黑" w:hAnsi="&quot;microsoft yahei&quot;" w:eastAsia="&quot;microsoft yahei&quot;"/>
                <w:color w:val="333333"/>
              </w:rPr>
            </w:pPr>
            <w:r>
              <w:rPr>
                <w:rFonts w:ascii="微软雅黑" w:hAnsi="&quot;microsoft yahei&quot;" w:eastAsia="&quot;microsoft yahei&quot;"/>
                <w:color w:val="333333"/>
              </w:rPr>
              <w:t>2</w:t>
            </w:r>
          </w:p>
        </w:tc>
        <w:tc>
          <w:tcPr>
            <w:tcW w:w="2892" w:type="dxa"/>
            <w:tcBorders>
              <w:tl2br w:val="nil"/>
              <w:tr2bl w:val="nil"/>
            </w:tcBorders>
            <w:tcMar>
              <w:left w:w="10" w:type="dxa"/>
              <w:right w:w="10" w:type="dxa"/>
            </w:tcMar>
            <w:vAlign w:val="center"/>
          </w:tcPr>
          <w:p>
            <w:pPr>
              <w:wordWrap w:val="0"/>
              <w:spacing w:line="240" w:lineRule="atLeast"/>
              <w:jc w:val="left"/>
              <w:rPr>
                <w:rFonts w:ascii="微软雅黑" w:hAnsi="&quot;microsoft yahei&quot;" w:eastAsia="&quot;microsoft yahei&quot;"/>
                <w:color w:val="333333"/>
              </w:rPr>
            </w:pPr>
            <w:r>
              <w:rPr>
                <w:rFonts w:hint="eastAsia" w:ascii="宋体" w:hAnsi="宋体" w:eastAsia="宋体" w:cs="宋体"/>
                <w:color w:val="333333"/>
              </w:rPr>
              <w:t>部门本年度</w:t>
            </w:r>
            <w:r>
              <w:rPr>
                <w:rFonts w:ascii="微软雅黑" w:hAnsi="&quot;microsoft yahei&quot;" w:eastAsia="&quot;microsoft yahei&quot;"/>
                <w:color w:val="333333"/>
              </w:rPr>
              <w:t>“</w:t>
            </w:r>
            <w:r>
              <w:rPr>
                <w:rFonts w:hint="eastAsia" w:ascii="宋体" w:hAnsi="宋体" w:eastAsia="宋体" w:cs="宋体"/>
                <w:color w:val="333333"/>
              </w:rPr>
              <w:t>三公经费</w:t>
            </w:r>
            <w:r>
              <w:rPr>
                <w:rFonts w:ascii="微软雅黑" w:hAnsi="&quot;microsoft yahei&quot;" w:eastAsia="&quot;microsoft yahei&quot;"/>
                <w:color w:val="333333"/>
              </w:rPr>
              <w:t>”</w:t>
            </w:r>
            <w:r>
              <w:rPr>
                <w:rFonts w:hint="eastAsia" w:ascii="宋体" w:hAnsi="宋体" w:eastAsia="宋体" w:cs="宋体"/>
                <w:color w:val="333333"/>
              </w:rPr>
              <w:t>实际支出数与预算安排数的比率，用以反映和考核部门对</w:t>
            </w:r>
            <w:r>
              <w:rPr>
                <w:rFonts w:ascii="微软雅黑" w:hAnsi="&quot;microsoft yahei&quot;" w:eastAsia="&quot;microsoft yahei&quot;"/>
                <w:color w:val="333333"/>
              </w:rPr>
              <w:t>“</w:t>
            </w:r>
            <w:r>
              <w:rPr>
                <w:rFonts w:hint="eastAsia" w:ascii="宋体" w:hAnsi="宋体" w:eastAsia="宋体" w:cs="宋体"/>
                <w:color w:val="333333"/>
              </w:rPr>
              <w:t>三公经费</w:t>
            </w:r>
            <w:r>
              <w:rPr>
                <w:rFonts w:ascii="微软雅黑" w:hAnsi="&quot;microsoft yahei&quot;" w:eastAsia="&quot;microsoft yahei&quot;"/>
                <w:color w:val="333333"/>
              </w:rPr>
              <w:t>”</w:t>
            </w:r>
            <w:r>
              <w:rPr>
                <w:rFonts w:hint="eastAsia" w:ascii="宋体" w:hAnsi="宋体" w:eastAsia="宋体" w:cs="宋体"/>
                <w:color w:val="333333"/>
              </w:rPr>
              <w:t>的实际控制程度。</w:t>
            </w:r>
          </w:p>
        </w:tc>
        <w:tc>
          <w:tcPr>
            <w:tcW w:w="3721" w:type="dxa"/>
            <w:tcBorders>
              <w:tl2br w:val="nil"/>
              <w:tr2bl w:val="nil"/>
            </w:tcBorders>
            <w:tcMar>
              <w:left w:w="10" w:type="dxa"/>
              <w:right w:w="10" w:type="dxa"/>
            </w:tcMar>
            <w:vAlign w:val="center"/>
          </w:tcPr>
          <w:p>
            <w:pPr>
              <w:wordWrap w:val="0"/>
              <w:spacing w:line="240" w:lineRule="atLeast"/>
              <w:jc w:val="left"/>
              <w:rPr>
                <w:rFonts w:ascii="微软雅黑" w:hAnsi="&quot;microsoft yahei&quot;" w:eastAsia="&quot;microsoft yahei&quot;"/>
                <w:color w:val="333333"/>
              </w:rPr>
            </w:pPr>
            <w:r>
              <w:rPr>
                <w:rFonts w:ascii="微软雅黑" w:hAnsi="&quot;microsoft yahei&quot;" w:eastAsia="&quot;microsoft yahei&quot;"/>
                <w:color w:val="333333"/>
              </w:rPr>
              <w:t>“</w:t>
            </w:r>
            <w:r>
              <w:rPr>
                <w:rFonts w:hint="eastAsia" w:ascii="宋体" w:hAnsi="宋体" w:eastAsia="宋体" w:cs="宋体"/>
                <w:color w:val="333333"/>
              </w:rPr>
              <w:t>三公经费</w:t>
            </w:r>
            <w:r>
              <w:rPr>
                <w:rFonts w:ascii="微软雅黑" w:hAnsi="&quot;microsoft yahei&quot;" w:eastAsia="&quot;microsoft yahei&quot;"/>
                <w:color w:val="333333"/>
              </w:rPr>
              <w:t>”</w:t>
            </w:r>
            <w:r>
              <w:rPr>
                <w:rFonts w:hint="eastAsia" w:ascii="宋体" w:hAnsi="宋体" w:eastAsia="宋体" w:cs="宋体"/>
                <w:color w:val="333333"/>
              </w:rPr>
              <w:t>控制率</w:t>
            </w:r>
            <w:r>
              <w:rPr>
                <w:rFonts w:ascii="微软雅黑" w:hAnsi="&quot;microsoft yahei&quot;" w:eastAsia="&quot;microsoft yahei&quot;"/>
                <w:color w:val="333333"/>
              </w:rPr>
              <w:t>=</w:t>
            </w:r>
            <w:r>
              <w:rPr>
                <w:rFonts w:hint="eastAsia" w:ascii="宋体" w:hAnsi="宋体" w:eastAsia="宋体" w:cs="宋体"/>
                <w:color w:val="333333"/>
              </w:rPr>
              <w:t>（</w:t>
            </w:r>
            <w:r>
              <w:rPr>
                <w:rFonts w:ascii="微软雅黑" w:hAnsi="&quot;microsoft yahei&quot;" w:eastAsia="&quot;microsoft yahei&quot;"/>
                <w:color w:val="333333"/>
              </w:rPr>
              <w:t>“</w:t>
            </w:r>
            <w:r>
              <w:rPr>
                <w:rFonts w:hint="eastAsia" w:ascii="宋体" w:hAnsi="宋体" w:eastAsia="宋体" w:cs="宋体"/>
                <w:color w:val="333333"/>
              </w:rPr>
              <w:t>三公经费</w:t>
            </w:r>
            <w:r>
              <w:rPr>
                <w:rFonts w:ascii="微软雅黑" w:hAnsi="&quot;microsoft yahei&quot;" w:eastAsia="&quot;microsoft yahei&quot;"/>
                <w:color w:val="333333"/>
              </w:rPr>
              <w:t>”</w:t>
            </w:r>
            <w:r>
              <w:rPr>
                <w:rFonts w:hint="eastAsia" w:ascii="宋体" w:hAnsi="宋体" w:eastAsia="宋体" w:cs="宋体"/>
                <w:color w:val="333333"/>
              </w:rPr>
              <w:t>实际支出数</w:t>
            </w:r>
            <w:r>
              <w:rPr>
                <w:rFonts w:ascii="微软雅黑" w:hAnsi="&quot;microsoft yahei&quot;" w:eastAsia="&quot;microsoft yahei&quot;"/>
                <w:color w:val="333333"/>
              </w:rPr>
              <w:t>/“</w:t>
            </w:r>
            <w:r>
              <w:rPr>
                <w:rFonts w:hint="eastAsia" w:ascii="宋体" w:hAnsi="宋体" w:eastAsia="宋体" w:cs="宋体"/>
                <w:color w:val="333333"/>
              </w:rPr>
              <w:t>三公经费</w:t>
            </w:r>
            <w:r>
              <w:rPr>
                <w:rFonts w:ascii="微软雅黑" w:hAnsi="&quot;microsoft yahei&quot;" w:eastAsia="&quot;microsoft yahei&quot;"/>
                <w:color w:val="333333"/>
              </w:rPr>
              <w:t>”</w:t>
            </w:r>
            <w:r>
              <w:rPr>
                <w:rFonts w:hint="eastAsia" w:ascii="宋体" w:hAnsi="宋体" w:eastAsia="宋体" w:cs="宋体"/>
                <w:color w:val="333333"/>
              </w:rPr>
              <w:t>预算安排数）</w:t>
            </w:r>
            <w:r>
              <w:rPr>
                <w:rFonts w:ascii="微软雅黑" w:hAnsi="&quot;microsoft yahei&quot;" w:eastAsia="&quot;microsoft yahei&quot;"/>
                <w:color w:val="333333"/>
              </w:rPr>
              <w:t>×100%</w:t>
            </w:r>
            <w:r>
              <w:rPr>
                <w:rFonts w:hint="eastAsia" w:ascii="宋体" w:hAnsi="宋体" w:eastAsia="宋体" w:cs="宋体"/>
                <w:color w:val="333333"/>
              </w:rPr>
              <w:t>。为</w:t>
            </w:r>
            <w:r>
              <w:rPr>
                <w:rFonts w:ascii="微软雅黑" w:hAnsi="&quot;microsoft yahei&quot;" w:eastAsia="&quot;microsoft yahei&quot;"/>
                <w:color w:val="333333"/>
              </w:rPr>
              <w:t>100%</w:t>
            </w:r>
            <w:r>
              <w:rPr>
                <w:rFonts w:hint="eastAsia" w:ascii="宋体" w:hAnsi="宋体" w:eastAsia="宋体" w:cs="宋体"/>
                <w:color w:val="333333"/>
              </w:rPr>
              <w:t>的计</w:t>
            </w:r>
            <w:r>
              <w:rPr>
                <w:rFonts w:ascii="微软雅黑" w:hAnsi="&quot;microsoft yahei&quot;" w:eastAsia="&quot;microsoft yahei&quot;"/>
                <w:color w:val="333333"/>
              </w:rPr>
              <w:t>2</w:t>
            </w:r>
            <w:r>
              <w:rPr>
                <w:rFonts w:hint="eastAsia" w:ascii="宋体" w:hAnsi="宋体" w:eastAsia="宋体" w:cs="宋体"/>
                <w:color w:val="333333"/>
              </w:rPr>
              <w:t>分，每超过</w:t>
            </w:r>
            <w:r>
              <w:rPr>
                <w:rFonts w:ascii="微软雅黑" w:hAnsi="&quot;microsoft yahei&quot;" w:eastAsia="&quot;microsoft yahei&quot;"/>
                <w:color w:val="333333"/>
              </w:rPr>
              <w:t>1</w:t>
            </w:r>
            <w:r>
              <w:rPr>
                <w:rFonts w:hint="eastAsia" w:ascii="宋体" w:hAnsi="宋体" w:eastAsia="宋体" w:cs="宋体"/>
                <w:color w:val="333333"/>
              </w:rPr>
              <w:t>个百分点扣</w:t>
            </w:r>
            <w:r>
              <w:rPr>
                <w:rFonts w:ascii="微软雅黑" w:hAnsi="&quot;microsoft yahei&quot;" w:eastAsia="&quot;microsoft yahei&quot;"/>
                <w:color w:val="333333"/>
              </w:rPr>
              <w:t>0.5</w:t>
            </w:r>
            <w:r>
              <w:rPr>
                <w:rFonts w:hint="eastAsia" w:ascii="宋体" w:hAnsi="宋体" w:eastAsia="宋体" w:cs="宋体"/>
                <w:color w:val="333333"/>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7" w:type="dxa"/>
            <w:vMerge w:val="continue"/>
            <w:tcBorders>
              <w:tl2br w:val="nil"/>
              <w:tr2bl w:val="nil"/>
            </w:tcBorders>
            <w:vAlign w:val="center"/>
          </w:tcPr>
          <w:p/>
        </w:tc>
        <w:tc>
          <w:tcPr>
            <w:tcW w:w="570" w:type="dxa"/>
            <w:vMerge w:val="continue"/>
            <w:tcBorders>
              <w:tl2br w:val="nil"/>
              <w:tr2bl w:val="nil"/>
            </w:tcBorders>
            <w:vAlign w:val="center"/>
          </w:tcPr>
          <w:p/>
        </w:tc>
        <w:tc>
          <w:tcPr>
            <w:tcW w:w="703" w:type="dxa"/>
            <w:tcBorders>
              <w:tl2br w:val="nil"/>
              <w:tr2bl w:val="nil"/>
            </w:tcBorders>
            <w:tcMar>
              <w:left w:w="10" w:type="dxa"/>
              <w:right w:w="10" w:type="dxa"/>
            </w:tcMar>
            <w:vAlign w:val="center"/>
          </w:tcPr>
          <w:p>
            <w:pPr>
              <w:wordWrap w:val="0"/>
              <w:spacing w:line="240" w:lineRule="atLeast"/>
              <w:jc w:val="center"/>
              <w:rPr>
                <w:rFonts w:ascii="微软雅黑" w:hAnsi="&quot;microsoft yahei&quot;" w:eastAsia="&quot;microsoft yahei&quot;"/>
                <w:color w:val="333333"/>
              </w:rPr>
            </w:pPr>
            <w:r>
              <w:rPr>
                <w:rFonts w:hint="eastAsia" w:ascii="宋体" w:hAnsi="宋体" w:eastAsia="宋体" w:cs="宋体"/>
                <w:color w:val="333333"/>
              </w:rPr>
              <w:t>政府采购</w:t>
            </w:r>
          </w:p>
          <w:p>
            <w:pPr>
              <w:wordWrap w:val="0"/>
              <w:spacing w:line="240" w:lineRule="atLeast"/>
              <w:jc w:val="center"/>
              <w:rPr>
                <w:rFonts w:ascii="微软雅黑" w:hAnsi="&quot;microsoft yahei&quot;" w:eastAsia="&quot;microsoft yahei&quot;"/>
                <w:color w:val="333333"/>
              </w:rPr>
            </w:pPr>
            <w:r>
              <w:rPr>
                <w:rFonts w:hint="eastAsia" w:ascii="宋体" w:hAnsi="宋体" w:eastAsia="宋体" w:cs="宋体"/>
                <w:color w:val="333333"/>
              </w:rPr>
              <w:t>执行率（</w:t>
            </w:r>
            <w:r>
              <w:rPr>
                <w:rFonts w:ascii="微软雅黑" w:hAnsi="&quot;microsoft yahei&quot;" w:eastAsia="&quot;microsoft yahei&quot;"/>
                <w:color w:val="333333"/>
              </w:rPr>
              <w:t>4</w:t>
            </w:r>
            <w:r>
              <w:rPr>
                <w:rFonts w:hint="eastAsia" w:ascii="宋体" w:hAnsi="宋体" w:eastAsia="宋体" w:cs="宋体"/>
                <w:color w:val="333333"/>
              </w:rPr>
              <w:t>分）</w:t>
            </w:r>
          </w:p>
        </w:tc>
        <w:tc>
          <w:tcPr>
            <w:tcW w:w="530" w:type="dxa"/>
            <w:tcBorders>
              <w:tl2br w:val="nil"/>
              <w:tr2bl w:val="nil"/>
            </w:tcBorders>
            <w:tcMar>
              <w:left w:w="10" w:type="dxa"/>
              <w:right w:w="10" w:type="dxa"/>
            </w:tcMar>
            <w:vAlign w:val="center"/>
          </w:tcPr>
          <w:p>
            <w:pPr>
              <w:wordWrap w:val="0"/>
              <w:spacing w:line="240" w:lineRule="atLeast"/>
              <w:jc w:val="center"/>
              <w:rPr>
                <w:rFonts w:ascii="微软雅黑" w:hAnsi="&quot;microsoft yahei&quot;" w:eastAsia="&quot;microsoft yahei&quot;"/>
                <w:color w:val="333333"/>
              </w:rPr>
            </w:pPr>
            <w:r>
              <w:rPr>
                <w:rFonts w:ascii="微软雅黑" w:hAnsi="&quot;microsoft yahei&quot;" w:eastAsia="&quot;microsoft yahei&quot;"/>
                <w:color w:val="333333"/>
              </w:rPr>
              <w:t>3</w:t>
            </w:r>
          </w:p>
        </w:tc>
        <w:tc>
          <w:tcPr>
            <w:tcW w:w="2892" w:type="dxa"/>
            <w:tcBorders>
              <w:tl2br w:val="nil"/>
              <w:tr2bl w:val="nil"/>
            </w:tcBorders>
            <w:tcMar>
              <w:left w:w="10" w:type="dxa"/>
              <w:right w:w="10" w:type="dxa"/>
            </w:tcMar>
            <w:vAlign w:val="center"/>
          </w:tcPr>
          <w:p>
            <w:pPr>
              <w:wordWrap w:val="0"/>
              <w:spacing w:line="240" w:lineRule="atLeast"/>
              <w:jc w:val="left"/>
              <w:rPr>
                <w:rFonts w:ascii="微软雅黑" w:hAnsi="&quot;microsoft yahei&quot;" w:eastAsia="&quot;microsoft yahei&quot;"/>
                <w:color w:val="333333"/>
              </w:rPr>
            </w:pPr>
            <w:r>
              <w:rPr>
                <w:rFonts w:hint="eastAsia" w:ascii="宋体" w:hAnsi="宋体" w:eastAsia="宋体" w:cs="宋体"/>
                <w:color w:val="333333"/>
              </w:rPr>
              <w:t>部门本年度实际政府采购金额与年初政府采购预算的比率，用以反映和考核部门政府采购预算执行情况。</w:t>
            </w:r>
          </w:p>
        </w:tc>
        <w:tc>
          <w:tcPr>
            <w:tcW w:w="3721" w:type="dxa"/>
            <w:tcBorders>
              <w:tl2br w:val="nil"/>
              <w:tr2bl w:val="nil"/>
            </w:tcBorders>
            <w:tcMar>
              <w:left w:w="10" w:type="dxa"/>
              <w:right w:w="10" w:type="dxa"/>
            </w:tcMar>
            <w:vAlign w:val="center"/>
          </w:tcPr>
          <w:p>
            <w:pPr>
              <w:wordWrap w:val="0"/>
              <w:spacing w:line="240" w:lineRule="atLeast"/>
              <w:jc w:val="left"/>
              <w:rPr>
                <w:rFonts w:ascii="微软雅黑" w:hAnsi="&quot;microsoft yahei&quot;" w:eastAsia="&quot;microsoft yahei&quot;"/>
                <w:color w:val="333333"/>
              </w:rPr>
            </w:pPr>
            <w:r>
              <w:rPr>
                <w:rFonts w:hint="eastAsia" w:ascii="宋体" w:hAnsi="宋体" w:eastAsia="宋体" w:cs="宋体"/>
                <w:color w:val="333333"/>
              </w:rPr>
              <w:t>政府采购执行率</w:t>
            </w:r>
            <w:r>
              <w:rPr>
                <w:rFonts w:ascii="微软雅黑" w:hAnsi="&quot;microsoft yahei&quot;" w:eastAsia="&quot;microsoft yahei&quot;"/>
                <w:color w:val="333333"/>
              </w:rPr>
              <w:t>=</w:t>
            </w:r>
            <w:r>
              <w:rPr>
                <w:rFonts w:hint="eastAsia" w:ascii="宋体" w:hAnsi="宋体" w:eastAsia="宋体" w:cs="宋体"/>
                <w:color w:val="333333"/>
              </w:rPr>
              <w:t>（实际政府采购金额</w:t>
            </w:r>
            <w:r>
              <w:rPr>
                <w:rFonts w:ascii="微软雅黑" w:hAnsi="&quot;microsoft yahei&quot;" w:eastAsia="&quot;microsoft yahei&quot;"/>
                <w:color w:val="333333"/>
              </w:rPr>
              <w:t>/</w:t>
            </w:r>
            <w:r>
              <w:rPr>
                <w:rFonts w:hint="eastAsia" w:ascii="宋体" w:hAnsi="宋体" w:eastAsia="宋体" w:cs="宋体"/>
                <w:color w:val="333333"/>
              </w:rPr>
              <w:t>政府采购预算数）</w:t>
            </w:r>
            <w:r>
              <w:rPr>
                <w:rFonts w:ascii="微软雅黑" w:hAnsi="&quot;microsoft yahei&quot;" w:eastAsia="&quot;microsoft yahei&quot;"/>
                <w:color w:val="333333"/>
              </w:rPr>
              <w:t>×100%</w:t>
            </w:r>
            <w:r>
              <w:rPr>
                <w:rFonts w:hint="eastAsia" w:ascii="宋体" w:hAnsi="宋体" w:eastAsia="宋体" w:cs="宋体"/>
                <w:color w:val="333333"/>
              </w:rPr>
              <w:t>，为</w:t>
            </w:r>
            <w:r>
              <w:rPr>
                <w:rFonts w:ascii="微软雅黑" w:hAnsi="&quot;microsoft yahei&quot;" w:eastAsia="&quot;microsoft yahei&quot;"/>
                <w:color w:val="333333"/>
              </w:rPr>
              <w:t>100%</w:t>
            </w:r>
            <w:r>
              <w:rPr>
                <w:rFonts w:hint="eastAsia" w:ascii="宋体" w:hAnsi="宋体" w:eastAsia="宋体" w:cs="宋体"/>
                <w:color w:val="333333"/>
              </w:rPr>
              <w:t>的计</w:t>
            </w:r>
            <w:r>
              <w:rPr>
                <w:rFonts w:ascii="微软雅黑" w:hAnsi="&quot;microsoft yahei&quot;" w:eastAsia="&quot;microsoft yahei&quot;"/>
                <w:color w:val="333333"/>
              </w:rPr>
              <w:t>2</w:t>
            </w:r>
            <w:r>
              <w:rPr>
                <w:rFonts w:hint="eastAsia" w:ascii="宋体" w:hAnsi="宋体" w:eastAsia="宋体" w:cs="宋体"/>
                <w:color w:val="333333"/>
              </w:rPr>
              <w:t>分，每低于</w:t>
            </w:r>
            <w:r>
              <w:rPr>
                <w:rFonts w:ascii="微软雅黑" w:hAnsi="&quot;microsoft yahei&quot;" w:eastAsia="&quot;microsoft yahei&quot;"/>
                <w:color w:val="333333"/>
              </w:rPr>
              <w:t>1</w:t>
            </w:r>
            <w:r>
              <w:rPr>
                <w:rFonts w:hint="eastAsia" w:ascii="宋体" w:hAnsi="宋体" w:eastAsia="宋体" w:cs="宋体"/>
                <w:color w:val="333333"/>
              </w:rPr>
              <w:t>个百分点扣</w:t>
            </w:r>
            <w:r>
              <w:rPr>
                <w:rFonts w:ascii="微软雅黑" w:hAnsi="&quot;microsoft yahei&quot;" w:eastAsia="&quot;microsoft yahei&quot;"/>
                <w:color w:val="333333"/>
              </w:rPr>
              <w:t>0.5</w:t>
            </w:r>
            <w:r>
              <w:rPr>
                <w:rFonts w:hint="eastAsia" w:ascii="宋体" w:hAnsi="宋体" w:eastAsia="宋体" w:cs="宋体"/>
                <w:color w:val="333333"/>
              </w:rPr>
              <w:t>分，扣完为止；政府采购预算：采购机关根据事业发展计划和行政任务编制的、并经过规定程序批准的年度政府采购计划。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7" w:type="dxa"/>
            <w:vMerge w:val="continue"/>
            <w:tcBorders>
              <w:tl2br w:val="nil"/>
              <w:tr2bl w:val="nil"/>
            </w:tcBorders>
            <w:vAlign w:val="center"/>
          </w:tcPr>
          <w:p/>
        </w:tc>
        <w:tc>
          <w:tcPr>
            <w:tcW w:w="570" w:type="dxa"/>
            <w:vMerge w:val="restart"/>
            <w:tcBorders>
              <w:tl2br w:val="nil"/>
              <w:tr2bl w:val="nil"/>
            </w:tcBorders>
            <w:tcMar>
              <w:left w:w="10" w:type="dxa"/>
              <w:right w:w="10" w:type="dxa"/>
            </w:tcMar>
            <w:vAlign w:val="center"/>
          </w:tcPr>
          <w:p>
            <w:pPr>
              <w:wordWrap w:val="0"/>
              <w:spacing w:line="240" w:lineRule="atLeast"/>
              <w:jc w:val="center"/>
              <w:rPr>
                <w:rFonts w:ascii="微软雅黑" w:hAnsi="&quot;microsoft yahei&quot;" w:eastAsia="&quot;microsoft yahei&quot;"/>
                <w:color w:val="333333"/>
              </w:rPr>
            </w:pPr>
            <w:r>
              <w:rPr>
                <w:rFonts w:hint="eastAsia" w:ascii="宋体" w:hAnsi="宋体" w:eastAsia="宋体" w:cs="宋体"/>
                <w:color w:val="333333"/>
              </w:rPr>
              <w:t>预算</w:t>
            </w:r>
          </w:p>
          <w:p>
            <w:pPr>
              <w:wordWrap w:val="0"/>
              <w:spacing w:line="240" w:lineRule="atLeast"/>
              <w:jc w:val="center"/>
              <w:rPr>
                <w:rFonts w:ascii="微软雅黑" w:hAnsi="&quot;microsoft yahei&quot;" w:eastAsia="&quot;microsoft yahei&quot;"/>
                <w:color w:val="333333"/>
              </w:rPr>
            </w:pPr>
            <w:r>
              <w:rPr>
                <w:rFonts w:hint="eastAsia" w:ascii="宋体" w:hAnsi="宋体" w:eastAsia="宋体" w:cs="宋体"/>
                <w:color w:val="333333"/>
              </w:rPr>
              <w:t>管理</w:t>
            </w:r>
          </w:p>
          <w:p>
            <w:pPr>
              <w:wordWrap w:val="0"/>
              <w:spacing w:line="240" w:lineRule="atLeast"/>
              <w:jc w:val="center"/>
              <w:rPr>
                <w:rFonts w:ascii="微软雅黑" w:hAnsi="&quot;microsoft yahei&quot;" w:eastAsia="&quot;microsoft yahei&quot;"/>
                <w:color w:val="333333"/>
              </w:rPr>
            </w:pPr>
            <w:r>
              <w:rPr>
                <w:rFonts w:hint="eastAsia" w:ascii="宋体" w:hAnsi="宋体" w:eastAsia="宋体" w:cs="宋体"/>
                <w:color w:val="333333"/>
              </w:rPr>
              <w:t>（</w:t>
            </w:r>
            <w:r>
              <w:rPr>
                <w:rFonts w:ascii="微软雅黑" w:hAnsi="&quot;microsoft yahei&quot;" w:eastAsia="&quot;microsoft yahei&quot;"/>
                <w:color w:val="333333"/>
              </w:rPr>
              <w:t>5</w:t>
            </w:r>
            <w:r>
              <w:rPr>
                <w:rFonts w:hint="eastAsia" w:ascii="宋体" w:hAnsi="宋体" w:eastAsia="宋体" w:cs="宋体"/>
                <w:color w:val="333333"/>
              </w:rPr>
              <w:t>分）</w:t>
            </w:r>
          </w:p>
        </w:tc>
        <w:tc>
          <w:tcPr>
            <w:tcW w:w="703" w:type="dxa"/>
            <w:tcBorders>
              <w:tl2br w:val="nil"/>
              <w:tr2bl w:val="nil"/>
            </w:tcBorders>
            <w:tcMar>
              <w:left w:w="10" w:type="dxa"/>
              <w:right w:w="10" w:type="dxa"/>
            </w:tcMar>
            <w:vAlign w:val="center"/>
          </w:tcPr>
          <w:p>
            <w:pPr>
              <w:wordWrap w:val="0"/>
              <w:spacing w:line="240" w:lineRule="atLeast"/>
              <w:jc w:val="center"/>
              <w:rPr>
                <w:rFonts w:ascii="微软雅黑" w:hAnsi="&quot;microsoft yahei&quot;" w:eastAsia="&quot;microsoft yahei&quot;"/>
                <w:color w:val="333333"/>
              </w:rPr>
            </w:pPr>
            <w:r>
              <w:rPr>
                <w:rFonts w:hint="eastAsia" w:ascii="宋体" w:hAnsi="宋体" w:eastAsia="宋体" w:cs="宋体"/>
                <w:color w:val="333333"/>
              </w:rPr>
              <w:t>管理制度</w:t>
            </w:r>
          </w:p>
          <w:p>
            <w:pPr>
              <w:wordWrap w:val="0"/>
              <w:spacing w:line="240" w:lineRule="atLeast"/>
              <w:jc w:val="center"/>
              <w:rPr>
                <w:rFonts w:ascii="微软雅黑" w:hAnsi="&quot;microsoft yahei&quot;" w:eastAsia="&quot;microsoft yahei&quot;"/>
                <w:color w:val="333333"/>
              </w:rPr>
            </w:pPr>
            <w:r>
              <w:rPr>
                <w:rFonts w:hint="eastAsia" w:ascii="宋体" w:hAnsi="宋体" w:eastAsia="宋体" w:cs="宋体"/>
                <w:color w:val="333333"/>
              </w:rPr>
              <w:t>健全性（</w:t>
            </w:r>
            <w:r>
              <w:rPr>
                <w:rFonts w:ascii="微软雅黑" w:hAnsi="&quot;microsoft yahei&quot;" w:eastAsia="&quot;microsoft yahei&quot;"/>
                <w:color w:val="333333"/>
              </w:rPr>
              <w:t>2</w:t>
            </w:r>
            <w:r>
              <w:rPr>
                <w:rFonts w:hint="eastAsia" w:ascii="宋体" w:hAnsi="宋体" w:eastAsia="宋体" w:cs="宋体"/>
                <w:color w:val="333333"/>
              </w:rPr>
              <w:t>分）</w:t>
            </w:r>
          </w:p>
        </w:tc>
        <w:tc>
          <w:tcPr>
            <w:tcW w:w="530" w:type="dxa"/>
            <w:tcBorders>
              <w:tl2br w:val="nil"/>
              <w:tr2bl w:val="nil"/>
            </w:tcBorders>
            <w:tcMar>
              <w:left w:w="10" w:type="dxa"/>
              <w:right w:w="10" w:type="dxa"/>
            </w:tcMar>
            <w:vAlign w:val="center"/>
          </w:tcPr>
          <w:p>
            <w:pPr>
              <w:wordWrap w:val="0"/>
              <w:spacing w:line="240" w:lineRule="atLeast"/>
              <w:jc w:val="center"/>
              <w:rPr>
                <w:rFonts w:ascii="微软雅黑" w:hAnsi="&quot;microsoft yahei&quot;" w:eastAsia="&quot;microsoft yahei&quot;"/>
                <w:color w:val="333333"/>
              </w:rPr>
            </w:pPr>
            <w:r>
              <w:rPr>
                <w:rFonts w:ascii="微软雅黑" w:hAnsi="&quot;microsoft yahei&quot;" w:eastAsia="&quot;microsoft yahei&quot;"/>
                <w:color w:val="333333"/>
              </w:rPr>
              <w:t>1.5</w:t>
            </w:r>
          </w:p>
        </w:tc>
        <w:tc>
          <w:tcPr>
            <w:tcW w:w="2892" w:type="dxa"/>
            <w:tcBorders>
              <w:tl2br w:val="nil"/>
              <w:tr2bl w:val="nil"/>
            </w:tcBorders>
            <w:tcMar>
              <w:left w:w="10" w:type="dxa"/>
              <w:right w:w="10" w:type="dxa"/>
            </w:tcMar>
            <w:vAlign w:val="center"/>
          </w:tcPr>
          <w:p>
            <w:pPr>
              <w:wordWrap w:val="0"/>
              <w:spacing w:line="240" w:lineRule="atLeast"/>
              <w:jc w:val="left"/>
              <w:rPr>
                <w:rFonts w:ascii="微软雅黑" w:hAnsi="&quot;microsoft yahei&quot;" w:eastAsia="&quot;microsoft yahei&quot;"/>
                <w:color w:val="333333"/>
              </w:rPr>
            </w:pPr>
            <w:r>
              <w:rPr>
                <w:rFonts w:hint="eastAsia" w:ascii="宋体" w:hAnsi="宋体" w:eastAsia="宋体" w:cs="宋体"/>
                <w:color w:val="333333"/>
              </w:rPr>
              <w:t>部门为加强预算管理、规范财务行为而制定的管理制度是否健全完整，用以反映和考核部门预算管理制度对完成主要职责或促进事业发展的保障情况。</w:t>
            </w:r>
          </w:p>
        </w:tc>
        <w:tc>
          <w:tcPr>
            <w:tcW w:w="3721" w:type="dxa"/>
            <w:tcBorders>
              <w:tl2br w:val="nil"/>
              <w:tr2bl w:val="nil"/>
            </w:tcBorders>
            <w:tcMar>
              <w:left w:w="10" w:type="dxa"/>
              <w:right w:w="10" w:type="dxa"/>
            </w:tcMar>
            <w:vAlign w:val="center"/>
          </w:tcPr>
          <w:p>
            <w:pPr>
              <w:wordWrap w:val="0"/>
              <w:spacing w:line="240" w:lineRule="atLeast"/>
              <w:jc w:val="left"/>
              <w:rPr>
                <w:rFonts w:ascii="微软雅黑" w:hAnsi="&quot;microsoft yahei&quot;" w:eastAsia="&quot;microsoft yahei&quot;"/>
                <w:color w:val="333333"/>
              </w:rPr>
            </w:pPr>
            <w:r>
              <w:rPr>
                <w:rFonts w:hint="eastAsia" w:ascii="宋体" w:hAnsi="宋体" w:eastAsia="宋体" w:cs="宋体"/>
                <w:color w:val="333333"/>
              </w:rPr>
              <w:t>已制定或具有预算资金管理办法、内部财务管理制度、会计核算制度等管理制度计</w:t>
            </w:r>
            <w:r>
              <w:rPr>
                <w:rFonts w:ascii="微软雅黑" w:hAnsi="&quot;microsoft yahei&quot;" w:eastAsia="&quot;microsoft yahei&quot;"/>
                <w:color w:val="333333"/>
              </w:rPr>
              <w:t>1</w:t>
            </w:r>
            <w:r>
              <w:rPr>
                <w:rFonts w:hint="eastAsia" w:ascii="宋体" w:hAnsi="宋体" w:eastAsia="宋体" w:cs="宋体"/>
                <w:color w:val="333333"/>
              </w:rPr>
              <w:t>分；相关管理制度合法、合规、完整计</w:t>
            </w:r>
            <w:r>
              <w:rPr>
                <w:rFonts w:ascii="微软雅黑" w:hAnsi="&quot;microsoft yahei&quot;" w:eastAsia="&quot;microsoft yahei&quot;"/>
                <w:color w:val="333333"/>
              </w:rPr>
              <w:t>0.5</w:t>
            </w:r>
            <w:r>
              <w:rPr>
                <w:rFonts w:hint="eastAsia" w:ascii="宋体" w:hAnsi="宋体" w:eastAsia="宋体" w:cs="宋体"/>
                <w:color w:val="333333"/>
              </w:rPr>
              <w:t>分；相关管理制度得到有效执行计</w:t>
            </w:r>
            <w:r>
              <w:rPr>
                <w:rFonts w:ascii="微软雅黑" w:hAnsi="&quot;microsoft yahei&quot;" w:eastAsia="&quot;microsoft yahei&quot;"/>
                <w:color w:val="333333"/>
              </w:rPr>
              <w:t>0.5</w:t>
            </w:r>
            <w:r>
              <w:rPr>
                <w:rFonts w:hint="eastAsia" w:ascii="宋体" w:hAnsi="宋体" w:eastAsia="宋体" w:cs="宋体"/>
                <w:color w:val="333333"/>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7" w:type="dxa"/>
            <w:vMerge w:val="continue"/>
            <w:tcBorders>
              <w:tl2br w:val="nil"/>
              <w:tr2bl w:val="nil"/>
            </w:tcBorders>
            <w:vAlign w:val="center"/>
          </w:tcPr>
          <w:p/>
        </w:tc>
        <w:tc>
          <w:tcPr>
            <w:tcW w:w="570" w:type="dxa"/>
            <w:vMerge w:val="continue"/>
            <w:tcBorders>
              <w:tl2br w:val="nil"/>
              <w:tr2bl w:val="nil"/>
            </w:tcBorders>
            <w:vAlign w:val="center"/>
          </w:tcPr>
          <w:p/>
        </w:tc>
        <w:tc>
          <w:tcPr>
            <w:tcW w:w="703" w:type="dxa"/>
            <w:tcBorders>
              <w:tl2br w:val="nil"/>
              <w:tr2bl w:val="nil"/>
            </w:tcBorders>
            <w:tcMar>
              <w:left w:w="10" w:type="dxa"/>
              <w:right w:w="10" w:type="dxa"/>
            </w:tcMar>
            <w:vAlign w:val="center"/>
          </w:tcPr>
          <w:p>
            <w:pPr>
              <w:wordWrap w:val="0"/>
              <w:spacing w:line="240" w:lineRule="atLeast"/>
              <w:jc w:val="center"/>
              <w:rPr>
                <w:rFonts w:ascii="微软雅黑" w:hAnsi="&quot;microsoft yahei&quot;" w:eastAsia="&quot;microsoft yahei&quot;"/>
                <w:color w:val="333333"/>
              </w:rPr>
            </w:pPr>
            <w:r>
              <w:rPr>
                <w:rFonts w:hint="eastAsia" w:ascii="宋体" w:hAnsi="宋体" w:eastAsia="宋体" w:cs="宋体"/>
                <w:color w:val="333333"/>
              </w:rPr>
              <w:t>资金使用</w:t>
            </w:r>
          </w:p>
          <w:p>
            <w:pPr>
              <w:wordWrap w:val="0"/>
              <w:spacing w:line="240" w:lineRule="atLeast"/>
              <w:jc w:val="center"/>
              <w:rPr>
                <w:rFonts w:ascii="微软雅黑" w:hAnsi="&quot;microsoft yahei&quot;" w:eastAsia="&quot;microsoft yahei&quot;"/>
                <w:color w:val="333333"/>
              </w:rPr>
            </w:pPr>
            <w:r>
              <w:rPr>
                <w:rFonts w:hint="eastAsia" w:ascii="宋体" w:hAnsi="宋体" w:eastAsia="宋体" w:cs="宋体"/>
                <w:color w:val="333333"/>
              </w:rPr>
              <w:t>合规性（</w:t>
            </w:r>
            <w:r>
              <w:rPr>
                <w:rFonts w:ascii="微软雅黑" w:hAnsi="&quot;microsoft yahei&quot;" w:eastAsia="&quot;microsoft yahei&quot;"/>
                <w:color w:val="333333"/>
              </w:rPr>
              <w:t>1</w:t>
            </w:r>
            <w:r>
              <w:rPr>
                <w:rFonts w:hint="eastAsia" w:ascii="宋体" w:hAnsi="宋体" w:eastAsia="宋体" w:cs="宋体"/>
                <w:color w:val="333333"/>
              </w:rPr>
              <w:t>分）</w:t>
            </w:r>
          </w:p>
        </w:tc>
        <w:tc>
          <w:tcPr>
            <w:tcW w:w="530" w:type="dxa"/>
            <w:tcBorders>
              <w:tl2br w:val="nil"/>
              <w:tr2bl w:val="nil"/>
            </w:tcBorders>
            <w:tcMar>
              <w:left w:w="10" w:type="dxa"/>
              <w:right w:w="10" w:type="dxa"/>
            </w:tcMar>
            <w:vAlign w:val="center"/>
          </w:tcPr>
          <w:p>
            <w:pPr>
              <w:wordWrap w:val="0"/>
              <w:spacing w:line="240" w:lineRule="atLeast"/>
              <w:jc w:val="center"/>
              <w:rPr>
                <w:rFonts w:ascii="微软雅黑" w:hAnsi="&quot;microsoft yahei&quot;" w:eastAsia="&quot;microsoft yahei&quot;"/>
                <w:color w:val="333333"/>
              </w:rPr>
            </w:pPr>
            <w:r>
              <w:rPr>
                <w:rFonts w:ascii="微软雅黑" w:hAnsi="&quot;microsoft yahei&quot;" w:eastAsia="&quot;microsoft yahei&quot;"/>
                <w:color w:val="333333"/>
              </w:rPr>
              <w:t>1</w:t>
            </w:r>
          </w:p>
        </w:tc>
        <w:tc>
          <w:tcPr>
            <w:tcW w:w="2892" w:type="dxa"/>
            <w:tcBorders>
              <w:tl2br w:val="nil"/>
              <w:tr2bl w:val="nil"/>
            </w:tcBorders>
            <w:tcMar>
              <w:left w:w="10" w:type="dxa"/>
              <w:right w:w="10" w:type="dxa"/>
            </w:tcMar>
            <w:vAlign w:val="center"/>
          </w:tcPr>
          <w:p>
            <w:pPr>
              <w:wordWrap w:val="0"/>
              <w:spacing w:line="240" w:lineRule="atLeast"/>
              <w:jc w:val="left"/>
              <w:rPr>
                <w:rFonts w:ascii="微软雅黑" w:hAnsi="&quot;microsoft yahei&quot;" w:eastAsia="&quot;microsoft yahei&quot;"/>
                <w:color w:val="333333"/>
              </w:rPr>
            </w:pPr>
            <w:r>
              <w:rPr>
                <w:rFonts w:hint="eastAsia" w:ascii="宋体" w:hAnsi="宋体" w:eastAsia="宋体" w:cs="宋体"/>
                <w:color w:val="333333"/>
              </w:rPr>
              <w:t>部门使用预算资金是否符合相关的预算财务管理制度的规定，用以反映和考核部门预算资金的规范运行情况。</w:t>
            </w:r>
          </w:p>
        </w:tc>
        <w:tc>
          <w:tcPr>
            <w:tcW w:w="3721" w:type="dxa"/>
            <w:tcBorders>
              <w:tl2br w:val="nil"/>
              <w:tr2bl w:val="nil"/>
            </w:tcBorders>
            <w:tcMar>
              <w:left w:w="10" w:type="dxa"/>
              <w:right w:w="10" w:type="dxa"/>
            </w:tcMar>
            <w:vAlign w:val="center"/>
          </w:tcPr>
          <w:p>
            <w:pPr>
              <w:wordWrap w:val="0"/>
              <w:spacing w:line="240" w:lineRule="atLeast"/>
              <w:jc w:val="left"/>
              <w:rPr>
                <w:rFonts w:ascii="微软雅黑" w:hAnsi="&quot;microsoft yahei&quot;" w:eastAsia="&quot;microsoft yahei&quot;"/>
                <w:color w:val="333333"/>
              </w:rPr>
            </w:pPr>
            <w:r>
              <w:rPr>
                <w:rFonts w:hint="eastAsia" w:ascii="宋体" w:hAnsi="宋体" w:eastAsia="宋体" w:cs="宋体"/>
                <w:color w:val="333333"/>
              </w:rPr>
              <w:t>①符合国家财经法规和财务管理制度规定以及有关专项资金管理办法的规定计</w:t>
            </w:r>
            <w:r>
              <w:rPr>
                <w:rFonts w:ascii="微软雅黑" w:hAnsi="&quot;microsoft yahei&quot;" w:eastAsia="&quot;microsoft yahei&quot;"/>
                <w:color w:val="333333"/>
              </w:rPr>
              <w:t>0.2</w:t>
            </w:r>
            <w:r>
              <w:rPr>
                <w:rFonts w:hint="eastAsia" w:ascii="宋体" w:hAnsi="宋体" w:eastAsia="宋体" w:cs="宋体"/>
                <w:color w:val="333333"/>
              </w:rPr>
              <w:t>分；②资金的拨付有完整的审批程序和手续计</w:t>
            </w:r>
            <w:r>
              <w:rPr>
                <w:rFonts w:ascii="微软雅黑" w:hAnsi="&quot;microsoft yahei&quot;" w:eastAsia="&quot;microsoft yahei&quot;"/>
                <w:color w:val="333333"/>
              </w:rPr>
              <w:t>0.2</w:t>
            </w:r>
            <w:r>
              <w:rPr>
                <w:rFonts w:hint="eastAsia" w:ascii="宋体" w:hAnsi="宋体" w:eastAsia="宋体" w:cs="宋体"/>
                <w:color w:val="333333"/>
              </w:rPr>
              <w:t>分；③项目的重大开支经过评估论证计</w:t>
            </w:r>
            <w:r>
              <w:rPr>
                <w:rFonts w:ascii="微软雅黑" w:hAnsi="&quot;microsoft yahei&quot;" w:eastAsia="&quot;microsoft yahei&quot;"/>
                <w:color w:val="333333"/>
              </w:rPr>
              <w:t>0.2</w:t>
            </w:r>
            <w:r>
              <w:rPr>
                <w:rFonts w:hint="eastAsia" w:ascii="宋体" w:hAnsi="宋体" w:eastAsia="宋体" w:cs="宋体"/>
                <w:color w:val="333333"/>
              </w:rPr>
              <w:t>分；④符合部门预算批复的用途计</w:t>
            </w:r>
            <w:r>
              <w:rPr>
                <w:rFonts w:ascii="微软雅黑" w:hAnsi="&quot;microsoft yahei&quot;" w:eastAsia="&quot;microsoft yahei&quot;"/>
                <w:color w:val="333333"/>
              </w:rPr>
              <w:t>0.2</w:t>
            </w:r>
            <w:r>
              <w:rPr>
                <w:rFonts w:hint="eastAsia" w:ascii="宋体" w:hAnsi="宋体" w:eastAsia="宋体" w:cs="宋体"/>
                <w:color w:val="333333"/>
              </w:rPr>
              <w:t>分；⑤不存在截留、挤占、挪用、虚列支出等情况计</w:t>
            </w:r>
            <w:r>
              <w:rPr>
                <w:rFonts w:ascii="微软雅黑" w:hAnsi="&quot;microsoft yahei&quot;" w:eastAsia="&quot;microsoft yahei&quot;"/>
                <w:color w:val="333333"/>
              </w:rPr>
              <w:t>0.2</w:t>
            </w:r>
            <w:r>
              <w:rPr>
                <w:rFonts w:hint="eastAsia" w:ascii="宋体" w:hAnsi="宋体" w:eastAsia="宋体" w:cs="宋体"/>
                <w:color w:val="333333"/>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7" w:type="dxa"/>
            <w:vMerge w:val="continue"/>
            <w:tcBorders>
              <w:tl2br w:val="nil"/>
              <w:tr2bl w:val="nil"/>
            </w:tcBorders>
            <w:vAlign w:val="center"/>
          </w:tcPr>
          <w:p/>
        </w:tc>
        <w:tc>
          <w:tcPr>
            <w:tcW w:w="570" w:type="dxa"/>
            <w:vMerge w:val="continue"/>
            <w:tcBorders>
              <w:tl2br w:val="nil"/>
              <w:tr2bl w:val="nil"/>
            </w:tcBorders>
            <w:vAlign w:val="center"/>
          </w:tcPr>
          <w:p/>
        </w:tc>
        <w:tc>
          <w:tcPr>
            <w:tcW w:w="703" w:type="dxa"/>
            <w:tcBorders>
              <w:tl2br w:val="nil"/>
              <w:tr2bl w:val="nil"/>
            </w:tcBorders>
            <w:tcMar>
              <w:left w:w="10" w:type="dxa"/>
              <w:right w:w="10" w:type="dxa"/>
            </w:tcMar>
            <w:vAlign w:val="center"/>
          </w:tcPr>
          <w:p>
            <w:pPr>
              <w:wordWrap w:val="0"/>
              <w:spacing w:line="240" w:lineRule="atLeast"/>
              <w:jc w:val="center"/>
              <w:rPr>
                <w:rFonts w:ascii="微软雅黑" w:hAnsi="&quot;microsoft yahei&quot;" w:eastAsia="&quot;microsoft yahei&quot;"/>
                <w:color w:val="333333"/>
              </w:rPr>
            </w:pPr>
            <w:r>
              <w:rPr>
                <w:rFonts w:hint="eastAsia" w:ascii="宋体" w:hAnsi="宋体" w:eastAsia="宋体" w:cs="宋体"/>
                <w:color w:val="333333"/>
              </w:rPr>
              <w:t>预决算信</w:t>
            </w:r>
          </w:p>
          <w:p>
            <w:pPr>
              <w:wordWrap w:val="0"/>
              <w:spacing w:line="240" w:lineRule="atLeast"/>
              <w:jc w:val="center"/>
              <w:rPr>
                <w:rFonts w:ascii="微软雅黑" w:hAnsi="&quot;microsoft yahei&quot;" w:eastAsia="&quot;microsoft yahei&quot;"/>
                <w:color w:val="333333"/>
              </w:rPr>
            </w:pPr>
            <w:r>
              <w:rPr>
                <w:rFonts w:hint="eastAsia" w:ascii="宋体" w:hAnsi="宋体" w:eastAsia="宋体" w:cs="宋体"/>
                <w:color w:val="333333"/>
              </w:rPr>
              <w:t>息公开性（</w:t>
            </w:r>
            <w:r>
              <w:rPr>
                <w:rFonts w:ascii="微软雅黑" w:hAnsi="&quot;microsoft yahei&quot;" w:eastAsia="&quot;microsoft yahei&quot;"/>
                <w:color w:val="333333"/>
              </w:rPr>
              <w:t>1</w:t>
            </w:r>
            <w:r>
              <w:rPr>
                <w:rFonts w:hint="eastAsia" w:ascii="宋体" w:hAnsi="宋体" w:eastAsia="宋体" w:cs="宋体"/>
                <w:color w:val="333333"/>
              </w:rPr>
              <w:t>分）</w:t>
            </w:r>
          </w:p>
        </w:tc>
        <w:tc>
          <w:tcPr>
            <w:tcW w:w="530" w:type="dxa"/>
            <w:tcBorders>
              <w:tl2br w:val="nil"/>
              <w:tr2bl w:val="nil"/>
            </w:tcBorders>
            <w:tcMar>
              <w:left w:w="10" w:type="dxa"/>
              <w:right w:w="10" w:type="dxa"/>
            </w:tcMar>
            <w:vAlign w:val="center"/>
          </w:tcPr>
          <w:p>
            <w:pPr>
              <w:wordWrap w:val="0"/>
              <w:spacing w:line="240" w:lineRule="atLeast"/>
              <w:jc w:val="center"/>
              <w:rPr>
                <w:rFonts w:ascii="微软雅黑" w:hAnsi="&quot;microsoft yahei&quot;" w:eastAsia="&quot;microsoft yahei&quot;"/>
                <w:color w:val="333333"/>
              </w:rPr>
            </w:pPr>
            <w:r>
              <w:rPr>
                <w:rFonts w:ascii="微软雅黑" w:hAnsi="&quot;microsoft yahei&quot;" w:eastAsia="&quot;microsoft yahei&quot;"/>
                <w:color w:val="333333"/>
              </w:rPr>
              <w:t>1</w:t>
            </w:r>
          </w:p>
        </w:tc>
        <w:tc>
          <w:tcPr>
            <w:tcW w:w="2892" w:type="dxa"/>
            <w:tcBorders>
              <w:tl2br w:val="nil"/>
              <w:tr2bl w:val="nil"/>
            </w:tcBorders>
            <w:tcMar>
              <w:left w:w="10" w:type="dxa"/>
              <w:right w:w="10" w:type="dxa"/>
            </w:tcMar>
            <w:vAlign w:val="center"/>
          </w:tcPr>
          <w:p>
            <w:pPr>
              <w:wordWrap w:val="0"/>
              <w:spacing w:line="240" w:lineRule="atLeast"/>
              <w:jc w:val="left"/>
              <w:rPr>
                <w:rFonts w:ascii="微软雅黑" w:hAnsi="&quot;microsoft yahei&quot;" w:eastAsia="&quot;microsoft yahei&quot;"/>
                <w:color w:val="333333"/>
              </w:rPr>
            </w:pPr>
            <w:r>
              <w:rPr>
                <w:rFonts w:hint="eastAsia" w:ascii="宋体" w:hAnsi="宋体" w:eastAsia="宋体" w:cs="宋体"/>
                <w:color w:val="333333"/>
              </w:rPr>
              <w:t>部门是否按照政府信息公开有关规定公开相关预决算信息，用以反映和考核部门预决算管理的公开透明情况。</w:t>
            </w:r>
          </w:p>
        </w:tc>
        <w:tc>
          <w:tcPr>
            <w:tcW w:w="3721" w:type="dxa"/>
            <w:tcBorders>
              <w:tl2br w:val="nil"/>
              <w:tr2bl w:val="nil"/>
            </w:tcBorders>
            <w:tcMar>
              <w:left w:w="10" w:type="dxa"/>
              <w:right w:w="10" w:type="dxa"/>
            </w:tcMar>
            <w:vAlign w:val="center"/>
          </w:tcPr>
          <w:p>
            <w:pPr>
              <w:wordWrap w:val="0"/>
              <w:spacing w:line="240" w:lineRule="atLeast"/>
              <w:jc w:val="left"/>
              <w:rPr>
                <w:rFonts w:ascii="微软雅黑" w:hAnsi="&quot;microsoft yahei&quot;" w:eastAsia="&quot;microsoft yahei&quot;"/>
                <w:color w:val="333333"/>
              </w:rPr>
            </w:pPr>
            <w:r>
              <w:rPr>
                <w:rFonts w:hint="eastAsia" w:ascii="宋体" w:hAnsi="宋体" w:eastAsia="宋体" w:cs="宋体"/>
                <w:color w:val="333333"/>
              </w:rPr>
              <w:t>①按规定内容公开预决算信息计</w:t>
            </w:r>
            <w:r>
              <w:rPr>
                <w:rFonts w:ascii="微软雅黑" w:hAnsi="&quot;microsoft yahei&quot;" w:eastAsia="&quot;microsoft yahei&quot;"/>
                <w:color w:val="333333"/>
              </w:rPr>
              <w:t>0.5</w:t>
            </w:r>
            <w:r>
              <w:rPr>
                <w:rFonts w:hint="eastAsia" w:ascii="宋体" w:hAnsi="宋体" w:eastAsia="宋体" w:cs="宋体"/>
                <w:color w:val="333333"/>
              </w:rPr>
              <w:t>分；②按规定时限公开预决算信息计</w:t>
            </w:r>
            <w:r>
              <w:rPr>
                <w:rFonts w:ascii="微软雅黑" w:hAnsi="&quot;microsoft yahei&quot;" w:eastAsia="&quot;microsoft yahei&quot;"/>
                <w:color w:val="333333"/>
              </w:rPr>
              <w:t>0.5</w:t>
            </w:r>
            <w:r>
              <w:rPr>
                <w:rFonts w:hint="eastAsia" w:ascii="宋体" w:hAnsi="宋体" w:eastAsia="宋体" w:cs="宋体"/>
                <w:color w:val="333333"/>
              </w:rPr>
              <w:t>分。预决算信息是指与部门预算、执行、决算、监督、绩效等管理相关的信息。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7" w:type="dxa"/>
            <w:vMerge w:val="continue"/>
            <w:tcBorders>
              <w:tl2br w:val="nil"/>
              <w:tr2bl w:val="nil"/>
            </w:tcBorders>
            <w:vAlign w:val="center"/>
          </w:tcPr>
          <w:p/>
        </w:tc>
        <w:tc>
          <w:tcPr>
            <w:tcW w:w="570" w:type="dxa"/>
            <w:vMerge w:val="continue"/>
            <w:tcBorders>
              <w:tl2br w:val="nil"/>
              <w:tr2bl w:val="nil"/>
            </w:tcBorders>
            <w:vAlign w:val="center"/>
          </w:tcPr>
          <w:p/>
        </w:tc>
        <w:tc>
          <w:tcPr>
            <w:tcW w:w="703" w:type="dxa"/>
            <w:tcBorders>
              <w:tl2br w:val="nil"/>
              <w:tr2bl w:val="nil"/>
            </w:tcBorders>
            <w:tcMar>
              <w:left w:w="10" w:type="dxa"/>
              <w:right w:w="10" w:type="dxa"/>
            </w:tcMar>
            <w:vAlign w:val="center"/>
          </w:tcPr>
          <w:p>
            <w:pPr>
              <w:wordWrap w:val="0"/>
              <w:spacing w:line="240" w:lineRule="atLeast"/>
              <w:jc w:val="center"/>
              <w:rPr>
                <w:rFonts w:ascii="微软雅黑" w:hAnsi="&quot;microsoft yahei&quot;" w:eastAsia="&quot;microsoft yahei&quot;"/>
                <w:color w:val="333333"/>
              </w:rPr>
            </w:pPr>
            <w:r>
              <w:rPr>
                <w:rFonts w:hint="eastAsia" w:ascii="宋体" w:hAnsi="宋体" w:eastAsia="宋体" w:cs="宋体"/>
                <w:color w:val="333333"/>
              </w:rPr>
              <w:t>基础信息</w:t>
            </w:r>
          </w:p>
          <w:p>
            <w:pPr>
              <w:wordWrap w:val="0"/>
              <w:spacing w:line="240" w:lineRule="atLeast"/>
              <w:jc w:val="center"/>
              <w:rPr>
                <w:rFonts w:ascii="微软雅黑" w:hAnsi="&quot;microsoft yahei&quot;" w:eastAsia="&quot;microsoft yahei&quot;"/>
                <w:color w:val="333333"/>
              </w:rPr>
            </w:pPr>
            <w:r>
              <w:rPr>
                <w:rFonts w:hint="eastAsia" w:ascii="宋体" w:hAnsi="宋体" w:eastAsia="宋体" w:cs="宋体"/>
                <w:color w:val="333333"/>
              </w:rPr>
              <w:t>完善性（</w:t>
            </w:r>
            <w:r>
              <w:rPr>
                <w:rFonts w:ascii="微软雅黑" w:hAnsi="&quot;microsoft yahei&quot;" w:eastAsia="&quot;microsoft yahei&quot;"/>
                <w:color w:val="333333"/>
              </w:rPr>
              <w:t>1</w:t>
            </w:r>
            <w:r>
              <w:rPr>
                <w:rFonts w:hint="eastAsia" w:ascii="宋体" w:hAnsi="宋体" w:eastAsia="宋体" w:cs="宋体"/>
                <w:color w:val="333333"/>
              </w:rPr>
              <w:t>分）</w:t>
            </w:r>
          </w:p>
        </w:tc>
        <w:tc>
          <w:tcPr>
            <w:tcW w:w="530" w:type="dxa"/>
            <w:tcBorders>
              <w:tl2br w:val="nil"/>
              <w:tr2bl w:val="nil"/>
            </w:tcBorders>
            <w:tcMar>
              <w:left w:w="10" w:type="dxa"/>
              <w:right w:w="10" w:type="dxa"/>
            </w:tcMar>
            <w:vAlign w:val="center"/>
          </w:tcPr>
          <w:p>
            <w:pPr>
              <w:wordWrap w:val="0"/>
              <w:spacing w:line="240" w:lineRule="atLeast"/>
              <w:jc w:val="center"/>
              <w:rPr>
                <w:rFonts w:ascii="微软雅黑" w:hAnsi="&quot;microsoft yahei&quot;" w:eastAsia="&quot;microsoft yahei&quot;"/>
                <w:color w:val="333333"/>
              </w:rPr>
            </w:pPr>
            <w:r>
              <w:rPr>
                <w:rFonts w:ascii="微软雅黑" w:hAnsi="&quot;microsoft yahei&quot;" w:eastAsia="&quot;microsoft yahei&quot;"/>
                <w:color w:val="333333"/>
              </w:rPr>
              <w:t>1</w:t>
            </w:r>
          </w:p>
        </w:tc>
        <w:tc>
          <w:tcPr>
            <w:tcW w:w="2892" w:type="dxa"/>
            <w:tcBorders>
              <w:tl2br w:val="nil"/>
              <w:tr2bl w:val="nil"/>
            </w:tcBorders>
            <w:tcMar>
              <w:left w:w="10" w:type="dxa"/>
              <w:right w:w="10" w:type="dxa"/>
            </w:tcMar>
            <w:vAlign w:val="center"/>
          </w:tcPr>
          <w:p>
            <w:pPr>
              <w:wordWrap w:val="0"/>
              <w:spacing w:line="240" w:lineRule="atLeast"/>
              <w:jc w:val="left"/>
              <w:rPr>
                <w:rFonts w:ascii="微软雅黑" w:hAnsi="&quot;microsoft yahei&quot;" w:eastAsia="&quot;microsoft yahei&quot;"/>
                <w:color w:val="333333"/>
              </w:rPr>
            </w:pPr>
            <w:r>
              <w:rPr>
                <w:rFonts w:hint="eastAsia" w:ascii="宋体" w:hAnsi="宋体" w:eastAsia="宋体" w:cs="宋体"/>
                <w:color w:val="333333"/>
              </w:rPr>
              <w:t>部门基础信息是否完善，用以反映和考核基础信息对预算管理工作的支撑情况。</w:t>
            </w:r>
          </w:p>
        </w:tc>
        <w:tc>
          <w:tcPr>
            <w:tcW w:w="3721" w:type="dxa"/>
            <w:tcBorders>
              <w:tl2br w:val="nil"/>
              <w:tr2bl w:val="nil"/>
            </w:tcBorders>
            <w:tcMar>
              <w:left w:w="10" w:type="dxa"/>
              <w:right w:w="10" w:type="dxa"/>
            </w:tcMar>
            <w:vAlign w:val="center"/>
          </w:tcPr>
          <w:p>
            <w:pPr>
              <w:wordWrap w:val="0"/>
              <w:spacing w:line="240" w:lineRule="atLeast"/>
              <w:jc w:val="left"/>
              <w:rPr>
                <w:rFonts w:ascii="微软雅黑" w:hAnsi="&quot;microsoft yahei&quot;" w:eastAsia="&quot;microsoft yahei&quot;"/>
                <w:color w:val="333333"/>
              </w:rPr>
            </w:pPr>
            <w:r>
              <w:rPr>
                <w:rFonts w:hint="eastAsia" w:ascii="宋体" w:hAnsi="宋体" w:eastAsia="宋体" w:cs="宋体"/>
                <w:color w:val="333333"/>
              </w:rPr>
              <w:t>①基础数据信息和会计信息资料真实计</w:t>
            </w:r>
            <w:r>
              <w:rPr>
                <w:rFonts w:ascii="微软雅黑" w:hAnsi="&quot;microsoft yahei&quot;" w:eastAsia="&quot;microsoft yahei&quot;"/>
                <w:color w:val="333333"/>
              </w:rPr>
              <w:t>0.4</w:t>
            </w:r>
            <w:r>
              <w:rPr>
                <w:rFonts w:hint="eastAsia" w:ascii="宋体" w:hAnsi="宋体" w:eastAsia="宋体" w:cs="宋体"/>
                <w:color w:val="333333"/>
              </w:rPr>
              <w:t>分；②基础数据信息和会计信息资料完整计</w:t>
            </w:r>
            <w:r>
              <w:rPr>
                <w:rFonts w:ascii="微软雅黑" w:hAnsi="&quot;microsoft yahei&quot;" w:eastAsia="&quot;microsoft yahei&quot;"/>
                <w:color w:val="333333"/>
              </w:rPr>
              <w:t>0.3</w:t>
            </w:r>
            <w:r>
              <w:rPr>
                <w:rFonts w:hint="eastAsia" w:ascii="宋体" w:hAnsi="宋体" w:eastAsia="宋体" w:cs="宋体"/>
                <w:color w:val="333333"/>
              </w:rPr>
              <w:t>分；③基础数据信息和会计信息资料准确计</w:t>
            </w:r>
            <w:r>
              <w:rPr>
                <w:rFonts w:ascii="微软雅黑" w:hAnsi="&quot;microsoft yahei&quot;" w:eastAsia="&quot;microsoft yahei&quot;"/>
                <w:color w:val="333333"/>
              </w:rPr>
              <w:t>0.3</w:t>
            </w:r>
            <w:r>
              <w:rPr>
                <w:rFonts w:hint="eastAsia" w:ascii="宋体" w:hAnsi="宋体" w:eastAsia="宋体" w:cs="宋体"/>
                <w:color w:val="333333"/>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7" w:type="dxa"/>
            <w:vMerge w:val="continue"/>
            <w:tcBorders>
              <w:tl2br w:val="nil"/>
              <w:tr2bl w:val="nil"/>
            </w:tcBorders>
            <w:vAlign w:val="center"/>
          </w:tcPr>
          <w:p/>
        </w:tc>
        <w:tc>
          <w:tcPr>
            <w:tcW w:w="570" w:type="dxa"/>
            <w:vMerge w:val="restart"/>
            <w:tcBorders>
              <w:tl2br w:val="nil"/>
              <w:tr2bl w:val="nil"/>
            </w:tcBorders>
            <w:tcMar>
              <w:left w:w="10" w:type="dxa"/>
              <w:right w:w="10" w:type="dxa"/>
            </w:tcMar>
            <w:vAlign w:val="center"/>
          </w:tcPr>
          <w:p>
            <w:pPr>
              <w:wordWrap w:val="0"/>
              <w:spacing w:line="240" w:lineRule="atLeast"/>
              <w:jc w:val="center"/>
              <w:rPr>
                <w:rFonts w:ascii="微软雅黑" w:hAnsi="&quot;microsoft yahei&quot;" w:eastAsia="&quot;microsoft yahei&quot;"/>
                <w:color w:val="333333"/>
              </w:rPr>
            </w:pPr>
            <w:r>
              <w:rPr>
                <w:rFonts w:hint="eastAsia" w:ascii="宋体" w:hAnsi="宋体" w:eastAsia="宋体" w:cs="宋体"/>
                <w:color w:val="333333"/>
              </w:rPr>
              <w:t>资产</w:t>
            </w:r>
            <w:r>
              <w:rPr>
                <w:rFonts w:ascii="微软雅黑" w:hAnsi="&quot;microsoft yahei&quot;" w:eastAsia="&quot;microsoft yahei&quot;"/>
                <w:color w:val="333333"/>
              </w:rPr>
              <w:br w:type="textWrapping"/>
            </w:r>
            <w:r>
              <w:rPr>
                <w:rFonts w:hint="eastAsia" w:ascii="宋体" w:hAnsi="宋体" w:eastAsia="宋体" w:cs="宋体"/>
                <w:color w:val="333333"/>
              </w:rPr>
              <w:t>管理</w:t>
            </w:r>
          </w:p>
          <w:p>
            <w:pPr>
              <w:wordWrap w:val="0"/>
              <w:spacing w:line="240" w:lineRule="atLeast"/>
              <w:jc w:val="center"/>
              <w:rPr>
                <w:rFonts w:ascii="微软雅黑" w:hAnsi="&quot;microsoft yahei&quot;" w:eastAsia="&quot;microsoft yahei&quot;"/>
                <w:color w:val="333333"/>
              </w:rPr>
            </w:pPr>
            <w:r>
              <w:rPr>
                <w:rFonts w:hint="eastAsia" w:ascii="宋体" w:hAnsi="宋体" w:eastAsia="宋体" w:cs="宋体"/>
                <w:color w:val="333333"/>
              </w:rPr>
              <w:t>（</w:t>
            </w:r>
            <w:r>
              <w:rPr>
                <w:rFonts w:ascii="微软雅黑" w:hAnsi="&quot;microsoft yahei&quot;" w:eastAsia="&quot;microsoft yahei&quot;"/>
                <w:color w:val="333333"/>
              </w:rPr>
              <w:t>5</w:t>
            </w:r>
            <w:r>
              <w:rPr>
                <w:rFonts w:hint="eastAsia" w:ascii="宋体" w:hAnsi="宋体" w:eastAsia="宋体" w:cs="宋体"/>
                <w:color w:val="333333"/>
              </w:rPr>
              <w:t>分）</w:t>
            </w:r>
          </w:p>
        </w:tc>
        <w:tc>
          <w:tcPr>
            <w:tcW w:w="703" w:type="dxa"/>
            <w:tcBorders>
              <w:tl2br w:val="nil"/>
              <w:tr2bl w:val="nil"/>
            </w:tcBorders>
            <w:tcMar>
              <w:left w:w="10" w:type="dxa"/>
              <w:right w:w="10" w:type="dxa"/>
            </w:tcMar>
            <w:vAlign w:val="center"/>
          </w:tcPr>
          <w:p>
            <w:pPr>
              <w:wordWrap w:val="0"/>
              <w:spacing w:line="240" w:lineRule="atLeast"/>
              <w:jc w:val="center"/>
              <w:rPr>
                <w:rFonts w:ascii="微软雅黑" w:hAnsi="&quot;microsoft yahei&quot;" w:eastAsia="&quot;microsoft yahei&quot;"/>
                <w:color w:val="333333"/>
              </w:rPr>
            </w:pPr>
            <w:r>
              <w:rPr>
                <w:rFonts w:hint="eastAsia" w:ascii="宋体" w:hAnsi="宋体" w:eastAsia="宋体" w:cs="宋体"/>
                <w:color w:val="333333"/>
              </w:rPr>
              <w:t>管理制度</w:t>
            </w:r>
          </w:p>
          <w:p>
            <w:pPr>
              <w:wordWrap w:val="0"/>
              <w:spacing w:line="240" w:lineRule="atLeast"/>
              <w:jc w:val="center"/>
              <w:rPr>
                <w:rFonts w:ascii="微软雅黑" w:hAnsi="&quot;microsoft yahei&quot;" w:eastAsia="&quot;microsoft yahei&quot;"/>
                <w:color w:val="333333"/>
              </w:rPr>
            </w:pPr>
            <w:r>
              <w:rPr>
                <w:rFonts w:hint="eastAsia" w:ascii="宋体" w:hAnsi="宋体" w:eastAsia="宋体" w:cs="宋体"/>
                <w:color w:val="333333"/>
              </w:rPr>
              <w:t>健全性（</w:t>
            </w:r>
            <w:r>
              <w:rPr>
                <w:rFonts w:ascii="微软雅黑" w:hAnsi="&quot;microsoft yahei&quot;" w:eastAsia="&quot;microsoft yahei&quot;"/>
                <w:color w:val="333333"/>
              </w:rPr>
              <w:t>2</w:t>
            </w:r>
            <w:r>
              <w:rPr>
                <w:rFonts w:hint="eastAsia" w:ascii="宋体" w:hAnsi="宋体" w:eastAsia="宋体" w:cs="宋体"/>
                <w:color w:val="333333"/>
              </w:rPr>
              <w:t>分）</w:t>
            </w:r>
          </w:p>
        </w:tc>
        <w:tc>
          <w:tcPr>
            <w:tcW w:w="530" w:type="dxa"/>
            <w:tcBorders>
              <w:tl2br w:val="nil"/>
              <w:tr2bl w:val="nil"/>
            </w:tcBorders>
            <w:tcMar>
              <w:left w:w="10" w:type="dxa"/>
              <w:right w:w="10" w:type="dxa"/>
            </w:tcMar>
            <w:vAlign w:val="center"/>
          </w:tcPr>
          <w:p>
            <w:pPr>
              <w:wordWrap w:val="0"/>
              <w:spacing w:line="240" w:lineRule="atLeast"/>
              <w:jc w:val="center"/>
              <w:rPr>
                <w:rFonts w:ascii="微软雅黑" w:hAnsi="&quot;microsoft yahei&quot;" w:eastAsia="&quot;microsoft yahei&quot;"/>
                <w:color w:val="333333"/>
              </w:rPr>
            </w:pPr>
            <w:r>
              <w:rPr>
                <w:rFonts w:ascii="微软雅黑" w:hAnsi="&quot;microsoft yahei&quot;" w:eastAsia="&quot;microsoft yahei&quot;"/>
                <w:color w:val="333333"/>
              </w:rPr>
              <w:t>2</w:t>
            </w:r>
          </w:p>
        </w:tc>
        <w:tc>
          <w:tcPr>
            <w:tcW w:w="2892" w:type="dxa"/>
            <w:tcBorders>
              <w:tl2br w:val="nil"/>
              <w:tr2bl w:val="nil"/>
            </w:tcBorders>
            <w:tcMar>
              <w:left w:w="10" w:type="dxa"/>
              <w:right w:w="10" w:type="dxa"/>
            </w:tcMar>
            <w:vAlign w:val="center"/>
          </w:tcPr>
          <w:p>
            <w:pPr>
              <w:wordWrap w:val="0"/>
              <w:spacing w:line="240" w:lineRule="atLeast"/>
              <w:jc w:val="left"/>
              <w:rPr>
                <w:rFonts w:ascii="微软雅黑" w:hAnsi="&quot;microsoft yahei&quot;" w:eastAsia="&quot;microsoft yahei&quot;"/>
                <w:color w:val="333333"/>
              </w:rPr>
            </w:pPr>
            <w:r>
              <w:rPr>
                <w:rFonts w:hint="eastAsia" w:ascii="宋体" w:hAnsi="宋体" w:eastAsia="宋体" w:cs="宋体"/>
                <w:color w:val="333333"/>
              </w:rPr>
              <w:t>部门为加强资产管理、规范资产管理行为而制定的管理制度是否健全完整，用以反映和考核部门资产管理制度对完成主要职责或促进社会发展的保障情况。</w:t>
            </w:r>
          </w:p>
        </w:tc>
        <w:tc>
          <w:tcPr>
            <w:tcW w:w="3721" w:type="dxa"/>
            <w:tcBorders>
              <w:tl2br w:val="nil"/>
              <w:tr2bl w:val="nil"/>
            </w:tcBorders>
            <w:tcMar>
              <w:left w:w="10" w:type="dxa"/>
              <w:right w:w="10" w:type="dxa"/>
            </w:tcMar>
            <w:vAlign w:val="center"/>
          </w:tcPr>
          <w:p>
            <w:pPr>
              <w:wordWrap w:val="0"/>
              <w:spacing w:line="240" w:lineRule="atLeast"/>
              <w:jc w:val="left"/>
              <w:rPr>
                <w:rFonts w:ascii="微软雅黑" w:hAnsi="&quot;microsoft yahei&quot;" w:eastAsia="&quot;microsoft yahei&quot;"/>
                <w:color w:val="333333"/>
              </w:rPr>
            </w:pPr>
            <w:r>
              <w:rPr>
                <w:rFonts w:hint="eastAsia" w:ascii="宋体" w:hAnsi="宋体" w:eastAsia="宋体" w:cs="宋体"/>
                <w:color w:val="333333"/>
              </w:rPr>
              <w:t>①制定或具有资产管理制度计</w:t>
            </w:r>
            <w:r>
              <w:rPr>
                <w:rFonts w:ascii="微软雅黑" w:hAnsi="&quot;microsoft yahei&quot;" w:eastAsia="&quot;microsoft yahei&quot;"/>
                <w:color w:val="333333"/>
              </w:rPr>
              <w:t>1</w:t>
            </w:r>
            <w:r>
              <w:rPr>
                <w:rFonts w:hint="eastAsia" w:ascii="宋体" w:hAnsi="宋体" w:eastAsia="宋体" w:cs="宋体"/>
                <w:color w:val="333333"/>
              </w:rPr>
              <w:t>分；②相关资金管理制度合法、合规、完整计</w:t>
            </w:r>
            <w:r>
              <w:rPr>
                <w:rFonts w:ascii="微软雅黑" w:hAnsi="&quot;microsoft yahei&quot;" w:eastAsia="&quot;microsoft yahei&quot;"/>
                <w:color w:val="333333"/>
              </w:rPr>
              <w:t>0.5</w:t>
            </w:r>
            <w:r>
              <w:rPr>
                <w:rFonts w:hint="eastAsia" w:ascii="宋体" w:hAnsi="宋体" w:eastAsia="宋体" w:cs="宋体"/>
                <w:color w:val="333333"/>
              </w:rPr>
              <w:t>分；③相关资产管理制度得到有效执行计</w:t>
            </w:r>
            <w:r>
              <w:rPr>
                <w:rFonts w:ascii="微软雅黑" w:hAnsi="&quot;microsoft yahei&quot;" w:eastAsia="&quot;microsoft yahei&quot;"/>
                <w:color w:val="333333"/>
              </w:rPr>
              <w:t>0.5</w:t>
            </w:r>
            <w:r>
              <w:rPr>
                <w:rFonts w:hint="eastAsia" w:ascii="宋体" w:hAnsi="宋体" w:eastAsia="宋体" w:cs="宋体"/>
                <w:color w:val="333333"/>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7" w:type="dxa"/>
            <w:vMerge w:val="continue"/>
            <w:tcBorders>
              <w:tl2br w:val="nil"/>
              <w:tr2bl w:val="nil"/>
            </w:tcBorders>
            <w:vAlign w:val="center"/>
          </w:tcPr>
          <w:p/>
        </w:tc>
        <w:tc>
          <w:tcPr>
            <w:tcW w:w="570" w:type="dxa"/>
            <w:vMerge w:val="continue"/>
            <w:tcBorders>
              <w:tl2br w:val="nil"/>
              <w:tr2bl w:val="nil"/>
            </w:tcBorders>
            <w:vAlign w:val="center"/>
          </w:tcPr>
          <w:p/>
        </w:tc>
        <w:tc>
          <w:tcPr>
            <w:tcW w:w="703" w:type="dxa"/>
            <w:tcBorders>
              <w:tl2br w:val="nil"/>
              <w:tr2bl w:val="nil"/>
            </w:tcBorders>
            <w:tcMar>
              <w:left w:w="10" w:type="dxa"/>
              <w:right w:w="10" w:type="dxa"/>
            </w:tcMar>
            <w:vAlign w:val="center"/>
          </w:tcPr>
          <w:p>
            <w:pPr>
              <w:wordWrap w:val="0"/>
              <w:spacing w:line="240" w:lineRule="atLeast"/>
              <w:jc w:val="center"/>
              <w:rPr>
                <w:rFonts w:ascii="微软雅黑" w:hAnsi="&quot;microsoft yahei&quot;" w:eastAsia="&quot;microsoft yahei&quot;"/>
                <w:color w:val="333333"/>
              </w:rPr>
            </w:pPr>
            <w:r>
              <w:rPr>
                <w:rFonts w:hint="eastAsia" w:ascii="宋体" w:hAnsi="宋体" w:eastAsia="宋体" w:cs="宋体"/>
                <w:color w:val="333333"/>
              </w:rPr>
              <w:t>资产管理</w:t>
            </w:r>
          </w:p>
          <w:p>
            <w:pPr>
              <w:wordWrap w:val="0"/>
              <w:spacing w:line="240" w:lineRule="atLeast"/>
              <w:jc w:val="center"/>
              <w:rPr>
                <w:rFonts w:ascii="微软雅黑" w:hAnsi="&quot;microsoft yahei&quot;" w:eastAsia="&quot;microsoft yahei&quot;"/>
                <w:color w:val="333333"/>
              </w:rPr>
            </w:pPr>
            <w:r>
              <w:rPr>
                <w:rFonts w:hint="eastAsia" w:ascii="宋体" w:hAnsi="宋体" w:eastAsia="宋体" w:cs="宋体"/>
                <w:color w:val="333333"/>
              </w:rPr>
              <w:t>安全性（</w:t>
            </w:r>
            <w:r>
              <w:rPr>
                <w:rFonts w:ascii="微软雅黑" w:hAnsi="&quot;microsoft yahei&quot;" w:eastAsia="&quot;microsoft yahei&quot;"/>
                <w:color w:val="333333"/>
              </w:rPr>
              <w:t>2</w:t>
            </w:r>
            <w:r>
              <w:rPr>
                <w:rFonts w:hint="eastAsia" w:ascii="宋体" w:hAnsi="宋体" w:eastAsia="宋体" w:cs="宋体"/>
                <w:color w:val="333333"/>
              </w:rPr>
              <w:t>分）</w:t>
            </w:r>
          </w:p>
        </w:tc>
        <w:tc>
          <w:tcPr>
            <w:tcW w:w="530" w:type="dxa"/>
            <w:tcBorders>
              <w:tl2br w:val="nil"/>
              <w:tr2bl w:val="nil"/>
            </w:tcBorders>
            <w:tcMar>
              <w:left w:w="10" w:type="dxa"/>
              <w:right w:w="10" w:type="dxa"/>
            </w:tcMar>
            <w:vAlign w:val="center"/>
          </w:tcPr>
          <w:p>
            <w:pPr>
              <w:wordWrap w:val="0"/>
              <w:spacing w:line="240" w:lineRule="atLeast"/>
              <w:jc w:val="center"/>
              <w:rPr>
                <w:rFonts w:ascii="微软雅黑" w:hAnsi="&quot;microsoft yahei&quot;" w:eastAsia="&quot;microsoft yahei&quot;"/>
                <w:color w:val="333333"/>
              </w:rPr>
            </w:pPr>
            <w:r>
              <w:rPr>
                <w:rFonts w:ascii="微软雅黑" w:hAnsi="&quot;microsoft yahei&quot;" w:eastAsia="&quot;microsoft yahei&quot;"/>
                <w:color w:val="333333"/>
              </w:rPr>
              <w:t>2</w:t>
            </w:r>
          </w:p>
        </w:tc>
        <w:tc>
          <w:tcPr>
            <w:tcW w:w="2892" w:type="dxa"/>
            <w:tcBorders>
              <w:tl2br w:val="nil"/>
              <w:tr2bl w:val="nil"/>
            </w:tcBorders>
            <w:tcMar>
              <w:left w:w="10" w:type="dxa"/>
              <w:right w:w="10" w:type="dxa"/>
            </w:tcMar>
            <w:vAlign w:val="center"/>
          </w:tcPr>
          <w:p>
            <w:pPr>
              <w:wordWrap w:val="0"/>
              <w:spacing w:line="240" w:lineRule="atLeast"/>
              <w:jc w:val="left"/>
              <w:rPr>
                <w:rFonts w:ascii="微软雅黑" w:hAnsi="&quot;microsoft yahei&quot;" w:eastAsia="&quot;microsoft yahei&quot;"/>
                <w:color w:val="333333"/>
              </w:rPr>
            </w:pPr>
            <w:r>
              <w:rPr>
                <w:rFonts w:hint="eastAsia" w:ascii="宋体" w:hAnsi="宋体" w:eastAsia="宋体" w:cs="宋体"/>
                <w:color w:val="333333"/>
              </w:rPr>
              <w:t>部门的资产是否保存完整、使用合规、配置合理、处置规范、收入及时足额上缴，用以反映和考核部门资产安全运行情况。</w:t>
            </w:r>
          </w:p>
        </w:tc>
        <w:tc>
          <w:tcPr>
            <w:tcW w:w="3721" w:type="dxa"/>
            <w:tcBorders>
              <w:tl2br w:val="nil"/>
              <w:tr2bl w:val="nil"/>
            </w:tcBorders>
            <w:tcMar>
              <w:left w:w="10" w:type="dxa"/>
              <w:right w:w="10" w:type="dxa"/>
            </w:tcMar>
            <w:vAlign w:val="center"/>
          </w:tcPr>
          <w:p>
            <w:pPr>
              <w:wordWrap w:val="0"/>
              <w:spacing w:line="240" w:lineRule="atLeast"/>
              <w:jc w:val="left"/>
              <w:rPr>
                <w:rFonts w:ascii="微软雅黑" w:hAnsi="&quot;microsoft yahei&quot;" w:eastAsia="&quot;microsoft yahei&quot;"/>
                <w:color w:val="333333"/>
              </w:rPr>
            </w:pPr>
            <w:r>
              <w:rPr>
                <w:rFonts w:hint="eastAsia" w:ascii="宋体" w:hAnsi="宋体" w:eastAsia="宋体" w:cs="宋体"/>
                <w:color w:val="333333"/>
              </w:rPr>
              <w:t>①资产保存完整计</w:t>
            </w:r>
            <w:r>
              <w:rPr>
                <w:rFonts w:ascii="微软雅黑" w:hAnsi="&quot;microsoft yahei&quot;" w:eastAsia="&quot;microsoft yahei&quot;"/>
                <w:color w:val="333333"/>
              </w:rPr>
              <w:t>0.4</w:t>
            </w:r>
            <w:r>
              <w:rPr>
                <w:rFonts w:hint="eastAsia" w:ascii="宋体" w:hAnsi="宋体" w:eastAsia="宋体" w:cs="宋体"/>
                <w:color w:val="333333"/>
              </w:rPr>
              <w:t>分；②资产配置合理计</w:t>
            </w:r>
            <w:r>
              <w:rPr>
                <w:rFonts w:ascii="微软雅黑" w:hAnsi="&quot;microsoft yahei&quot;" w:eastAsia="&quot;microsoft yahei&quot;"/>
                <w:color w:val="333333"/>
              </w:rPr>
              <w:t>0.4</w:t>
            </w:r>
            <w:r>
              <w:rPr>
                <w:rFonts w:hint="eastAsia" w:ascii="宋体" w:hAnsi="宋体" w:eastAsia="宋体" w:cs="宋体"/>
                <w:color w:val="333333"/>
              </w:rPr>
              <w:t>分；③资产处置规范计</w:t>
            </w:r>
            <w:r>
              <w:rPr>
                <w:rFonts w:ascii="微软雅黑" w:hAnsi="&quot;microsoft yahei&quot;" w:eastAsia="&quot;microsoft yahei&quot;"/>
                <w:color w:val="333333"/>
              </w:rPr>
              <w:t>0.4</w:t>
            </w:r>
            <w:r>
              <w:rPr>
                <w:rFonts w:hint="eastAsia" w:ascii="宋体" w:hAnsi="宋体" w:eastAsia="宋体" w:cs="宋体"/>
                <w:color w:val="333333"/>
              </w:rPr>
              <w:t>分；④资产账务管理合规、帐实相符计</w:t>
            </w:r>
            <w:r>
              <w:rPr>
                <w:rFonts w:ascii="微软雅黑" w:hAnsi="&quot;microsoft yahei&quot;" w:eastAsia="&quot;microsoft yahei&quot;"/>
                <w:color w:val="333333"/>
              </w:rPr>
              <w:t>0.4</w:t>
            </w:r>
            <w:r>
              <w:rPr>
                <w:rFonts w:hint="eastAsia" w:ascii="宋体" w:hAnsi="宋体" w:eastAsia="宋体" w:cs="宋体"/>
                <w:color w:val="333333"/>
              </w:rPr>
              <w:t>分；⑤资产有偿使用及处置收入及时足额上缴计</w:t>
            </w:r>
            <w:r>
              <w:rPr>
                <w:rFonts w:ascii="微软雅黑" w:hAnsi="&quot;microsoft yahei&quot;" w:eastAsia="&quot;microsoft yahei&quot;"/>
                <w:color w:val="333333"/>
              </w:rPr>
              <w:t>0.4</w:t>
            </w:r>
            <w:r>
              <w:rPr>
                <w:rFonts w:hint="eastAsia" w:ascii="宋体" w:hAnsi="宋体" w:eastAsia="宋体" w:cs="宋体"/>
                <w:color w:val="333333"/>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7" w:type="dxa"/>
            <w:vMerge w:val="continue"/>
            <w:tcBorders>
              <w:tl2br w:val="nil"/>
              <w:tr2bl w:val="nil"/>
            </w:tcBorders>
            <w:vAlign w:val="center"/>
          </w:tcPr>
          <w:p/>
        </w:tc>
        <w:tc>
          <w:tcPr>
            <w:tcW w:w="570" w:type="dxa"/>
            <w:vMerge w:val="continue"/>
            <w:tcBorders>
              <w:tl2br w:val="nil"/>
              <w:tr2bl w:val="nil"/>
            </w:tcBorders>
            <w:vAlign w:val="center"/>
          </w:tcPr>
          <w:p/>
        </w:tc>
        <w:tc>
          <w:tcPr>
            <w:tcW w:w="703" w:type="dxa"/>
            <w:tcBorders>
              <w:tl2br w:val="nil"/>
              <w:tr2bl w:val="nil"/>
            </w:tcBorders>
            <w:tcMar>
              <w:left w:w="10" w:type="dxa"/>
              <w:right w:w="10" w:type="dxa"/>
            </w:tcMar>
            <w:vAlign w:val="center"/>
          </w:tcPr>
          <w:p>
            <w:pPr>
              <w:wordWrap w:val="0"/>
              <w:spacing w:line="240" w:lineRule="atLeast"/>
              <w:jc w:val="center"/>
              <w:rPr>
                <w:rFonts w:ascii="微软雅黑" w:hAnsi="&quot;microsoft yahei&quot;" w:eastAsia="&quot;microsoft yahei&quot;"/>
                <w:color w:val="333333"/>
              </w:rPr>
            </w:pPr>
            <w:r>
              <w:rPr>
                <w:rFonts w:hint="eastAsia" w:ascii="宋体" w:hAnsi="宋体" w:eastAsia="宋体" w:cs="宋体"/>
                <w:color w:val="333333"/>
              </w:rPr>
              <w:t>固定资产</w:t>
            </w:r>
          </w:p>
          <w:p>
            <w:pPr>
              <w:wordWrap w:val="0"/>
              <w:spacing w:line="240" w:lineRule="atLeast"/>
              <w:jc w:val="center"/>
              <w:rPr>
                <w:rFonts w:ascii="微软雅黑" w:hAnsi="&quot;microsoft yahei&quot;" w:eastAsia="&quot;microsoft yahei&quot;"/>
                <w:color w:val="333333"/>
              </w:rPr>
            </w:pPr>
            <w:r>
              <w:rPr>
                <w:rFonts w:hint="eastAsia" w:ascii="宋体" w:hAnsi="宋体" w:eastAsia="宋体" w:cs="宋体"/>
                <w:color w:val="333333"/>
              </w:rPr>
              <w:t>利用率（</w:t>
            </w:r>
            <w:r>
              <w:rPr>
                <w:rFonts w:ascii="微软雅黑" w:hAnsi="&quot;microsoft yahei&quot;" w:eastAsia="&quot;microsoft yahei&quot;"/>
                <w:color w:val="333333"/>
              </w:rPr>
              <w:t>1</w:t>
            </w:r>
            <w:r>
              <w:rPr>
                <w:rFonts w:hint="eastAsia" w:ascii="宋体" w:hAnsi="宋体" w:eastAsia="宋体" w:cs="宋体"/>
                <w:color w:val="333333"/>
              </w:rPr>
              <w:t>分）</w:t>
            </w:r>
          </w:p>
        </w:tc>
        <w:tc>
          <w:tcPr>
            <w:tcW w:w="530" w:type="dxa"/>
            <w:tcBorders>
              <w:tl2br w:val="nil"/>
              <w:tr2bl w:val="nil"/>
            </w:tcBorders>
            <w:tcMar>
              <w:left w:w="10" w:type="dxa"/>
              <w:right w:w="10" w:type="dxa"/>
            </w:tcMar>
            <w:vAlign w:val="center"/>
          </w:tcPr>
          <w:p>
            <w:pPr>
              <w:wordWrap w:val="0"/>
              <w:spacing w:line="240" w:lineRule="atLeast"/>
              <w:jc w:val="center"/>
              <w:rPr>
                <w:rFonts w:ascii="微软雅黑" w:hAnsi="&quot;microsoft yahei&quot;" w:eastAsia="&quot;microsoft yahei&quot;"/>
                <w:color w:val="333333"/>
              </w:rPr>
            </w:pPr>
            <w:r>
              <w:rPr>
                <w:rFonts w:ascii="微软雅黑" w:hAnsi="&quot;microsoft yahei&quot;" w:eastAsia="&quot;microsoft yahei&quot;"/>
                <w:color w:val="333333"/>
              </w:rPr>
              <w:t>1</w:t>
            </w:r>
          </w:p>
        </w:tc>
        <w:tc>
          <w:tcPr>
            <w:tcW w:w="2892" w:type="dxa"/>
            <w:tcBorders>
              <w:tl2br w:val="nil"/>
              <w:tr2bl w:val="nil"/>
            </w:tcBorders>
            <w:tcMar>
              <w:left w:w="10" w:type="dxa"/>
              <w:right w:w="10" w:type="dxa"/>
            </w:tcMar>
            <w:vAlign w:val="center"/>
          </w:tcPr>
          <w:p>
            <w:pPr>
              <w:wordWrap w:val="0"/>
              <w:spacing w:line="240" w:lineRule="atLeast"/>
              <w:jc w:val="left"/>
              <w:rPr>
                <w:rFonts w:ascii="微软雅黑" w:hAnsi="&quot;microsoft yahei&quot;" w:eastAsia="&quot;microsoft yahei&quot;"/>
                <w:color w:val="333333"/>
              </w:rPr>
            </w:pPr>
            <w:r>
              <w:rPr>
                <w:rFonts w:hint="eastAsia" w:ascii="宋体" w:hAnsi="宋体" w:eastAsia="宋体" w:cs="宋体"/>
                <w:color w:val="333333"/>
              </w:rPr>
              <w:t>部门实际在用固定资产总额与所有固定资产总额的比率，用以反映和考核部门固定资产使用效率程度。</w:t>
            </w:r>
          </w:p>
        </w:tc>
        <w:tc>
          <w:tcPr>
            <w:tcW w:w="3721" w:type="dxa"/>
            <w:tcBorders>
              <w:tl2br w:val="nil"/>
              <w:tr2bl w:val="nil"/>
            </w:tcBorders>
            <w:tcMar>
              <w:left w:w="10" w:type="dxa"/>
              <w:right w:w="10" w:type="dxa"/>
            </w:tcMar>
            <w:vAlign w:val="center"/>
          </w:tcPr>
          <w:p>
            <w:pPr>
              <w:wordWrap w:val="0"/>
              <w:spacing w:line="240" w:lineRule="atLeast"/>
              <w:jc w:val="left"/>
              <w:rPr>
                <w:rFonts w:ascii="微软雅黑" w:hAnsi="&quot;microsoft yahei&quot;" w:eastAsia="&quot;microsoft yahei&quot;"/>
                <w:color w:val="333333"/>
              </w:rPr>
            </w:pPr>
            <w:r>
              <w:rPr>
                <w:rFonts w:hint="eastAsia" w:ascii="宋体" w:hAnsi="宋体" w:eastAsia="宋体" w:cs="宋体"/>
                <w:color w:val="333333"/>
              </w:rPr>
              <w:t>固定资产利用率</w:t>
            </w:r>
            <w:r>
              <w:rPr>
                <w:rFonts w:ascii="微软雅黑" w:hAnsi="&quot;microsoft yahei&quot;" w:eastAsia="&quot;microsoft yahei&quot;"/>
                <w:color w:val="333333"/>
              </w:rPr>
              <w:t>=</w:t>
            </w:r>
            <w:r>
              <w:rPr>
                <w:rFonts w:hint="eastAsia" w:ascii="宋体" w:hAnsi="宋体" w:eastAsia="宋体" w:cs="宋体"/>
                <w:color w:val="333333"/>
              </w:rPr>
              <w:t>（实际在用固定资产总额</w:t>
            </w:r>
            <w:r>
              <w:rPr>
                <w:rFonts w:ascii="微软雅黑" w:hAnsi="&quot;microsoft yahei&quot;" w:eastAsia="&quot;microsoft yahei&quot;"/>
                <w:color w:val="333333"/>
              </w:rPr>
              <w:t>/</w:t>
            </w:r>
            <w:r>
              <w:rPr>
                <w:rFonts w:hint="eastAsia" w:ascii="宋体" w:hAnsi="宋体" w:eastAsia="宋体" w:cs="宋体"/>
                <w:color w:val="333333"/>
              </w:rPr>
              <w:t>所有固定资产总额）</w:t>
            </w:r>
            <w:r>
              <w:rPr>
                <w:rFonts w:ascii="微软雅黑" w:hAnsi="&quot;microsoft yahei&quot;" w:eastAsia="&quot;microsoft yahei&quot;"/>
                <w:color w:val="333333"/>
              </w:rPr>
              <w:t>×100%</w:t>
            </w:r>
            <w:r>
              <w:rPr>
                <w:rFonts w:hint="eastAsia" w:ascii="宋体" w:hAnsi="宋体" w:eastAsia="宋体" w:cs="宋体"/>
                <w:color w:val="333333"/>
              </w:rPr>
              <w:t>。利用率为</w:t>
            </w:r>
            <w:r>
              <w:rPr>
                <w:rFonts w:ascii="微软雅黑" w:hAnsi="&quot;microsoft yahei&quot;" w:eastAsia="&quot;microsoft yahei&quot;"/>
                <w:color w:val="333333"/>
              </w:rPr>
              <w:t>100%</w:t>
            </w:r>
            <w:r>
              <w:rPr>
                <w:rFonts w:hint="eastAsia" w:ascii="宋体" w:hAnsi="宋体" w:eastAsia="宋体" w:cs="宋体"/>
                <w:color w:val="333333"/>
              </w:rPr>
              <w:t>的计</w:t>
            </w:r>
            <w:r>
              <w:rPr>
                <w:rFonts w:ascii="微软雅黑" w:hAnsi="&quot;microsoft yahei&quot;" w:eastAsia="&quot;microsoft yahei&quot;"/>
                <w:color w:val="333333"/>
              </w:rPr>
              <w:t>1</w:t>
            </w:r>
            <w:r>
              <w:rPr>
                <w:rFonts w:hint="eastAsia" w:ascii="宋体" w:hAnsi="宋体" w:eastAsia="宋体" w:cs="宋体"/>
                <w:color w:val="333333"/>
              </w:rPr>
              <w:t>分，每降</w:t>
            </w:r>
            <w:r>
              <w:rPr>
                <w:rFonts w:ascii="微软雅黑" w:hAnsi="&quot;microsoft yahei&quot;" w:eastAsia="&quot;microsoft yahei&quot;"/>
                <w:color w:val="333333"/>
              </w:rPr>
              <w:t>1</w:t>
            </w:r>
            <w:r>
              <w:rPr>
                <w:rFonts w:hint="eastAsia" w:ascii="宋体" w:hAnsi="宋体" w:eastAsia="宋体" w:cs="宋体"/>
                <w:color w:val="333333"/>
              </w:rPr>
              <w:t>个百分点扣</w:t>
            </w:r>
            <w:r>
              <w:rPr>
                <w:rFonts w:ascii="微软雅黑" w:hAnsi="&quot;microsoft yahei&quot;" w:eastAsia="&quot;microsoft yahei&quot;"/>
                <w:color w:val="333333"/>
              </w:rPr>
              <w:t>0.1</w:t>
            </w:r>
            <w:r>
              <w:rPr>
                <w:rFonts w:hint="eastAsia" w:ascii="宋体" w:hAnsi="宋体" w:eastAsia="宋体" w:cs="宋体"/>
                <w:color w:val="333333"/>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7" w:type="dxa"/>
            <w:vMerge w:val="restart"/>
            <w:tcBorders>
              <w:tl2br w:val="nil"/>
              <w:tr2bl w:val="nil"/>
            </w:tcBorders>
            <w:tcMar>
              <w:left w:w="10" w:type="dxa"/>
              <w:right w:w="10" w:type="dxa"/>
            </w:tcMar>
            <w:vAlign w:val="center"/>
          </w:tcPr>
          <w:p>
            <w:pPr>
              <w:wordWrap w:val="0"/>
              <w:spacing w:line="240" w:lineRule="atLeast"/>
              <w:jc w:val="center"/>
              <w:rPr>
                <w:rFonts w:ascii="微软雅黑" w:hAnsi="&quot;microsoft yahei&quot;" w:eastAsia="&quot;microsoft yahei&quot;"/>
                <w:color w:val="333333"/>
              </w:rPr>
            </w:pPr>
            <w:r>
              <w:rPr>
                <w:rFonts w:hint="eastAsia" w:ascii="宋体" w:hAnsi="宋体" w:eastAsia="宋体" w:cs="宋体"/>
                <w:color w:val="333333"/>
              </w:rPr>
              <w:t>产</w:t>
            </w:r>
            <w:r>
              <w:rPr>
                <w:rFonts w:ascii="微软雅黑" w:hAnsi="&quot;microsoft yahei&quot;" w:eastAsia="&quot;microsoft yahei&quot;"/>
                <w:color w:val="333333"/>
              </w:rPr>
              <w:t xml:space="preserve">   </w:t>
            </w:r>
            <w:r>
              <w:rPr>
                <w:rFonts w:hint="eastAsia" w:ascii="宋体" w:hAnsi="宋体" w:eastAsia="宋体" w:cs="宋体"/>
                <w:color w:val="333333"/>
              </w:rPr>
              <w:t>出（</w:t>
            </w:r>
            <w:r>
              <w:rPr>
                <w:rFonts w:ascii="微软雅黑" w:hAnsi="&quot;microsoft yahei&quot;" w:eastAsia="&quot;microsoft yahei&quot;"/>
                <w:color w:val="333333"/>
              </w:rPr>
              <w:t>30</w:t>
            </w:r>
            <w:r>
              <w:rPr>
                <w:rFonts w:hint="eastAsia" w:ascii="宋体" w:hAnsi="宋体" w:eastAsia="宋体" w:cs="宋体"/>
                <w:color w:val="333333"/>
              </w:rPr>
              <w:t>分）</w:t>
            </w:r>
          </w:p>
        </w:tc>
        <w:tc>
          <w:tcPr>
            <w:tcW w:w="570" w:type="dxa"/>
            <w:vMerge w:val="restart"/>
            <w:tcBorders>
              <w:tl2br w:val="nil"/>
              <w:tr2bl w:val="nil"/>
            </w:tcBorders>
            <w:tcMar>
              <w:left w:w="10" w:type="dxa"/>
              <w:right w:w="10" w:type="dxa"/>
            </w:tcMar>
            <w:vAlign w:val="center"/>
          </w:tcPr>
          <w:p>
            <w:pPr>
              <w:wordWrap w:val="0"/>
              <w:spacing w:line="240" w:lineRule="atLeast"/>
              <w:jc w:val="center"/>
              <w:rPr>
                <w:rFonts w:ascii="微软雅黑" w:hAnsi="&quot;microsoft yahei&quot;" w:eastAsia="&quot;microsoft yahei&quot;"/>
                <w:color w:val="333333"/>
              </w:rPr>
            </w:pPr>
            <w:r>
              <w:rPr>
                <w:rFonts w:hint="eastAsia" w:ascii="宋体" w:hAnsi="宋体" w:eastAsia="宋体" w:cs="宋体"/>
                <w:color w:val="333333"/>
              </w:rPr>
              <w:t>职责</w:t>
            </w:r>
            <w:r>
              <w:rPr>
                <w:rFonts w:ascii="微软雅黑" w:hAnsi="&quot;microsoft yahei&quot;" w:eastAsia="&quot;microsoft yahei&quot;"/>
                <w:color w:val="333333"/>
              </w:rPr>
              <w:br w:type="textWrapping"/>
            </w:r>
            <w:r>
              <w:rPr>
                <w:rFonts w:hint="eastAsia" w:ascii="宋体" w:hAnsi="宋体" w:eastAsia="宋体" w:cs="宋体"/>
                <w:color w:val="333333"/>
              </w:rPr>
              <w:t>履行</w:t>
            </w:r>
          </w:p>
        </w:tc>
        <w:tc>
          <w:tcPr>
            <w:tcW w:w="703" w:type="dxa"/>
            <w:tcBorders>
              <w:tl2br w:val="nil"/>
              <w:tr2bl w:val="nil"/>
            </w:tcBorders>
            <w:tcMar>
              <w:left w:w="10" w:type="dxa"/>
              <w:right w:w="10" w:type="dxa"/>
            </w:tcMar>
            <w:vAlign w:val="center"/>
          </w:tcPr>
          <w:p>
            <w:pPr>
              <w:wordWrap w:val="0"/>
              <w:spacing w:line="240" w:lineRule="atLeast"/>
              <w:jc w:val="center"/>
              <w:rPr>
                <w:rFonts w:ascii="微软雅黑" w:hAnsi="&quot;microsoft yahei&quot;" w:eastAsia="&quot;microsoft yahei&quot;"/>
                <w:color w:val="333333"/>
              </w:rPr>
            </w:pPr>
            <w:r>
              <w:rPr>
                <w:rFonts w:hint="eastAsia" w:ascii="宋体" w:hAnsi="宋体" w:eastAsia="宋体" w:cs="宋体"/>
                <w:color w:val="333333"/>
              </w:rPr>
              <w:t>实际完成率（</w:t>
            </w:r>
            <w:r>
              <w:rPr>
                <w:rFonts w:ascii="微软雅黑" w:hAnsi="&quot;microsoft yahei&quot;" w:eastAsia="&quot;microsoft yahei&quot;"/>
                <w:color w:val="333333"/>
              </w:rPr>
              <w:t>8</w:t>
            </w:r>
            <w:r>
              <w:rPr>
                <w:rFonts w:hint="eastAsia" w:ascii="宋体" w:hAnsi="宋体" w:eastAsia="宋体" w:cs="宋体"/>
                <w:color w:val="333333"/>
              </w:rPr>
              <w:t>分）</w:t>
            </w:r>
          </w:p>
        </w:tc>
        <w:tc>
          <w:tcPr>
            <w:tcW w:w="530" w:type="dxa"/>
            <w:tcBorders>
              <w:tl2br w:val="nil"/>
              <w:tr2bl w:val="nil"/>
            </w:tcBorders>
            <w:tcMar>
              <w:left w:w="10" w:type="dxa"/>
              <w:right w:w="10" w:type="dxa"/>
            </w:tcMar>
            <w:vAlign w:val="center"/>
          </w:tcPr>
          <w:p>
            <w:pPr>
              <w:wordWrap w:val="0"/>
              <w:spacing w:line="240" w:lineRule="atLeast"/>
              <w:jc w:val="center"/>
              <w:rPr>
                <w:rFonts w:ascii="微软雅黑" w:hAnsi="&quot;microsoft yahei&quot;" w:eastAsia="&quot;microsoft yahei&quot;"/>
                <w:color w:val="333333"/>
              </w:rPr>
            </w:pPr>
            <w:r>
              <w:rPr>
                <w:rFonts w:ascii="微软雅黑" w:hAnsi="&quot;microsoft yahei&quot;" w:eastAsia="&quot;microsoft yahei&quot;"/>
                <w:color w:val="333333"/>
              </w:rPr>
              <w:t>7</w:t>
            </w:r>
          </w:p>
        </w:tc>
        <w:tc>
          <w:tcPr>
            <w:tcW w:w="2892" w:type="dxa"/>
            <w:tcBorders>
              <w:tl2br w:val="nil"/>
              <w:tr2bl w:val="nil"/>
            </w:tcBorders>
            <w:tcMar>
              <w:left w:w="10" w:type="dxa"/>
              <w:right w:w="10" w:type="dxa"/>
            </w:tcMar>
            <w:vAlign w:val="center"/>
          </w:tcPr>
          <w:p>
            <w:pPr>
              <w:wordWrap w:val="0"/>
              <w:spacing w:line="240" w:lineRule="atLeast"/>
              <w:jc w:val="left"/>
              <w:rPr>
                <w:rFonts w:ascii="微软雅黑" w:hAnsi="&quot;microsoft yahei&quot;" w:eastAsia="&quot;microsoft yahei&quot;"/>
                <w:color w:val="333333"/>
              </w:rPr>
            </w:pPr>
            <w:r>
              <w:rPr>
                <w:rFonts w:hint="eastAsia" w:ascii="宋体" w:hAnsi="宋体" w:eastAsia="宋体" w:cs="宋体"/>
                <w:color w:val="333333"/>
              </w:rPr>
              <w:t>部门履行职责而实际完成工作数与计划工作数的比率，用以反映和考核部门履职工作任务目标的实现程度。</w:t>
            </w:r>
          </w:p>
        </w:tc>
        <w:tc>
          <w:tcPr>
            <w:tcW w:w="3721" w:type="dxa"/>
            <w:tcBorders>
              <w:tl2br w:val="nil"/>
              <w:tr2bl w:val="nil"/>
            </w:tcBorders>
            <w:tcMar>
              <w:left w:w="10" w:type="dxa"/>
              <w:right w:w="10" w:type="dxa"/>
            </w:tcMar>
            <w:vAlign w:val="center"/>
          </w:tcPr>
          <w:p>
            <w:pPr>
              <w:wordWrap w:val="0"/>
              <w:spacing w:line="240" w:lineRule="atLeast"/>
              <w:jc w:val="left"/>
              <w:rPr>
                <w:rFonts w:ascii="微软雅黑" w:hAnsi="&quot;microsoft yahei&quot;" w:eastAsia="&quot;microsoft yahei&quot;"/>
                <w:color w:val="333333"/>
              </w:rPr>
            </w:pPr>
            <w:r>
              <w:rPr>
                <w:rFonts w:hint="eastAsia" w:ascii="宋体" w:hAnsi="宋体" w:eastAsia="宋体" w:cs="宋体"/>
                <w:color w:val="333333"/>
              </w:rPr>
              <w:t>实际完成率得分</w:t>
            </w:r>
            <w:r>
              <w:rPr>
                <w:rFonts w:ascii="微软雅黑" w:hAnsi="&quot;microsoft yahei&quot;" w:eastAsia="&quot;microsoft yahei&quot;"/>
                <w:color w:val="333333"/>
              </w:rPr>
              <w:t>=</w:t>
            </w:r>
            <w:r>
              <w:rPr>
                <w:rFonts w:hint="eastAsia" w:ascii="宋体" w:hAnsi="宋体" w:eastAsia="宋体" w:cs="宋体"/>
                <w:color w:val="333333"/>
              </w:rPr>
              <w:t>完成市委市政府绩效考核得分或上级主管部门考核指标得分</w:t>
            </w:r>
            <w:r>
              <w:rPr>
                <w:rFonts w:ascii="微软雅黑" w:hAnsi="&quot;microsoft yahei&quot;" w:eastAsia="&quot;microsoft yahei&quot;"/>
                <w:color w:val="333333"/>
              </w:rPr>
              <w:t>/</w:t>
            </w:r>
            <w:r>
              <w:rPr>
                <w:rFonts w:hint="eastAsia" w:ascii="宋体" w:hAnsi="宋体" w:eastAsia="宋体" w:cs="宋体"/>
                <w:color w:val="333333"/>
              </w:rPr>
              <w:t>指标分值</w:t>
            </w:r>
            <w:r>
              <w:rPr>
                <w:rFonts w:ascii="微软雅黑" w:hAnsi="&quot;microsoft yahei&quot;" w:eastAsia="&quot;microsoft yahei&quot;"/>
                <w:color w:val="333333"/>
              </w:rPr>
              <w:t>*8</w:t>
            </w:r>
            <w:r>
              <w:rPr>
                <w:rFonts w:hint="eastAsia" w:ascii="宋体" w:hAnsi="宋体" w:eastAsia="宋体" w:cs="宋体"/>
                <w:color w:val="333333"/>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7" w:type="dxa"/>
            <w:vMerge w:val="continue"/>
            <w:tcBorders>
              <w:tl2br w:val="nil"/>
              <w:tr2bl w:val="nil"/>
            </w:tcBorders>
            <w:vAlign w:val="center"/>
          </w:tcPr>
          <w:p/>
        </w:tc>
        <w:tc>
          <w:tcPr>
            <w:tcW w:w="570" w:type="dxa"/>
            <w:vMerge w:val="continue"/>
            <w:tcBorders>
              <w:tl2br w:val="nil"/>
              <w:tr2bl w:val="nil"/>
            </w:tcBorders>
            <w:vAlign w:val="center"/>
          </w:tcPr>
          <w:p/>
        </w:tc>
        <w:tc>
          <w:tcPr>
            <w:tcW w:w="703" w:type="dxa"/>
            <w:tcBorders>
              <w:tl2br w:val="nil"/>
              <w:tr2bl w:val="nil"/>
            </w:tcBorders>
            <w:tcMar>
              <w:left w:w="10" w:type="dxa"/>
              <w:right w:w="10" w:type="dxa"/>
            </w:tcMar>
            <w:vAlign w:val="center"/>
          </w:tcPr>
          <w:p>
            <w:pPr>
              <w:wordWrap w:val="0"/>
              <w:spacing w:line="240" w:lineRule="atLeast"/>
              <w:jc w:val="center"/>
              <w:rPr>
                <w:rFonts w:ascii="微软雅黑" w:hAnsi="&quot;microsoft yahei&quot;" w:eastAsia="&quot;microsoft yahei&quot;"/>
                <w:color w:val="333333"/>
              </w:rPr>
            </w:pPr>
            <w:r>
              <w:rPr>
                <w:rFonts w:hint="eastAsia" w:ascii="宋体" w:hAnsi="宋体" w:eastAsia="宋体" w:cs="宋体"/>
                <w:color w:val="333333"/>
              </w:rPr>
              <w:t>完成及时率（</w:t>
            </w:r>
            <w:r>
              <w:rPr>
                <w:rFonts w:ascii="微软雅黑" w:hAnsi="&quot;microsoft yahei&quot;" w:eastAsia="&quot;microsoft yahei&quot;"/>
                <w:color w:val="333333"/>
              </w:rPr>
              <w:t>4</w:t>
            </w:r>
            <w:r>
              <w:rPr>
                <w:rFonts w:hint="eastAsia" w:ascii="宋体" w:hAnsi="宋体" w:eastAsia="宋体" w:cs="宋体"/>
                <w:color w:val="333333"/>
              </w:rPr>
              <w:t>分）</w:t>
            </w:r>
          </w:p>
        </w:tc>
        <w:tc>
          <w:tcPr>
            <w:tcW w:w="530" w:type="dxa"/>
            <w:tcBorders>
              <w:tl2br w:val="nil"/>
              <w:tr2bl w:val="nil"/>
            </w:tcBorders>
            <w:tcMar>
              <w:left w:w="10" w:type="dxa"/>
              <w:right w:w="10" w:type="dxa"/>
            </w:tcMar>
            <w:vAlign w:val="center"/>
          </w:tcPr>
          <w:p>
            <w:pPr>
              <w:wordWrap w:val="0"/>
              <w:spacing w:line="240" w:lineRule="atLeast"/>
              <w:jc w:val="center"/>
              <w:rPr>
                <w:rFonts w:ascii="微软雅黑" w:hAnsi="&quot;microsoft yahei&quot;" w:eastAsia="&quot;microsoft yahei&quot;"/>
                <w:color w:val="333333"/>
              </w:rPr>
            </w:pPr>
            <w:r>
              <w:rPr>
                <w:rFonts w:ascii="微软雅黑" w:hAnsi="&quot;microsoft yahei&quot;" w:eastAsia="&quot;microsoft yahei&quot;"/>
                <w:color w:val="333333"/>
              </w:rPr>
              <w:t>3</w:t>
            </w:r>
          </w:p>
        </w:tc>
        <w:tc>
          <w:tcPr>
            <w:tcW w:w="2892" w:type="dxa"/>
            <w:tcBorders>
              <w:tl2br w:val="nil"/>
              <w:tr2bl w:val="nil"/>
            </w:tcBorders>
            <w:tcMar>
              <w:left w:w="10" w:type="dxa"/>
              <w:right w:w="10" w:type="dxa"/>
            </w:tcMar>
            <w:vAlign w:val="center"/>
          </w:tcPr>
          <w:p>
            <w:pPr>
              <w:wordWrap w:val="0"/>
              <w:spacing w:line="240" w:lineRule="atLeast"/>
              <w:jc w:val="left"/>
              <w:rPr>
                <w:rFonts w:ascii="微软雅黑" w:hAnsi="&quot;microsoft yahei&quot;" w:eastAsia="&quot;microsoft yahei&quot;"/>
                <w:color w:val="333333"/>
              </w:rPr>
            </w:pPr>
            <w:r>
              <w:rPr>
                <w:rFonts w:hint="eastAsia" w:ascii="宋体" w:hAnsi="宋体" w:eastAsia="宋体" w:cs="宋体"/>
                <w:color w:val="333333"/>
              </w:rPr>
              <w:t>部门在规定时限内及时完成的实际工作数与计划工作数的比率</w:t>
            </w:r>
            <w:r>
              <w:rPr>
                <w:rFonts w:ascii="微软雅黑" w:hAnsi="&quot;microsoft yahei&quot;" w:eastAsia="&quot;microsoft yahei&quot;"/>
                <w:color w:val="333333"/>
              </w:rPr>
              <w:t>,</w:t>
            </w:r>
            <w:r>
              <w:rPr>
                <w:rFonts w:hint="eastAsia" w:ascii="宋体" w:hAnsi="宋体" w:eastAsia="宋体" w:cs="宋体"/>
                <w:color w:val="333333"/>
              </w:rPr>
              <w:t>用以反映和考核部门履职时效目标的实现程度。</w:t>
            </w:r>
          </w:p>
        </w:tc>
        <w:tc>
          <w:tcPr>
            <w:tcW w:w="3721" w:type="dxa"/>
            <w:tcBorders>
              <w:tl2br w:val="nil"/>
              <w:tr2bl w:val="nil"/>
            </w:tcBorders>
            <w:tcMar>
              <w:left w:w="10" w:type="dxa"/>
              <w:right w:w="10" w:type="dxa"/>
            </w:tcMar>
            <w:vAlign w:val="center"/>
          </w:tcPr>
          <w:p>
            <w:pPr>
              <w:wordWrap w:val="0"/>
              <w:spacing w:line="240" w:lineRule="atLeast"/>
              <w:jc w:val="left"/>
              <w:rPr>
                <w:rFonts w:ascii="微软雅黑" w:hAnsi="&quot;microsoft yahei&quot;" w:eastAsia="&quot;microsoft yahei&quot;"/>
                <w:color w:val="333333"/>
              </w:rPr>
            </w:pPr>
            <w:r>
              <w:rPr>
                <w:rFonts w:hint="eastAsia" w:ascii="宋体" w:hAnsi="宋体" w:eastAsia="宋体" w:cs="宋体"/>
                <w:color w:val="333333"/>
              </w:rPr>
              <w:t>完成及时率</w:t>
            </w:r>
            <w:r>
              <w:rPr>
                <w:rFonts w:ascii="微软雅黑" w:hAnsi="&quot;microsoft yahei&quot;" w:eastAsia="&quot;microsoft yahei&quot;"/>
                <w:color w:val="333333"/>
              </w:rPr>
              <w:t>=</w:t>
            </w:r>
            <w:r>
              <w:rPr>
                <w:rFonts w:hint="eastAsia" w:ascii="宋体" w:hAnsi="宋体" w:eastAsia="宋体" w:cs="宋体"/>
                <w:color w:val="333333"/>
              </w:rPr>
              <w:t>（及时完成实际工作数</w:t>
            </w:r>
            <w:r>
              <w:rPr>
                <w:rFonts w:ascii="微软雅黑" w:hAnsi="&quot;microsoft yahei&quot;" w:eastAsia="&quot;microsoft yahei&quot;"/>
                <w:color w:val="333333"/>
              </w:rPr>
              <w:t>/</w:t>
            </w:r>
            <w:r>
              <w:rPr>
                <w:rFonts w:hint="eastAsia" w:ascii="宋体" w:hAnsi="宋体" w:eastAsia="宋体" w:cs="宋体"/>
                <w:color w:val="333333"/>
              </w:rPr>
              <w:t>计划工作数）</w:t>
            </w:r>
            <w:r>
              <w:rPr>
                <w:rFonts w:ascii="微软雅黑" w:hAnsi="&quot;microsoft yahei&quot;" w:eastAsia="&quot;microsoft yahei&quot;"/>
                <w:color w:val="333333"/>
              </w:rPr>
              <w:t>×100%</w:t>
            </w:r>
            <w:r>
              <w:rPr>
                <w:rFonts w:hint="eastAsia" w:ascii="宋体" w:hAnsi="宋体" w:eastAsia="宋体" w:cs="宋体"/>
                <w:color w:val="333333"/>
              </w:rPr>
              <w:t>。</w:t>
            </w:r>
            <w:r>
              <w:rPr>
                <w:rFonts w:ascii="微软雅黑" w:hAnsi="&quot;microsoft yahei&quot;" w:eastAsia="&quot;microsoft yahei&quot;"/>
                <w:color w:val="333333"/>
              </w:rPr>
              <w:t>1-4</w:t>
            </w:r>
            <w:r>
              <w:rPr>
                <w:rFonts w:hint="eastAsia" w:ascii="宋体" w:hAnsi="宋体" w:eastAsia="宋体" w:cs="宋体"/>
                <w:color w:val="333333"/>
              </w:rPr>
              <w:t>季度各得</w:t>
            </w:r>
            <w:r>
              <w:rPr>
                <w:rFonts w:ascii="微软雅黑" w:hAnsi="&quot;microsoft yahei&quot;" w:eastAsia="&quot;microsoft yahei&quot;"/>
                <w:color w:val="333333"/>
              </w:rPr>
              <w:t>1</w:t>
            </w:r>
            <w:r>
              <w:rPr>
                <w:rFonts w:hint="eastAsia" w:ascii="宋体" w:hAnsi="宋体" w:eastAsia="宋体" w:cs="宋体"/>
                <w:color w:val="333333"/>
              </w:rPr>
              <w:t>分</w:t>
            </w:r>
            <w:r>
              <w:rPr>
                <w:rFonts w:ascii="微软雅黑" w:hAnsi="&quot;microsoft yahei&quot;" w:eastAsia="&quot;microsoft yahei&quot;"/>
                <w:color w:val="333333"/>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7" w:type="dxa"/>
            <w:vMerge w:val="continue"/>
            <w:tcBorders>
              <w:tl2br w:val="nil"/>
              <w:tr2bl w:val="nil"/>
            </w:tcBorders>
            <w:vAlign w:val="center"/>
          </w:tcPr>
          <w:p/>
        </w:tc>
        <w:tc>
          <w:tcPr>
            <w:tcW w:w="570" w:type="dxa"/>
            <w:vMerge w:val="continue"/>
            <w:tcBorders>
              <w:tl2br w:val="nil"/>
              <w:tr2bl w:val="nil"/>
            </w:tcBorders>
            <w:vAlign w:val="center"/>
          </w:tcPr>
          <w:p/>
        </w:tc>
        <w:tc>
          <w:tcPr>
            <w:tcW w:w="703" w:type="dxa"/>
            <w:tcBorders>
              <w:tl2br w:val="nil"/>
              <w:tr2bl w:val="nil"/>
            </w:tcBorders>
            <w:tcMar>
              <w:left w:w="10" w:type="dxa"/>
              <w:right w:w="10" w:type="dxa"/>
            </w:tcMar>
            <w:vAlign w:val="center"/>
          </w:tcPr>
          <w:p>
            <w:pPr>
              <w:wordWrap w:val="0"/>
              <w:spacing w:line="240" w:lineRule="atLeast"/>
              <w:jc w:val="center"/>
              <w:rPr>
                <w:rFonts w:ascii="微软雅黑" w:hAnsi="&quot;microsoft yahei&quot;" w:eastAsia="&quot;microsoft yahei&quot;"/>
                <w:color w:val="333333"/>
              </w:rPr>
            </w:pPr>
            <w:r>
              <w:rPr>
                <w:rFonts w:hint="eastAsia" w:ascii="宋体" w:hAnsi="宋体" w:eastAsia="宋体" w:cs="宋体"/>
                <w:color w:val="333333"/>
              </w:rPr>
              <w:t>质量达标率（</w:t>
            </w:r>
            <w:r>
              <w:rPr>
                <w:rFonts w:ascii="微软雅黑" w:hAnsi="&quot;microsoft yahei&quot;" w:eastAsia="&quot;microsoft yahei&quot;"/>
                <w:color w:val="333333"/>
              </w:rPr>
              <w:t>8</w:t>
            </w:r>
            <w:r>
              <w:rPr>
                <w:rFonts w:hint="eastAsia" w:ascii="宋体" w:hAnsi="宋体" w:eastAsia="宋体" w:cs="宋体"/>
                <w:color w:val="333333"/>
              </w:rPr>
              <w:t>分）</w:t>
            </w:r>
          </w:p>
        </w:tc>
        <w:tc>
          <w:tcPr>
            <w:tcW w:w="530" w:type="dxa"/>
            <w:tcBorders>
              <w:tl2br w:val="nil"/>
              <w:tr2bl w:val="nil"/>
            </w:tcBorders>
            <w:tcMar>
              <w:left w:w="10" w:type="dxa"/>
              <w:right w:w="10" w:type="dxa"/>
            </w:tcMar>
            <w:vAlign w:val="center"/>
          </w:tcPr>
          <w:p>
            <w:pPr>
              <w:wordWrap w:val="0"/>
              <w:spacing w:line="240" w:lineRule="atLeast"/>
              <w:jc w:val="center"/>
              <w:rPr>
                <w:rFonts w:ascii="微软雅黑" w:hAnsi="&quot;microsoft yahei&quot;" w:eastAsia="&quot;microsoft yahei&quot;"/>
                <w:color w:val="333333"/>
              </w:rPr>
            </w:pPr>
            <w:r>
              <w:rPr>
                <w:rFonts w:ascii="微软雅黑" w:hAnsi="&quot;microsoft yahei&quot;" w:eastAsia="&quot;microsoft yahei&quot;"/>
                <w:color w:val="333333"/>
              </w:rPr>
              <w:t>7</w:t>
            </w:r>
          </w:p>
        </w:tc>
        <w:tc>
          <w:tcPr>
            <w:tcW w:w="2892" w:type="dxa"/>
            <w:tcBorders>
              <w:tl2br w:val="nil"/>
              <w:tr2bl w:val="nil"/>
            </w:tcBorders>
            <w:tcMar>
              <w:left w:w="10" w:type="dxa"/>
              <w:right w:w="10" w:type="dxa"/>
            </w:tcMar>
            <w:vAlign w:val="center"/>
          </w:tcPr>
          <w:p>
            <w:pPr>
              <w:wordWrap w:val="0"/>
              <w:spacing w:line="240" w:lineRule="atLeast"/>
              <w:jc w:val="left"/>
              <w:rPr>
                <w:rFonts w:ascii="微软雅黑" w:hAnsi="&quot;microsoft yahei&quot;" w:eastAsia="&quot;microsoft yahei&quot;"/>
                <w:color w:val="333333"/>
              </w:rPr>
            </w:pPr>
            <w:r>
              <w:rPr>
                <w:rFonts w:hint="eastAsia" w:ascii="宋体" w:hAnsi="宋体" w:eastAsia="宋体" w:cs="宋体"/>
                <w:color w:val="333333"/>
              </w:rPr>
              <w:t>达到质量标准（绩效标准值）的实际工作数与计划工作数的比率</w:t>
            </w:r>
            <w:r>
              <w:rPr>
                <w:rFonts w:ascii="微软雅黑" w:hAnsi="&quot;microsoft yahei&quot;" w:eastAsia="&quot;microsoft yahei&quot;"/>
                <w:color w:val="333333"/>
              </w:rPr>
              <w:t>,</w:t>
            </w:r>
            <w:r>
              <w:rPr>
                <w:rFonts w:hint="eastAsia" w:ascii="宋体" w:hAnsi="宋体" w:eastAsia="宋体" w:cs="宋体"/>
                <w:color w:val="333333"/>
              </w:rPr>
              <w:t>用以反映和考核部门履职质量目标的实现程度。</w:t>
            </w:r>
          </w:p>
        </w:tc>
        <w:tc>
          <w:tcPr>
            <w:tcW w:w="3721" w:type="dxa"/>
            <w:tcBorders>
              <w:tl2br w:val="nil"/>
              <w:tr2bl w:val="nil"/>
            </w:tcBorders>
            <w:tcMar>
              <w:left w:w="10" w:type="dxa"/>
              <w:right w:w="10" w:type="dxa"/>
            </w:tcMar>
            <w:vAlign w:val="center"/>
          </w:tcPr>
          <w:p>
            <w:pPr>
              <w:wordWrap w:val="0"/>
              <w:spacing w:line="240" w:lineRule="atLeast"/>
              <w:jc w:val="left"/>
              <w:rPr>
                <w:rFonts w:ascii="微软雅黑" w:hAnsi="&quot;microsoft yahei&quot;" w:eastAsia="&quot;microsoft yahei&quot;"/>
                <w:color w:val="333333"/>
              </w:rPr>
            </w:pPr>
            <w:r>
              <w:rPr>
                <w:rFonts w:hint="eastAsia" w:ascii="宋体" w:hAnsi="宋体" w:eastAsia="宋体" w:cs="宋体"/>
                <w:color w:val="333333"/>
              </w:rPr>
              <w:t>质量达标率</w:t>
            </w:r>
            <w:r>
              <w:rPr>
                <w:rFonts w:ascii="微软雅黑" w:hAnsi="&quot;microsoft yahei&quot;" w:eastAsia="&quot;microsoft yahei&quot;"/>
                <w:color w:val="333333"/>
              </w:rPr>
              <w:t>=</w:t>
            </w:r>
            <w:r>
              <w:rPr>
                <w:rFonts w:hint="eastAsia" w:ascii="宋体" w:hAnsi="宋体" w:eastAsia="宋体" w:cs="宋体"/>
                <w:color w:val="333333"/>
              </w:rPr>
              <w:t>（质量达标实际工作数</w:t>
            </w:r>
            <w:r>
              <w:rPr>
                <w:rFonts w:ascii="微软雅黑" w:hAnsi="&quot;microsoft yahei&quot;" w:eastAsia="&quot;microsoft yahei&quot;"/>
                <w:color w:val="333333"/>
              </w:rPr>
              <w:t>/</w:t>
            </w:r>
            <w:r>
              <w:rPr>
                <w:rFonts w:hint="eastAsia" w:ascii="宋体" w:hAnsi="宋体" w:eastAsia="宋体" w:cs="宋体"/>
                <w:color w:val="333333"/>
              </w:rPr>
              <w:t>计划工作数）</w:t>
            </w:r>
            <w:r>
              <w:rPr>
                <w:rFonts w:ascii="微软雅黑" w:hAnsi="&quot;microsoft yahei&quot;" w:eastAsia="&quot;microsoft yahei&quot;"/>
                <w:color w:val="333333"/>
              </w:rPr>
              <w:t>×100%</w:t>
            </w:r>
            <w:r>
              <w:rPr>
                <w:rFonts w:hint="eastAsia" w:ascii="宋体" w:hAnsi="宋体" w:eastAsia="宋体" w:cs="宋体"/>
                <w:color w:val="333333"/>
              </w:rPr>
              <w:t>。实际得分</w:t>
            </w:r>
            <w:r>
              <w:rPr>
                <w:rFonts w:ascii="微软雅黑" w:hAnsi="&quot;microsoft yahei&quot;" w:eastAsia="&quot;microsoft yahei&quot;"/>
                <w:color w:val="333333"/>
              </w:rPr>
              <w:t>=</w:t>
            </w:r>
            <w:r>
              <w:rPr>
                <w:rFonts w:hint="eastAsia" w:ascii="宋体" w:hAnsi="宋体" w:eastAsia="宋体" w:cs="宋体"/>
                <w:color w:val="333333"/>
              </w:rPr>
              <w:t>达标率</w:t>
            </w:r>
            <w:r>
              <w:rPr>
                <w:rFonts w:ascii="微软雅黑" w:hAnsi="&quot;microsoft yahei&quot;" w:eastAsia="&quot;microsoft yahei&quot;"/>
                <w:color w:val="333333"/>
              </w:rPr>
              <w:t>*8</w:t>
            </w:r>
            <w:r>
              <w:rPr>
                <w:rFonts w:hint="eastAsia" w:ascii="宋体" w:hAnsi="宋体" w:eastAsia="宋体" w:cs="宋体"/>
                <w:color w:val="333333"/>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7" w:type="dxa"/>
            <w:vMerge w:val="continue"/>
            <w:tcBorders>
              <w:tl2br w:val="nil"/>
              <w:tr2bl w:val="nil"/>
            </w:tcBorders>
            <w:vAlign w:val="center"/>
          </w:tcPr>
          <w:p/>
        </w:tc>
        <w:tc>
          <w:tcPr>
            <w:tcW w:w="570" w:type="dxa"/>
            <w:vMerge w:val="continue"/>
            <w:tcBorders>
              <w:tl2br w:val="nil"/>
              <w:tr2bl w:val="nil"/>
            </w:tcBorders>
            <w:vAlign w:val="center"/>
          </w:tcPr>
          <w:p/>
        </w:tc>
        <w:tc>
          <w:tcPr>
            <w:tcW w:w="703" w:type="dxa"/>
            <w:tcBorders>
              <w:tl2br w:val="nil"/>
              <w:tr2bl w:val="nil"/>
            </w:tcBorders>
            <w:tcMar>
              <w:left w:w="10" w:type="dxa"/>
              <w:right w:w="10" w:type="dxa"/>
            </w:tcMar>
            <w:vAlign w:val="center"/>
          </w:tcPr>
          <w:p>
            <w:pPr>
              <w:wordWrap w:val="0"/>
              <w:spacing w:line="240" w:lineRule="atLeast"/>
              <w:jc w:val="center"/>
              <w:rPr>
                <w:rFonts w:ascii="微软雅黑" w:hAnsi="&quot;microsoft yahei&quot;" w:eastAsia="&quot;microsoft yahei&quot;"/>
                <w:color w:val="333333"/>
              </w:rPr>
            </w:pPr>
            <w:r>
              <w:rPr>
                <w:rFonts w:hint="eastAsia" w:ascii="宋体" w:hAnsi="宋体" w:eastAsia="宋体" w:cs="宋体"/>
                <w:color w:val="333333"/>
              </w:rPr>
              <w:t>重点工作</w:t>
            </w:r>
          </w:p>
          <w:p>
            <w:pPr>
              <w:wordWrap w:val="0"/>
              <w:spacing w:line="240" w:lineRule="atLeast"/>
              <w:jc w:val="center"/>
              <w:rPr>
                <w:rFonts w:ascii="微软雅黑" w:hAnsi="&quot;microsoft yahei&quot;" w:eastAsia="&quot;microsoft yahei&quot;"/>
                <w:color w:val="333333"/>
              </w:rPr>
            </w:pPr>
            <w:r>
              <w:rPr>
                <w:rFonts w:hint="eastAsia" w:ascii="宋体" w:hAnsi="宋体" w:eastAsia="宋体" w:cs="宋体"/>
                <w:color w:val="333333"/>
              </w:rPr>
              <w:t>办结率（</w:t>
            </w:r>
            <w:r>
              <w:rPr>
                <w:rFonts w:ascii="微软雅黑" w:hAnsi="&quot;microsoft yahei&quot;" w:eastAsia="&quot;microsoft yahei&quot;"/>
                <w:color w:val="333333"/>
              </w:rPr>
              <w:t>10</w:t>
            </w:r>
            <w:r>
              <w:rPr>
                <w:rFonts w:hint="eastAsia" w:ascii="宋体" w:hAnsi="宋体" w:eastAsia="宋体" w:cs="宋体"/>
                <w:color w:val="333333"/>
              </w:rPr>
              <w:t>分）</w:t>
            </w:r>
          </w:p>
        </w:tc>
        <w:tc>
          <w:tcPr>
            <w:tcW w:w="530" w:type="dxa"/>
            <w:tcBorders>
              <w:tl2br w:val="nil"/>
              <w:tr2bl w:val="nil"/>
            </w:tcBorders>
            <w:tcMar>
              <w:left w:w="10" w:type="dxa"/>
              <w:right w:w="10" w:type="dxa"/>
            </w:tcMar>
            <w:vAlign w:val="center"/>
          </w:tcPr>
          <w:p>
            <w:pPr>
              <w:wordWrap w:val="0"/>
              <w:spacing w:line="240" w:lineRule="atLeast"/>
              <w:jc w:val="center"/>
              <w:rPr>
                <w:rFonts w:ascii="微软雅黑" w:hAnsi="&quot;microsoft yahei&quot;" w:eastAsia="&quot;microsoft yahei&quot;"/>
                <w:color w:val="333333"/>
              </w:rPr>
            </w:pPr>
            <w:r>
              <w:rPr>
                <w:rFonts w:hint="eastAsia" w:ascii="微软雅黑" w:hAnsi="&quot;microsoft yahei&quot;" w:eastAsia="&quot;microsoft yahei&quot;"/>
                <w:color w:val="333333"/>
              </w:rPr>
              <w:t>9</w:t>
            </w:r>
          </w:p>
        </w:tc>
        <w:tc>
          <w:tcPr>
            <w:tcW w:w="2892" w:type="dxa"/>
            <w:tcBorders>
              <w:tl2br w:val="nil"/>
              <w:tr2bl w:val="nil"/>
            </w:tcBorders>
            <w:tcMar>
              <w:left w:w="10" w:type="dxa"/>
              <w:right w:w="10" w:type="dxa"/>
            </w:tcMar>
            <w:vAlign w:val="center"/>
          </w:tcPr>
          <w:p>
            <w:pPr>
              <w:wordWrap w:val="0"/>
              <w:spacing w:line="240" w:lineRule="atLeast"/>
              <w:jc w:val="left"/>
              <w:rPr>
                <w:rFonts w:ascii="微软雅黑" w:hAnsi="&quot;microsoft yahei&quot;" w:eastAsia="&quot;microsoft yahei&quot;"/>
                <w:color w:val="333333"/>
              </w:rPr>
            </w:pPr>
            <w:r>
              <w:rPr>
                <w:rFonts w:hint="eastAsia" w:ascii="宋体" w:hAnsi="宋体" w:eastAsia="宋体" w:cs="宋体"/>
                <w:color w:val="333333"/>
              </w:rPr>
              <w:t>部门年度重点工作实际完成数与交办或下达数的比率，用以反映部门对重点工作的办理落实程度。</w:t>
            </w:r>
          </w:p>
        </w:tc>
        <w:tc>
          <w:tcPr>
            <w:tcW w:w="3721" w:type="dxa"/>
            <w:tcBorders>
              <w:tl2br w:val="nil"/>
              <w:tr2bl w:val="nil"/>
            </w:tcBorders>
            <w:tcMar>
              <w:left w:w="10" w:type="dxa"/>
              <w:right w:w="10" w:type="dxa"/>
            </w:tcMar>
            <w:vAlign w:val="center"/>
          </w:tcPr>
          <w:p>
            <w:pPr>
              <w:wordWrap w:val="0"/>
              <w:spacing w:line="240" w:lineRule="atLeast"/>
              <w:jc w:val="left"/>
              <w:rPr>
                <w:rFonts w:ascii="微软雅黑" w:hAnsi="&quot;microsoft yahei&quot;" w:eastAsia="&quot;microsoft yahei&quot;"/>
                <w:color w:val="333333"/>
              </w:rPr>
            </w:pPr>
            <w:r>
              <w:rPr>
                <w:rFonts w:hint="eastAsia" w:ascii="宋体" w:hAnsi="宋体" w:eastAsia="宋体" w:cs="宋体"/>
                <w:color w:val="333333"/>
              </w:rPr>
              <w:t>重点工作办结率</w:t>
            </w:r>
            <w:r>
              <w:rPr>
                <w:rFonts w:ascii="微软雅黑" w:hAnsi="&quot;microsoft yahei&quot;" w:eastAsia="&quot;microsoft yahei&quot;"/>
                <w:color w:val="333333"/>
              </w:rPr>
              <w:t>=</w:t>
            </w:r>
            <w:r>
              <w:rPr>
                <w:rFonts w:hint="eastAsia" w:ascii="宋体" w:hAnsi="宋体" w:eastAsia="宋体" w:cs="宋体"/>
                <w:color w:val="333333"/>
              </w:rPr>
              <w:t>（重点工作实际完成数</w:t>
            </w:r>
            <w:r>
              <w:rPr>
                <w:rFonts w:ascii="微软雅黑" w:hAnsi="&quot;microsoft yahei&quot;" w:eastAsia="&quot;microsoft yahei&quot;"/>
                <w:color w:val="333333"/>
              </w:rPr>
              <w:t>/</w:t>
            </w:r>
            <w:r>
              <w:rPr>
                <w:rFonts w:hint="eastAsia" w:ascii="宋体" w:hAnsi="宋体" w:eastAsia="宋体" w:cs="宋体"/>
                <w:color w:val="333333"/>
              </w:rPr>
              <w:t>交办或下达数）</w:t>
            </w:r>
            <w:r>
              <w:rPr>
                <w:rFonts w:ascii="微软雅黑" w:hAnsi="&quot;microsoft yahei&quot;" w:eastAsia="&quot;microsoft yahei&quot;"/>
                <w:color w:val="333333"/>
              </w:rPr>
              <w:t>×100%</w:t>
            </w:r>
            <w:r>
              <w:rPr>
                <w:rFonts w:hint="eastAsia" w:ascii="宋体" w:hAnsi="宋体" w:eastAsia="宋体" w:cs="宋体"/>
                <w:color w:val="333333"/>
              </w:rPr>
              <w:t>。实际得分</w:t>
            </w:r>
            <w:r>
              <w:rPr>
                <w:rFonts w:ascii="微软雅黑" w:hAnsi="&quot;microsoft yahei&quot;" w:eastAsia="&quot;microsoft yahei&quot;"/>
                <w:color w:val="333333"/>
              </w:rPr>
              <w:t>=</w:t>
            </w:r>
            <w:r>
              <w:rPr>
                <w:rFonts w:hint="eastAsia" w:ascii="宋体" w:hAnsi="宋体" w:eastAsia="宋体" w:cs="宋体"/>
                <w:color w:val="333333"/>
              </w:rPr>
              <w:t>办结率</w:t>
            </w:r>
            <w:r>
              <w:rPr>
                <w:rFonts w:ascii="微软雅黑" w:hAnsi="&quot;microsoft yahei&quot;" w:eastAsia="&quot;microsoft yahei&quot;"/>
                <w:color w:val="333333"/>
              </w:rPr>
              <w:t>*10</w:t>
            </w:r>
            <w:r>
              <w:rPr>
                <w:rFonts w:hint="eastAsia" w:ascii="宋体" w:hAnsi="宋体" w:eastAsia="宋体" w:cs="宋体"/>
                <w:color w:val="333333"/>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7" w:type="dxa"/>
            <w:vMerge w:val="restart"/>
            <w:tcBorders>
              <w:tl2br w:val="nil"/>
              <w:tr2bl w:val="nil"/>
            </w:tcBorders>
            <w:tcMar>
              <w:left w:w="10" w:type="dxa"/>
              <w:right w:w="10" w:type="dxa"/>
            </w:tcMar>
            <w:vAlign w:val="center"/>
          </w:tcPr>
          <w:p>
            <w:pPr>
              <w:wordWrap w:val="0"/>
              <w:spacing w:line="240" w:lineRule="atLeast"/>
              <w:jc w:val="center"/>
              <w:rPr>
                <w:rFonts w:ascii="微软雅黑" w:hAnsi="&quot;microsoft yahei&quot;" w:eastAsia="&quot;microsoft yahei&quot;"/>
                <w:color w:val="333333"/>
              </w:rPr>
            </w:pPr>
            <w:r>
              <w:rPr>
                <w:rFonts w:hint="eastAsia" w:ascii="宋体" w:hAnsi="宋体" w:eastAsia="宋体" w:cs="宋体"/>
                <w:color w:val="333333"/>
              </w:rPr>
              <w:t>效</w:t>
            </w:r>
            <w:r>
              <w:rPr>
                <w:rFonts w:ascii="微软雅黑" w:hAnsi="&quot;microsoft yahei&quot;" w:eastAsia="&quot;microsoft yahei&quot;"/>
                <w:color w:val="333333"/>
              </w:rPr>
              <w:t xml:space="preserve">   </w:t>
            </w:r>
            <w:r>
              <w:rPr>
                <w:rFonts w:hint="eastAsia" w:ascii="宋体" w:hAnsi="宋体" w:eastAsia="宋体" w:cs="宋体"/>
                <w:color w:val="333333"/>
              </w:rPr>
              <w:t>果（</w:t>
            </w:r>
            <w:r>
              <w:rPr>
                <w:rFonts w:ascii="微软雅黑" w:hAnsi="&quot;microsoft yahei&quot;" w:eastAsia="&quot;microsoft yahei&quot;"/>
                <w:color w:val="333333"/>
              </w:rPr>
              <w:t>20</w:t>
            </w:r>
            <w:r>
              <w:rPr>
                <w:rFonts w:hint="eastAsia" w:ascii="宋体" w:hAnsi="宋体" w:eastAsia="宋体" w:cs="宋体"/>
                <w:color w:val="333333"/>
              </w:rPr>
              <w:t>分）</w:t>
            </w:r>
          </w:p>
        </w:tc>
        <w:tc>
          <w:tcPr>
            <w:tcW w:w="570" w:type="dxa"/>
            <w:vMerge w:val="restart"/>
            <w:tcBorders>
              <w:tl2br w:val="nil"/>
              <w:tr2bl w:val="nil"/>
            </w:tcBorders>
            <w:tcMar>
              <w:left w:w="10" w:type="dxa"/>
              <w:right w:w="10" w:type="dxa"/>
            </w:tcMar>
            <w:vAlign w:val="center"/>
          </w:tcPr>
          <w:p>
            <w:pPr>
              <w:wordWrap w:val="0"/>
              <w:spacing w:line="240" w:lineRule="atLeast"/>
              <w:jc w:val="center"/>
              <w:rPr>
                <w:rFonts w:ascii="微软雅黑" w:hAnsi="&quot;microsoft yahei&quot;" w:eastAsia="&quot;microsoft yahei&quot;"/>
                <w:color w:val="333333"/>
              </w:rPr>
            </w:pPr>
            <w:r>
              <w:rPr>
                <w:rFonts w:hint="eastAsia" w:ascii="宋体" w:hAnsi="宋体" w:eastAsia="宋体" w:cs="宋体"/>
                <w:color w:val="333333"/>
              </w:rPr>
              <w:t>履职</w:t>
            </w:r>
            <w:r>
              <w:rPr>
                <w:rFonts w:ascii="微软雅黑" w:hAnsi="&quot;microsoft yahei&quot;" w:eastAsia="&quot;microsoft yahei&quot;"/>
                <w:color w:val="333333"/>
              </w:rPr>
              <w:br w:type="textWrapping"/>
            </w:r>
            <w:r>
              <w:rPr>
                <w:rFonts w:hint="eastAsia" w:ascii="宋体" w:hAnsi="宋体" w:eastAsia="宋体" w:cs="宋体"/>
                <w:color w:val="333333"/>
              </w:rPr>
              <w:t>效益（</w:t>
            </w:r>
            <w:r>
              <w:rPr>
                <w:rFonts w:ascii="微软雅黑" w:hAnsi="&quot;microsoft yahei&quot;" w:eastAsia="&quot;microsoft yahei&quot;"/>
                <w:color w:val="333333"/>
              </w:rPr>
              <w:t>20</w:t>
            </w:r>
            <w:r>
              <w:rPr>
                <w:rFonts w:hint="eastAsia" w:ascii="宋体" w:hAnsi="宋体" w:eastAsia="宋体" w:cs="宋体"/>
                <w:color w:val="333333"/>
              </w:rPr>
              <w:t>分）</w:t>
            </w:r>
          </w:p>
        </w:tc>
        <w:tc>
          <w:tcPr>
            <w:tcW w:w="703" w:type="dxa"/>
            <w:tcBorders>
              <w:tl2br w:val="nil"/>
              <w:tr2bl w:val="nil"/>
            </w:tcBorders>
            <w:tcMar>
              <w:left w:w="10" w:type="dxa"/>
              <w:right w:w="10" w:type="dxa"/>
            </w:tcMar>
            <w:vAlign w:val="center"/>
          </w:tcPr>
          <w:p>
            <w:pPr>
              <w:wordWrap w:val="0"/>
              <w:spacing w:line="240" w:lineRule="atLeast"/>
              <w:jc w:val="center"/>
              <w:rPr>
                <w:rFonts w:ascii="微软雅黑" w:hAnsi="&quot;microsoft yahei&quot;" w:eastAsia="&quot;microsoft yahei&quot;"/>
                <w:color w:val="333333"/>
              </w:rPr>
            </w:pPr>
            <w:r>
              <w:rPr>
                <w:rFonts w:hint="eastAsia" w:ascii="宋体" w:hAnsi="宋体" w:eastAsia="宋体" w:cs="宋体"/>
                <w:color w:val="333333"/>
              </w:rPr>
              <w:t>经济效益（</w:t>
            </w:r>
            <w:r>
              <w:rPr>
                <w:rFonts w:ascii="微软雅黑" w:hAnsi="&quot;microsoft yahei&quot;" w:eastAsia="&quot;microsoft yahei&quot;"/>
                <w:color w:val="333333"/>
              </w:rPr>
              <w:t>5</w:t>
            </w:r>
            <w:r>
              <w:rPr>
                <w:rFonts w:hint="eastAsia" w:ascii="宋体" w:hAnsi="宋体" w:eastAsia="宋体" w:cs="宋体"/>
                <w:color w:val="333333"/>
              </w:rPr>
              <w:t>分）</w:t>
            </w:r>
          </w:p>
        </w:tc>
        <w:tc>
          <w:tcPr>
            <w:tcW w:w="530" w:type="dxa"/>
            <w:tcBorders>
              <w:tl2br w:val="nil"/>
              <w:tr2bl w:val="nil"/>
            </w:tcBorders>
            <w:tcMar>
              <w:left w:w="10" w:type="dxa"/>
              <w:right w:w="10" w:type="dxa"/>
            </w:tcMar>
            <w:vAlign w:val="center"/>
          </w:tcPr>
          <w:p>
            <w:pPr>
              <w:wordWrap w:val="0"/>
              <w:spacing w:line="240" w:lineRule="atLeast"/>
              <w:jc w:val="center"/>
              <w:rPr>
                <w:rFonts w:ascii="微软雅黑" w:hAnsi="&quot;microsoft yahei&quot;" w:eastAsia="&quot;microsoft yahei&quot;"/>
                <w:color w:val="333333"/>
              </w:rPr>
            </w:pPr>
            <w:r>
              <w:rPr>
                <w:rFonts w:ascii="微软雅黑" w:hAnsi="&quot;microsoft yahei&quot;" w:eastAsia="&quot;microsoft yahei&quot;"/>
                <w:color w:val="333333"/>
              </w:rPr>
              <w:t>4</w:t>
            </w:r>
          </w:p>
        </w:tc>
        <w:tc>
          <w:tcPr>
            <w:tcW w:w="2892" w:type="dxa"/>
            <w:tcBorders>
              <w:tl2br w:val="nil"/>
              <w:tr2bl w:val="nil"/>
            </w:tcBorders>
            <w:tcMar>
              <w:left w:w="10" w:type="dxa"/>
              <w:right w:w="10" w:type="dxa"/>
            </w:tcMar>
            <w:vAlign w:val="center"/>
          </w:tcPr>
          <w:p>
            <w:pPr>
              <w:wordWrap w:val="0"/>
              <w:spacing w:line="240" w:lineRule="atLeast"/>
              <w:jc w:val="left"/>
              <w:rPr>
                <w:rFonts w:ascii="微软雅黑" w:hAnsi="&quot;microsoft yahei&quot;" w:eastAsia="&quot;microsoft yahei&quot;"/>
                <w:color w:val="333333"/>
              </w:rPr>
            </w:pPr>
            <w:r>
              <w:rPr>
                <w:rFonts w:hint="eastAsia" w:ascii="宋体" w:hAnsi="宋体" w:eastAsia="宋体" w:cs="宋体"/>
                <w:color w:val="333333"/>
              </w:rPr>
              <w:t>部门履行职责对经济发展所带来的直接或间接影响。</w:t>
            </w:r>
          </w:p>
        </w:tc>
        <w:tc>
          <w:tcPr>
            <w:tcW w:w="3721" w:type="dxa"/>
            <w:vMerge w:val="restart"/>
            <w:tcBorders>
              <w:tl2br w:val="nil"/>
              <w:tr2bl w:val="nil"/>
            </w:tcBorders>
            <w:tcMar>
              <w:left w:w="10" w:type="dxa"/>
              <w:right w:w="10" w:type="dxa"/>
            </w:tcMar>
            <w:vAlign w:val="center"/>
          </w:tcPr>
          <w:p>
            <w:pPr>
              <w:wordWrap w:val="0"/>
              <w:spacing w:line="240" w:lineRule="atLeast"/>
              <w:jc w:val="left"/>
              <w:rPr>
                <w:rFonts w:ascii="微软雅黑" w:hAnsi="&quot;microsoft yahei&quot;" w:eastAsia="&quot;microsoft yahei&quot;"/>
                <w:color w:val="333333"/>
              </w:rPr>
            </w:pPr>
            <w:r>
              <w:rPr>
                <w:rFonts w:hint="eastAsia" w:ascii="宋体" w:hAnsi="宋体" w:eastAsia="宋体" w:cs="宋体"/>
                <w:color w:val="333333"/>
              </w:rPr>
              <w:t>按经济效益实现程度计算得分（</w:t>
            </w:r>
            <w:r>
              <w:rPr>
                <w:rFonts w:ascii="微软雅黑" w:hAnsi="&quot;microsoft yahei&quot;" w:eastAsia="&quot;microsoft yahei&quot;"/>
                <w:color w:val="333333"/>
              </w:rPr>
              <w:t>5</w:t>
            </w:r>
            <w:r>
              <w:rPr>
                <w:rFonts w:hint="eastAsia" w:ascii="宋体" w:hAnsi="宋体" w:eastAsia="宋体" w:cs="宋体"/>
                <w:color w:val="333333"/>
              </w:rPr>
              <w:t>分）；按社会效益实现程度计算得分（</w:t>
            </w:r>
            <w:r>
              <w:rPr>
                <w:rFonts w:ascii="微软雅黑" w:hAnsi="&quot;microsoft yahei&quot;" w:eastAsia="&quot;microsoft yahei&quot;"/>
                <w:color w:val="333333"/>
              </w:rPr>
              <w:t>5</w:t>
            </w:r>
            <w:r>
              <w:rPr>
                <w:rFonts w:hint="eastAsia" w:ascii="宋体" w:hAnsi="宋体" w:eastAsia="宋体" w:cs="宋体"/>
                <w:color w:val="333333"/>
              </w:rPr>
              <w:t>分）；按生态效益实现程度计算得分（</w:t>
            </w:r>
            <w:r>
              <w:rPr>
                <w:rFonts w:ascii="微软雅黑" w:hAnsi="&quot;microsoft yahei&quot;" w:eastAsia="&quot;microsoft yahei&quot;"/>
                <w:color w:val="333333"/>
              </w:rPr>
              <w:t>5</w:t>
            </w:r>
            <w:r>
              <w:rPr>
                <w:rFonts w:hint="eastAsia" w:ascii="宋体" w:hAnsi="宋体" w:eastAsia="宋体" w:cs="宋体"/>
                <w:color w:val="333333"/>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7" w:type="dxa"/>
            <w:vMerge w:val="continue"/>
            <w:tcBorders>
              <w:tl2br w:val="nil"/>
              <w:tr2bl w:val="nil"/>
            </w:tcBorders>
            <w:vAlign w:val="center"/>
          </w:tcPr>
          <w:p/>
        </w:tc>
        <w:tc>
          <w:tcPr>
            <w:tcW w:w="570" w:type="dxa"/>
            <w:vMerge w:val="continue"/>
            <w:tcBorders>
              <w:tl2br w:val="nil"/>
              <w:tr2bl w:val="nil"/>
            </w:tcBorders>
            <w:vAlign w:val="center"/>
          </w:tcPr>
          <w:p/>
        </w:tc>
        <w:tc>
          <w:tcPr>
            <w:tcW w:w="703" w:type="dxa"/>
            <w:tcBorders>
              <w:tl2br w:val="nil"/>
              <w:tr2bl w:val="nil"/>
            </w:tcBorders>
            <w:tcMar>
              <w:left w:w="10" w:type="dxa"/>
              <w:right w:w="10" w:type="dxa"/>
            </w:tcMar>
            <w:vAlign w:val="center"/>
          </w:tcPr>
          <w:p>
            <w:pPr>
              <w:wordWrap w:val="0"/>
              <w:spacing w:line="240" w:lineRule="atLeast"/>
              <w:jc w:val="center"/>
              <w:rPr>
                <w:rFonts w:ascii="微软雅黑" w:hAnsi="&quot;microsoft yahei&quot;" w:eastAsia="&quot;microsoft yahei&quot;"/>
                <w:color w:val="333333"/>
              </w:rPr>
            </w:pPr>
            <w:r>
              <w:rPr>
                <w:rFonts w:hint="eastAsia" w:ascii="宋体" w:hAnsi="宋体" w:eastAsia="宋体" w:cs="宋体"/>
                <w:color w:val="333333"/>
              </w:rPr>
              <w:t>社会效益（</w:t>
            </w:r>
            <w:r>
              <w:rPr>
                <w:rFonts w:ascii="微软雅黑" w:hAnsi="&quot;microsoft yahei&quot;" w:eastAsia="&quot;microsoft yahei&quot;"/>
                <w:color w:val="333333"/>
              </w:rPr>
              <w:t>5</w:t>
            </w:r>
            <w:r>
              <w:rPr>
                <w:rFonts w:hint="eastAsia" w:ascii="宋体" w:hAnsi="宋体" w:eastAsia="宋体" w:cs="宋体"/>
                <w:color w:val="333333"/>
              </w:rPr>
              <w:t>分）</w:t>
            </w:r>
          </w:p>
        </w:tc>
        <w:tc>
          <w:tcPr>
            <w:tcW w:w="530" w:type="dxa"/>
            <w:tcBorders>
              <w:tl2br w:val="nil"/>
              <w:tr2bl w:val="nil"/>
            </w:tcBorders>
            <w:vAlign w:val="center"/>
          </w:tcPr>
          <w:p>
            <w:pPr>
              <w:wordWrap w:val="0"/>
              <w:spacing w:line="240" w:lineRule="atLeast"/>
              <w:jc w:val="center"/>
              <w:rPr>
                <w:rFonts w:ascii="微软雅黑" w:hAnsi="&quot;microsoft yahei&quot;" w:eastAsia="&quot;microsoft yahei&quot;"/>
                <w:color w:val="333333"/>
              </w:rPr>
            </w:pPr>
            <w:r>
              <w:rPr>
                <w:rFonts w:ascii="微软雅黑" w:hAnsi="&quot;microsoft yahei&quot;" w:eastAsia="&quot;microsoft yahei&quot;"/>
                <w:color w:val="333333"/>
              </w:rPr>
              <w:t>5</w:t>
            </w:r>
          </w:p>
        </w:tc>
        <w:tc>
          <w:tcPr>
            <w:tcW w:w="2892" w:type="dxa"/>
            <w:tcBorders>
              <w:tl2br w:val="nil"/>
              <w:tr2bl w:val="nil"/>
            </w:tcBorders>
            <w:tcMar>
              <w:left w:w="10" w:type="dxa"/>
              <w:right w:w="10" w:type="dxa"/>
            </w:tcMar>
            <w:vAlign w:val="center"/>
          </w:tcPr>
          <w:p>
            <w:pPr>
              <w:wordWrap w:val="0"/>
              <w:spacing w:line="240" w:lineRule="atLeast"/>
              <w:jc w:val="left"/>
              <w:rPr>
                <w:rFonts w:ascii="微软雅黑" w:hAnsi="&quot;microsoft yahei&quot;" w:eastAsia="&quot;microsoft yahei&quot;"/>
                <w:color w:val="333333"/>
              </w:rPr>
            </w:pPr>
            <w:r>
              <w:rPr>
                <w:rFonts w:hint="eastAsia" w:ascii="宋体" w:hAnsi="宋体" w:eastAsia="宋体" w:cs="宋体"/>
                <w:color w:val="333333"/>
              </w:rPr>
              <w:t>部门履行职责对社会发展所带来的直接或间接影响。</w:t>
            </w:r>
          </w:p>
        </w:tc>
        <w:tc>
          <w:tcPr>
            <w:tcW w:w="3721" w:type="dxa"/>
            <w:vMerge w:val="continue"/>
            <w:tcBorders>
              <w:tl2br w:val="nil"/>
              <w:tr2bl w:val="nil"/>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7" w:type="dxa"/>
            <w:vMerge w:val="continue"/>
            <w:tcBorders>
              <w:tl2br w:val="nil"/>
              <w:tr2bl w:val="nil"/>
            </w:tcBorders>
            <w:vAlign w:val="center"/>
          </w:tcPr>
          <w:p/>
        </w:tc>
        <w:tc>
          <w:tcPr>
            <w:tcW w:w="570" w:type="dxa"/>
            <w:vMerge w:val="continue"/>
            <w:tcBorders>
              <w:tl2br w:val="nil"/>
              <w:tr2bl w:val="nil"/>
            </w:tcBorders>
            <w:vAlign w:val="center"/>
          </w:tcPr>
          <w:p/>
        </w:tc>
        <w:tc>
          <w:tcPr>
            <w:tcW w:w="703" w:type="dxa"/>
            <w:tcBorders>
              <w:tl2br w:val="nil"/>
              <w:tr2bl w:val="nil"/>
            </w:tcBorders>
            <w:tcMar>
              <w:left w:w="10" w:type="dxa"/>
              <w:right w:w="10" w:type="dxa"/>
            </w:tcMar>
            <w:vAlign w:val="center"/>
          </w:tcPr>
          <w:p>
            <w:pPr>
              <w:wordWrap w:val="0"/>
              <w:spacing w:line="240" w:lineRule="atLeast"/>
              <w:jc w:val="center"/>
              <w:rPr>
                <w:rFonts w:ascii="微软雅黑" w:hAnsi="&quot;microsoft yahei&quot;" w:eastAsia="&quot;microsoft yahei&quot;"/>
                <w:color w:val="333333"/>
              </w:rPr>
            </w:pPr>
            <w:r>
              <w:rPr>
                <w:rFonts w:hint="eastAsia" w:ascii="宋体" w:hAnsi="宋体" w:eastAsia="宋体" w:cs="宋体"/>
                <w:color w:val="333333"/>
              </w:rPr>
              <w:t>生态效益（</w:t>
            </w:r>
            <w:r>
              <w:rPr>
                <w:rFonts w:ascii="微软雅黑" w:hAnsi="&quot;microsoft yahei&quot;" w:eastAsia="&quot;microsoft yahei&quot;"/>
                <w:color w:val="333333"/>
              </w:rPr>
              <w:t>5</w:t>
            </w:r>
            <w:r>
              <w:rPr>
                <w:rFonts w:hint="eastAsia" w:ascii="宋体" w:hAnsi="宋体" w:eastAsia="宋体" w:cs="宋体"/>
                <w:color w:val="333333"/>
              </w:rPr>
              <w:t>分）</w:t>
            </w:r>
          </w:p>
        </w:tc>
        <w:tc>
          <w:tcPr>
            <w:tcW w:w="530" w:type="dxa"/>
            <w:tcBorders>
              <w:tl2br w:val="nil"/>
              <w:tr2bl w:val="nil"/>
            </w:tcBorders>
            <w:vAlign w:val="center"/>
          </w:tcPr>
          <w:p>
            <w:pPr>
              <w:wordWrap w:val="0"/>
              <w:spacing w:line="240" w:lineRule="atLeast"/>
              <w:jc w:val="center"/>
              <w:rPr>
                <w:rFonts w:ascii="微软雅黑" w:hAnsi="&quot;microsoft yahei&quot;" w:eastAsia="&quot;microsoft yahei&quot;"/>
                <w:color w:val="333333"/>
              </w:rPr>
            </w:pPr>
            <w:r>
              <w:rPr>
                <w:rFonts w:ascii="微软雅黑" w:hAnsi="&quot;microsoft yahei&quot;" w:eastAsia="&quot;microsoft yahei&quot;"/>
                <w:color w:val="333333"/>
              </w:rPr>
              <w:t>5</w:t>
            </w:r>
          </w:p>
        </w:tc>
        <w:tc>
          <w:tcPr>
            <w:tcW w:w="2892" w:type="dxa"/>
            <w:tcBorders>
              <w:tl2br w:val="nil"/>
              <w:tr2bl w:val="nil"/>
            </w:tcBorders>
            <w:tcMar>
              <w:left w:w="10" w:type="dxa"/>
              <w:right w:w="10" w:type="dxa"/>
            </w:tcMar>
            <w:vAlign w:val="center"/>
          </w:tcPr>
          <w:p>
            <w:pPr>
              <w:wordWrap w:val="0"/>
              <w:spacing w:line="240" w:lineRule="atLeast"/>
              <w:jc w:val="left"/>
              <w:rPr>
                <w:rFonts w:ascii="微软雅黑" w:hAnsi="&quot;microsoft yahei&quot;" w:eastAsia="&quot;microsoft yahei&quot;"/>
                <w:color w:val="333333"/>
              </w:rPr>
            </w:pPr>
            <w:r>
              <w:rPr>
                <w:rFonts w:hint="eastAsia" w:ascii="宋体" w:hAnsi="宋体" w:eastAsia="宋体" w:cs="宋体"/>
                <w:color w:val="333333"/>
              </w:rPr>
              <w:t>部门履行职责对生态环境所带来的直接或间接影响。</w:t>
            </w:r>
          </w:p>
        </w:tc>
        <w:tc>
          <w:tcPr>
            <w:tcW w:w="3721" w:type="dxa"/>
            <w:vMerge w:val="continue"/>
            <w:tcBorders>
              <w:tl2br w:val="nil"/>
              <w:tr2bl w:val="nil"/>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547" w:type="dxa"/>
            <w:vMerge w:val="continue"/>
            <w:tcBorders>
              <w:tl2br w:val="nil"/>
              <w:tr2bl w:val="nil"/>
            </w:tcBorders>
            <w:vAlign w:val="center"/>
          </w:tcPr>
          <w:p/>
        </w:tc>
        <w:tc>
          <w:tcPr>
            <w:tcW w:w="570" w:type="dxa"/>
            <w:vMerge w:val="continue"/>
            <w:tcBorders>
              <w:tl2br w:val="nil"/>
              <w:tr2bl w:val="nil"/>
            </w:tcBorders>
            <w:vAlign w:val="center"/>
          </w:tcPr>
          <w:p/>
        </w:tc>
        <w:tc>
          <w:tcPr>
            <w:tcW w:w="703" w:type="dxa"/>
            <w:tcBorders>
              <w:tl2br w:val="nil"/>
              <w:tr2bl w:val="nil"/>
            </w:tcBorders>
            <w:tcMar>
              <w:left w:w="10" w:type="dxa"/>
              <w:right w:w="10" w:type="dxa"/>
            </w:tcMar>
            <w:vAlign w:val="center"/>
          </w:tcPr>
          <w:p>
            <w:pPr>
              <w:wordWrap w:val="0"/>
              <w:spacing w:line="240" w:lineRule="atLeast"/>
              <w:jc w:val="center"/>
              <w:rPr>
                <w:rFonts w:ascii="微软雅黑" w:hAnsi="&quot;microsoft yahei&quot;" w:eastAsia="&quot;microsoft yahei&quot;"/>
                <w:color w:val="333333"/>
              </w:rPr>
            </w:pPr>
            <w:r>
              <w:rPr>
                <w:rFonts w:hint="eastAsia" w:ascii="宋体" w:hAnsi="宋体" w:eastAsia="宋体" w:cs="宋体"/>
                <w:color w:val="333333"/>
              </w:rPr>
              <w:t>社会公众</w:t>
            </w:r>
          </w:p>
          <w:p>
            <w:pPr>
              <w:wordWrap w:val="0"/>
              <w:spacing w:line="240" w:lineRule="atLeast"/>
              <w:jc w:val="center"/>
              <w:rPr>
                <w:rFonts w:ascii="微软雅黑" w:hAnsi="&quot;microsoft yahei&quot;" w:eastAsia="&quot;microsoft yahei&quot;"/>
                <w:color w:val="333333"/>
              </w:rPr>
            </w:pPr>
            <w:r>
              <w:rPr>
                <w:rFonts w:hint="eastAsia" w:ascii="宋体" w:hAnsi="宋体" w:eastAsia="宋体" w:cs="宋体"/>
                <w:color w:val="333333"/>
              </w:rPr>
              <w:t>或服务对</w:t>
            </w:r>
          </w:p>
          <w:p>
            <w:pPr>
              <w:wordWrap w:val="0"/>
              <w:spacing w:line="240" w:lineRule="atLeast"/>
              <w:jc w:val="center"/>
              <w:rPr>
                <w:rFonts w:ascii="微软雅黑" w:hAnsi="&quot;microsoft yahei&quot;" w:eastAsia="&quot;microsoft yahei&quot;"/>
                <w:color w:val="333333"/>
              </w:rPr>
            </w:pPr>
            <w:r>
              <w:rPr>
                <w:rFonts w:hint="eastAsia" w:ascii="宋体" w:hAnsi="宋体" w:eastAsia="宋体" w:cs="宋体"/>
                <w:color w:val="333333"/>
              </w:rPr>
              <w:t>象满意</w:t>
            </w:r>
          </w:p>
        </w:tc>
        <w:tc>
          <w:tcPr>
            <w:tcW w:w="530" w:type="dxa"/>
            <w:tcBorders>
              <w:tl2br w:val="nil"/>
              <w:tr2bl w:val="nil"/>
            </w:tcBorders>
            <w:tcMar>
              <w:left w:w="10" w:type="dxa"/>
              <w:right w:w="10" w:type="dxa"/>
            </w:tcMar>
            <w:vAlign w:val="center"/>
          </w:tcPr>
          <w:p>
            <w:pPr>
              <w:wordWrap w:val="0"/>
              <w:spacing w:line="240" w:lineRule="atLeast"/>
              <w:jc w:val="center"/>
              <w:rPr>
                <w:rFonts w:ascii="微软雅黑" w:hAnsi="&quot;microsoft yahei&quot;" w:eastAsia="&quot;microsoft yahei&quot;"/>
                <w:color w:val="333333"/>
              </w:rPr>
            </w:pPr>
            <w:r>
              <w:rPr>
                <w:rFonts w:ascii="微软雅黑" w:hAnsi="&quot;microsoft yahei&quot;" w:eastAsia="&quot;microsoft yahei&quot;"/>
                <w:color w:val="333333"/>
              </w:rPr>
              <w:t>5</w:t>
            </w:r>
          </w:p>
        </w:tc>
        <w:tc>
          <w:tcPr>
            <w:tcW w:w="2892" w:type="dxa"/>
            <w:tcBorders>
              <w:tl2br w:val="nil"/>
              <w:tr2bl w:val="nil"/>
            </w:tcBorders>
            <w:tcMar>
              <w:left w:w="10" w:type="dxa"/>
              <w:right w:w="10" w:type="dxa"/>
            </w:tcMar>
            <w:vAlign w:val="center"/>
          </w:tcPr>
          <w:p>
            <w:pPr>
              <w:wordWrap w:val="0"/>
              <w:spacing w:line="240" w:lineRule="atLeast"/>
              <w:jc w:val="left"/>
              <w:rPr>
                <w:rFonts w:ascii="微软雅黑" w:hAnsi="&quot;microsoft yahei&quot;" w:eastAsia="&quot;microsoft yahei&quot;"/>
                <w:color w:val="333333"/>
              </w:rPr>
            </w:pPr>
            <w:r>
              <w:rPr>
                <w:rFonts w:hint="eastAsia" w:ascii="宋体" w:hAnsi="宋体" w:eastAsia="宋体" w:cs="宋体"/>
                <w:color w:val="333333"/>
              </w:rPr>
              <w:t>社会公众或部门的服务对象对部门履职效果的满意程度。</w:t>
            </w:r>
          </w:p>
        </w:tc>
        <w:tc>
          <w:tcPr>
            <w:tcW w:w="3721" w:type="dxa"/>
            <w:tcBorders>
              <w:tl2br w:val="nil"/>
              <w:tr2bl w:val="nil"/>
            </w:tcBorders>
            <w:tcMar>
              <w:left w:w="10" w:type="dxa"/>
              <w:right w:w="10" w:type="dxa"/>
            </w:tcMar>
            <w:vAlign w:val="center"/>
          </w:tcPr>
          <w:p>
            <w:pPr>
              <w:wordWrap w:val="0"/>
              <w:spacing w:line="240" w:lineRule="atLeast"/>
              <w:jc w:val="left"/>
              <w:rPr>
                <w:rFonts w:ascii="微软雅黑" w:hAnsi="&quot;microsoft yahei&quot;" w:eastAsia="&quot;microsoft yahei&quot;"/>
                <w:color w:val="333333"/>
              </w:rPr>
            </w:pPr>
            <w:r>
              <w:rPr>
                <w:rFonts w:hint="eastAsia" w:ascii="宋体" w:hAnsi="宋体" w:eastAsia="宋体" w:cs="宋体"/>
                <w:color w:val="333333"/>
              </w:rPr>
              <w:t>按收集到的服务对象的满意率计算得分（</w:t>
            </w:r>
            <w:r>
              <w:rPr>
                <w:rFonts w:ascii="微软雅黑" w:hAnsi="&quot;microsoft yahei&quot;" w:eastAsia="&quot;microsoft yahei&quot;"/>
                <w:color w:val="333333"/>
              </w:rPr>
              <w:t>5</w:t>
            </w:r>
            <w:r>
              <w:rPr>
                <w:rFonts w:hint="eastAsia" w:ascii="宋体" w:hAnsi="宋体" w:eastAsia="宋体" w:cs="宋体"/>
                <w:color w:val="333333"/>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47" w:type="dxa"/>
            <w:tcBorders>
              <w:tl2br w:val="nil"/>
              <w:tr2bl w:val="nil"/>
            </w:tcBorders>
            <w:vAlign w:val="center"/>
          </w:tcPr>
          <w:p>
            <w:pPr>
              <w:wordWrap w:val="0"/>
              <w:spacing w:line="240" w:lineRule="atLeast"/>
              <w:ind w:left="113"/>
              <w:jc w:val="center"/>
              <w:rPr>
                <w:rFonts w:ascii="微软雅黑" w:hAnsi="&quot;microsoft yahei&quot;" w:eastAsia="&quot;microsoft yahei&quot;"/>
                <w:color w:val="333333"/>
              </w:rPr>
            </w:pPr>
            <w:r>
              <w:rPr>
                <w:rFonts w:hint="eastAsia" w:ascii="宋体" w:hAnsi="宋体" w:eastAsia="宋体" w:cs="宋体"/>
                <w:color w:val="333333"/>
              </w:rPr>
              <w:t>总分</w:t>
            </w:r>
          </w:p>
        </w:tc>
        <w:tc>
          <w:tcPr>
            <w:tcW w:w="570" w:type="dxa"/>
            <w:tcBorders>
              <w:tl2br w:val="nil"/>
              <w:tr2bl w:val="nil"/>
            </w:tcBorders>
            <w:vAlign w:val="center"/>
          </w:tcPr>
          <w:p>
            <w:pPr>
              <w:wordWrap w:val="0"/>
              <w:spacing w:line="240" w:lineRule="atLeast"/>
              <w:jc w:val="center"/>
              <w:rPr>
                <w:rFonts w:ascii="微软雅黑" w:hAnsi="&quot;microsoft yahei&quot;" w:eastAsia="&quot;microsoft yahei&quot;"/>
                <w:color w:val="333333"/>
              </w:rPr>
            </w:pPr>
            <w:r>
              <w:rPr>
                <w:rFonts w:hint="eastAsia" w:ascii="微软雅黑" w:hAnsi="&quot;microsoft yahei&quot;" w:eastAsia="&quot;microsoft yahei&quot;"/>
                <w:color w:val="333333"/>
              </w:rPr>
              <w:t>100</w:t>
            </w:r>
            <w:r>
              <w:rPr>
                <w:rFonts w:ascii="微软雅黑" w:hAnsi="&quot;microsoft yahei&quot;" w:eastAsia="&quot;microsoft yahei&quot;"/>
                <w:color w:val="333333"/>
              </w:rPr>
              <w:t xml:space="preserve"> </w:t>
            </w:r>
          </w:p>
        </w:tc>
        <w:tc>
          <w:tcPr>
            <w:tcW w:w="703" w:type="dxa"/>
            <w:tcBorders>
              <w:tl2br w:val="nil"/>
              <w:tr2bl w:val="nil"/>
            </w:tcBorders>
            <w:tcMar>
              <w:left w:w="10" w:type="dxa"/>
              <w:right w:w="10" w:type="dxa"/>
            </w:tcMar>
            <w:vAlign w:val="center"/>
          </w:tcPr>
          <w:p>
            <w:pPr>
              <w:wordWrap w:val="0"/>
              <w:spacing w:line="240" w:lineRule="atLeast"/>
              <w:jc w:val="left"/>
              <w:rPr>
                <w:rFonts w:ascii="微软雅黑" w:hAnsi="&quot;microsoft yahei&quot;" w:eastAsia="&quot;microsoft yahei&quot;"/>
                <w:color w:val="333333"/>
              </w:rPr>
            </w:pPr>
          </w:p>
        </w:tc>
        <w:tc>
          <w:tcPr>
            <w:tcW w:w="530" w:type="dxa"/>
            <w:tcBorders>
              <w:tl2br w:val="nil"/>
              <w:tr2bl w:val="nil"/>
            </w:tcBorders>
            <w:tcMar>
              <w:left w:w="10" w:type="dxa"/>
              <w:right w:w="10" w:type="dxa"/>
            </w:tcMar>
            <w:vAlign w:val="center"/>
          </w:tcPr>
          <w:p>
            <w:pPr>
              <w:wordWrap w:val="0"/>
              <w:spacing w:line="240" w:lineRule="atLeast"/>
              <w:jc w:val="center"/>
              <w:rPr>
                <w:rFonts w:ascii="微软雅黑" w:hAnsi="&quot;microsoft yahei&quot;" w:eastAsia="&quot;microsoft yahei&quot;"/>
                <w:color w:val="333333"/>
              </w:rPr>
            </w:pPr>
            <w:r>
              <w:rPr>
                <w:rFonts w:ascii="微软雅黑" w:hAnsi="&quot;microsoft yahei&quot;" w:eastAsia="&quot;microsoft yahei&quot;"/>
                <w:color w:val="333333"/>
              </w:rPr>
              <w:t>9</w:t>
            </w:r>
            <w:r>
              <w:rPr>
                <w:rFonts w:hint="eastAsia" w:ascii="微软雅黑" w:hAnsi="&quot;microsoft yahei&quot;" w:eastAsia="&quot;microsoft yahei&quot;"/>
                <w:color w:val="333333"/>
              </w:rPr>
              <w:t>2</w:t>
            </w:r>
            <w:r>
              <w:rPr>
                <w:rFonts w:ascii="微软雅黑" w:hAnsi="&quot;microsoft yahei&quot;" w:eastAsia="&quot;microsoft yahei&quot;"/>
                <w:color w:val="333333"/>
              </w:rPr>
              <w:t>.5</w:t>
            </w:r>
          </w:p>
        </w:tc>
        <w:tc>
          <w:tcPr>
            <w:tcW w:w="2892" w:type="dxa"/>
            <w:tcBorders>
              <w:tl2br w:val="nil"/>
              <w:tr2bl w:val="nil"/>
            </w:tcBorders>
            <w:tcMar>
              <w:left w:w="10" w:type="dxa"/>
              <w:right w:w="10" w:type="dxa"/>
            </w:tcMar>
            <w:vAlign w:val="center"/>
          </w:tcPr>
          <w:p>
            <w:pPr>
              <w:wordWrap w:val="0"/>
              <w:spacing w:line="240" w:lineRule="atLeast"/>
              <w:jc w:val="left"/>
              <w:rPr>
                <w:rFonts w:ascii="微软雅黑" w:hAnsi="&quot;microsoft yahei&quot;" w:eastAsia="&quot;microsoft yahei&quot;"/>
                <w:color w:val="333333"/>
              </w:rPr>
            </w:pPr>
            <w:r>
              <w:rPr>
                <w:rFonts w:ascii="微软雅黑" w:hAnsi="&quot;microsoft yahei&quot;" w:eastAsia="&quot;microsoft yahei&quot;"/>
                <w:color w:val="333333"/>
              </w:rPr>
              <w:t xml:space="preserve"> </w:t>
            </w:r>
          </w:p>
        </w:tc>
        <w:tc>
          <w:tcPr>
            <w:tcW w:w="3721" w:type="dxa"/>
            <w:tcBorders>
              <w:tl2br w:val="nil"/>
              <w:tr2bl w:val="nil"/>
            </w:tcBorders>
            <w:tcMar>
              <w:left w:w="10" w:type="dxa"/>
              <w:right w:w="10" w:type="dxa"/>
            </w:tcMar>
            <w:vAlign w:val="center"/>
          </w:tcPr>
          <w:p>
            <w:pPr>
              <w:wordWrap w:val="0"/>
              <w:spacing w:line="240" w:lineRule="atLeast"/>
              <w:jc w:val="left"/>
              <w:rPr>
                <w:rFonts w:ascii="微软雅黑" w:hAnsi="&quot;microsoft yahei&quot;" w:eastAsia="&quot;microsoft yahei&quot;"/>
                <w:color w:val="333333"/>
              </w:rPr>
            </w:pPr>
          </w:p>
        </w:tc>
      </w:tr>
    </w:tbl>
    <w:p>
      <w:pPr>
        <w:shd w:val="clear" w:color="auto" w:fill="FFFFFF"/>
        <w:wordWrap w:val="0"/>
        <w:spacing w:line="480" w:lineRule="atLeast"/>
        <w:jc w:val="left"/>
        <w:rPr>
          <w:rFonts w:ascii="黑体" w:hAnsi="黑体" w:eastAsia="黑体"/>
          <w:color w:val="333333"/>
          <w:sz w:val="32"/>
          <w:szCs w:val="32"/>
        </w:rPr>
      </w:pPr>
    </w:p>
    <w:p>
      <w:pPr>
        <w:ind w:firstLine="640" w:firstLineChars="200"/>
        <w:jc w:val="left"/>
        <w:rPr>
          <w:rFonts w:cs="黑体" w:asciiTheme="minorEastAsia" w:hAnsiTheme="minorEastAsia"/>
          <w:color w:val="000000"/>
          <w:kern w:val="0"/>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quot;microsoft yahei&quot;">
    <w:altName w:val="Microsoft Sans Serif"/>
    <w:panose1 w:val="00000000000000000000"/>
    <w:charset w:val="00"/>
    <w:family w:val="auto"/>
    <w:pitch w:val="default"/>
    <w:sig w:usb0="00000000" w:usb1="00000000" w:usb2="00000000" w:usb3="00000000" w:csb0="FFFFFFFF" w:csb1="00000000"/>
  </w:font>
  <w:font w:name="Microsoft Sans Serif">
    <w:panose1 w:val="020B0604020202020204"/>
    <w:charset w:val="00"/>
    <w:family w:val="auto"/>
    <w:pitch w:val="default"/>
    <w:sig w:usb0="E5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3ZDRkNTkxMzRiYWQ3ODFjNjM3YTMzZWRlYjFjZmQifQ=="/>
  </w:docVars>
  <w:rsids>
    <w:rsidRoot w:val="00000000"/>
    <w:rsid w:val="28EC13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2023-06-26T04:17:43Z</dcterms:created>
  <dc:creator>admin-3</dc:creator>
  <cp:lastModifiedBy>admin-3</cp:lastModifiedBy>
  <dcterms:modified xsi:type="dcterms:W3CDTF">2023-06-26T04:18:29Z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3F0F27048BA345A18E49FE3088EF3416_12</vt:lpwstr>
  </property>
</Properties>
</file>