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val="0"/>
          <w:bCs/>
          <w:color w:val="000000"/>
          <w:kern w:val="0"/>
          <w:sz w:val="36"/>
          <w:szCs w:val="36"/>
          <w:lang w:val="en-US" w:eastAsia="zh-CN"/>
        </w:rPr>
      </w:pPr>
    </w:p>
    <w:p>
      <w:pPr>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val="0"/>
          <w:bCs/>
          <w:color w:val="000000"/>
          <w:kern w:val="0"/>
          <w:sz w:val="36"/>
          <w:szCs w:val="36"/>
          <w:lang w:val="en-US" w:eastAsia="zh-CN"/>
        </w:rPr>
      </w:pPr>
      <w:r>
        <w:rPr>
          <w:rFonts w:hint="eastAsia" w:ascii="黑体" w:hAnsi="黑体" w:eastAsia="黑体" w:cs="黑体"/>
          <w:b w:val="0"/>
          <w:bCs/>
          <w:color w:val="000000"/>
          <w:kern w:val="0"/>
          <w:sz w:val="36"/>
          <w:szCs w:val="36"/>
          <w:lang w:val="en-US" w:eastAsia="zh-CN"/>
        </w:rPr>
        <w:t>益阳市赫山区桃花仑街道办事处</w:t>
      </w:r>
      <w:r>
        <w:rPr>
          <w:rFonts w:hint="eastAsia" w:ascii="黑体" w:hAnsi="黑体" w:eastAsia="黑体" w:cs="黑体"/>
          <w:b w:val="0"/>
          <w:bCs/>
          <w:color w:val="000000"/>
          <w:kern w:val="0"/>
          <w:sz w:val="36"/>
          <w:szCs w:val="36"/>
        </w:rPr>
        <w:t>2021年度</w:t>
      </w:r>
      <w:r>
        <w:rPr>
          <w:rFonts w:hint="eastAsia" w:ascii="黑体" w:hAnsi="黑体" w:eastAsia="黑体" w:cs="黑体"/>
          <w:b w:val="0"/>
          <w:bCs/>
          <w:color w:val="000000"/>
          <w:kern w:val="0"/>
          <w:sz w:val="36"/>
          <w:szCs w:val="36"/>
          <w:lang w:val="en-US" w:eastAsia="zh-CN"/>
        </w:rPr>
        <w:t>部门</w:t>
      </w:r>
    </w:p>
    <w:p>
      <w:pPr>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val="0"/>
          <w:bCs/>
          <w:color w:val="000000"/>
          <w:kern w:val="0"/>
          <w:sz w:val="36"/>
          <w:szCs w:val="36"/>
        </w:rPr>
      </w:pPr>
      <w:r>
        <w:rPr>
          <w:rFonts w:hint="eastAsia" w:ascii="黑体" w:hAnsi="黑体" w:eastAsia="黑体" w:cs="黑体"/>
          <w:b w:val="0"/>
          <w:bCs/>
          <w:color w:val="000000"/>
          <w:kern w:val="0"/>
          <w:sz w:val="36"/>
          <w:szCs w:val="36"/>
        </w:rPr>
        <w:t>整体支出绩效评价报告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 xml:space="preserve">根据《益阳市赫山区财政局关做好2021年度预算绩效自评工作的通知》等有关文件精神，我单位组织力量对2021年部门预算整体支出进行了绩效评价，现将部门整体支出绩效评价情况报告如下：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黑体" w:hAnsi="黑体" w:eastAsia="黑体" w:cs="黑体"/>
          <w:snapToGrid/>
          <w:color w:val="auto"/>
          <w:spacing w:val="0"/>
          <w:w w:val="100"/>
          <w:kern w:val="2"/>
          <w:position w:val="0"/>
          <w:sz w:val="30"/>
          <w:szCs w:val="30"/>
          <w:u w:val="none" w:color="auto"/>
          <w:vertAlign w:val="baseline"/>
          <w:lang w:val="en-US" w:eastAsia="zh-CN" w:bidi="ar-SA"/>
        </w:rPr>
      </w:pPr>
      <w:r>
        <w:rPr>
          <w:rFonts w:hint="eastAsia" w:ascii="黑体" w:hAnsi="黑体" w:eastAsia="黑体" w:cs="黑体"/>
          <w:snapToGrid/>
          <w:color w:val="auto"/>
          <w:spacing w:val="0"/>
          <w:w w:val="100"/>
          <w:kern w:val="2"/>
          <w:position w:val="0"/>
          <w:sz w:val="30"/>
          <w:szCs w:val="30"/>
          <w:u w:val="none" w:color="auto"/>
          <w:vertAlign w:val="baseline"/>
          <w:lang w:val="en-US" w:eastAsia="zh-CN" w:bidi="ar-SA"/>
        </w:rPr>
        <w:t>一、基本情况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2" w:firstLineChars="200"/>
        <w:jc w:val="both"/>
        <w:textAlignment w:val="auto"/>
        <w:outlineLvl w:val="9"/>
        <w:rPr>
          <w:rFonts w:hint="eastAsia" w:ascii="仿宋" w:hAnsi="仿宋" w:eastAsia="仿宋" w:cs="仿宋"/>
          <w:b/>
          <w:bCs/>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b/>
          <w:bCs/>
          <w:snapToGrid/>
          <w:color w:val="auto"/>
          <w:spacing w:val="0"/>
          <w:w w:val="100"/>
          <w:kern w:val="2"/>
          <w:position w:val="0"/>
          <w:sz w:val="30"/>
          <w:szCs w:val="30"/>
          <w:u w:val="none" w:color="auto"/>
          <w:vertAlign w:val="baseline"/>
          <w:lang w:val="en-US" w:eastAsia="zh-CN" w:bidi="ar-SA"/>
        </w:rPr>
        <w:t>（一）部门基本情况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桃花仑街道办事处属区人民政府的派出机关，财务隶属于区级财政；设党政办、党建办、财政所、经济发展办、社会事务办、社会事务综合服务中心、社会治安和应急管理办、自然资源和生态环境办、党群和政府服务中心、退役军人服务站、综合行政执法大队等机构。行政编制数43人，事业编制28人，事业编制中，全额拨款人数19名，自收自支编制9人，2021年12月31日实际在职人员72人。单位主要职责：1.贯彻执行党和国家的路线方针、政策以及市、区关于街道工作方面的指示，制订具体的管理办法并组织实施；2.指导、搞好辖区内居委会的工作；3.负责街道的</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begin"/>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instrText xml:space="preserve">HYPERLINK "http://baike.sogou.com/lemma/ShowInnerLink.htm?lemmaId=301875"</w:instrTex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separate"/>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人民调解</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end"/>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、加强对违法青少年的帮教转化，保护老人、妇女、儿童的合法权益；4.协助有关部门做好辖区</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begin"/>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instrText xml:space="preserve">HYPERLINK "http://baike.sogou.com/lemma/ShowInnerLink.htm?lemmaId=8324950"</w:instrTex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separate"/>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拥军优属</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end"/>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begin"/>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instrText xml:space="preserve">HYPERLINK "http://baike.sogou.com/lemma/ShowInnerLink.htm?lemmaId=66777445"</w:instrTex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separate"/>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优抚安置</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end"/>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begin"/>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instrText xml:space="preserve">HYPERLINK "http://baike.sogou.com/lemma/ShowInnerLink.htm?lemmaId=374432"</w:instrTex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separate"/>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社会救济</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end"/>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begin"/>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instrText xml:space="preserve">HYPERLINK "http://baike.sogou.com/lemma/ShowInnerLink.htm?lemmaId=9020418"</w:instrTex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separate"/>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殡葬改革</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end"/>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、残疾人就业等工作；5.会同有关部门做好辖区内常住和流动人口的管理工作；6.协助武装部门做好辖区</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begin"/>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instrText xml:space="preserve">HYPERLINK "http://baike.sogou.com/lemma/ShowInnerLink.htm?lemmaId=7602576"</w:instrTex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separate"/>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民兵训练</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end"/>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和公民服兵役工作；7.负责在辖区开展</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begin"/>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instrText xml:space="preserve">HYPERLINK "http://baike.sogou.com/lemma/ShowInnerLink.htm?lemmaId=57077760"</w:instrTex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separate"/>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普法教育</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end"/>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工作，做好</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begin"/>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instrText xml:space="preserve">HYPERLINK "http://baike.sogou.com/lemma/ShowInnerLink.htm?lemmaId=7680267"</w:instrTex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separate"/>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民事调解</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end"/>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，开展</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begin"/>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instrText xml:space="preserve">HYPERLINK "http://baike.sogou.com/lemma/ShowInnerLink.htm?lemmaId=795841"</w:instrTex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separate"/>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法律咨询</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end"/>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、服务等工作，维护居民的合法权益，搞好辖区内</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begin"/>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instrText xml:space="preserve">HYPERLINK "http://baike.sogou.com/lemma/ShowInnerLink.htm?lemmaId=457829"</w:instrTex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separate"/>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社会治安综合治理</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end"/>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工作；8.负责辖区的城市管理工作，发动群众开展</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begin"/>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instrText xml:space="preserve">HYPERLINK "http://baike.sogou.com/lemma/ShowInnerLink.htm?lemmaId=399101"</w:instrTex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separate"/>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爱国卫生运动</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end"/>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，绿化、美化、净化</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begin"/>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instrText xml:space="preserve">HYPERLINK "http://baike.sogou.com/lemma/ShowInnerLink.htm?lemmaId=46351"</w:instrTex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separate"/>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城市环境</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end"/>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；9.负责研究辖区经济发展的规划，协助有关部门抓好辖区内的三防、抢险救灾、</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begin"/>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instrText xml:space="preserve">HYPERLINK "http://baike.sogou.com/lemma/ShowInnerLink.htm?lemmaId=6602079"</w:instrTex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separate"/>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安全生产检查</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fldChar w:fldCharType="end"/>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、居民迁移等工作；10.承办赫山区党委、区政府交办的其它事项。</w:t>
      </w:r>
    </w:p>
    <w:p>
      <w:pPr>
        <w:shd w:val="clear" w:color="auto" w:fill="FFFFFF"/>
        <w:wordWrap w:val="0"/>
        <w:spacing w:line="600" w:lineRule="exact"/>
        <w:ind w:firstLine="602" w:firstLineChars="200"/>
        <w:rPr>
          <w:rFonts w:ascii="黑体" w:hAnsi="黑体" w:eastAsia="黑体" w:cs="黑体"/>
          <w:bCs/>
          <w:color w:val="333333"/>
          <w:sz w:val="30"/>
          <w:szCs w:val="30"/>
        </w:rPr>
      </w:pPr>
      <w:r>
        <w:rPr>
          <w:rFonts w:hint="eastAsia" w:ascii="仿宋" w:hAnsi="仿宋" w:eastAsia="仿宋" w:cs="仿宋"/>
          <w:b/>
          <w:bCs/>
          <w:snapToGrid/>
          <w:color w:val="auto"/>
          <w:spacing w:val="0"/>
          <w:w w:val="100"/>
          <w:kern w:val="2"/>
          <w:position w:val="0"/>
          <w:sz w:val="30"/>
          <w:szCs w:val="30"/>
          <w:u w:val="none" w:color="auto"/>
          <w:vertAlign w:val="baseline"/>
          <w:lang w:val="en-US" w:eastAsia="zh-CN" w:bidi="ar-SA"/>
        </w:rPr>
        <w:t>（二）</w:t>
      </w:r>
      <w:r>
        <w:rPr>
          <w:rFonts w:hint="eastAsia" w:ascii="黑体" w:hAnsi="黑体" w:eastAsia="黑体" w:cs="黑体"/>
          <w:bCs/>
          <w:color w:val="333333"/>
          <w:sz w:val="30"/>
          <w:szCs w:val="30"/>
        </w:rPr>
        <w:t>一般公共预算支出情况</w:t>
      </w:r>
    </w:p>
    <w:p>
      <w:pPr>
        <w:shd w:val="clear" w:color="auto" w:fill="FFFFFF"/>
        <w:spacing w:line="600" w:lineRule="exact"/>
        <w:ind w:firstLine="602" w:firstLineChars="200"/>
        <w:jc w:val="left"/>
        <w:rPr>
          <w:rFonts w:ascii="仿宋" w:hAnsi="仿宋" w:eastAsia="仿宋" w:cs="仿宋"/>
          <w:b/>
          <w:color w:val="333333"/>
          <w:sz w:val="30"/>
          <w:szCs w:val="30"/>
          <w:shd w:val="clear" w:color="auto" w:fill="FFFFFF"/>
        </w:rPr>
      </w:pPr>
      <w:r>
        <w:rPr>
          <w:rFonts w:hint="eastAsia" w:ascii="仿宋" w:hAnsi="仿宋" w:eastAsia="仿宋" w:cs="仿宋"/>
          <w:b/>
          <w:color w:val="333333"/>
          <w:sz w:val="30"/>
          <w:szCs w:val="30"/>
          <w:shd w:val="clear" w:color="auto" w:fill="FFFFFF"/>
          <w:lang w:val="en-US" w:eastAsia="zh-CN"/>
        </w:rPr>
        <w:t>1.</w:t>
      </w:r>
      <w:r>
        <w:rPr>
          <w:rFonts w:hint="eastAsia" w:ascii="仿宋" w:hAnsi="仿宋" w:eastAsia="仿宋" w:cs="仿宋"/>
          <w:b/>
          <w:color w:val="333333"/>
          <w:sz w:val="30"/>
          <w:szCs w:val="30"/>
          <w:shd w:val="clear" w:color="auto" w:fill="FFFFFF"/>
        </w:rPr>
        <w:t>基本支出情况</w:t>
      </w:r>
    </w:p>
    <w:p>
      <w:pPr>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i w:val="0"/>
          <w:caps w:val="0"/>
          <w:color w:val="333333"/>
          <w:spacing w:val="0"/>
          <w:kern w:val="0"/>
          <w:sz w:val="30"/>
          <w:szCs w:val="30"/>
          <w:shd w:val="clear" w:fill="FFFFFF"/>
          <w:lang w:val="en-US" w:eastAsia="zh-CN" w:bidi="ar"/>
        </w:rPr>
        <w:t>基本支出是指为保障单位机构正常运转、完成日常工作任务而发生的各项支出，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w:t>
      </w:r>
      <w:r>
        <w:rPr>
          <w:rFonts w:hint="eastAsia" w:ascii="仿宋" w:hAnsi="仿宋" w:eastAsia="仿宋" w:cs="仿宋"/>
          <w:sz w:val="30"/>
          <w:szCs w:val="30"/>
          <w:lang w:val="en-US" w:eastAsia="zh-CN"/>
        </w:rPr>
        <w:t>基本</w:t>
      </w:r>
      <w:r>
        <w:rPr>
          <w:rFonts w:hint="eastAsia" w:ascii="仿宋" w:hAnsi="仿宋" w:eastAsia="仿宋" w:cs="仿宋"/>
          <w:sz w:val="30"/>
          <w:szCs w:val="30"/>
        </w:rPr>
        <w:t>支出为</w:t>
      </w:r>
      <w:r>
        <w:rPr>
          <w:rFonts w:hint="eastAsia" w:ascii="仿宋" w:hAnsi="仿宋" w:eastAsia="仿宋" w:cs="仿宋"/>
          <w:color w:val="333333"/>
          <w:sz w:val="30"/>
          <w:szCs w:val="30"/>
          <w:lang w:val="en-US" w:eastAsia="zh-CN"/>
        </w:rPr>
        <w:t>1669.03</w:t>
      </w:r>
      <w:r>
        <w:rPr>
          <w:rFonts w:hint="eastAsia" w:ascii="仿宋" w:hAnsi="仿宋" w:eastAsia="仿宋" w:cs="仿宋"/>
          <w:color w:val="333333"/>
          <w:sz w:val="30"/>
          <w:szCs w:val="30"/>
        </w:rPr>
        <w:t>万元，</w:t>
      </w:r>
      <w:r>
        <w:rPr>
          <w:rFonts w:hint="eastAsia" w:ascii="仿宋" w:hAnsi="仿宋" w:eastAsia="仿宋" w:cs="仿宋"/>
          <w:color w:val="333333"/>
          <w:sz w:val="30"/>
          <w:szCs w:val="30"/>
          <w:lang w:val="en-US" w:eastAsia="zh-CN"/>
        </w:rPr>
        <w:t>较上年</w:t>
      </w:r>
      <w:r>
        <w:rPr>
          <w:rFonts w:hint="eastAsia" w:ascii="仿宋" w:hAnsi="仿宋" w:eastAsia="仿宋" w:cs="仿宋"/>
          <w:color w:val="333333"/>
          <w:sz w:val="30"/>
          <w:szCs w:val="30"/>
        </w:rPr>
        <w:t>一般公共预算基本支出</w:t>
      </w:r>
      <w:r>
        <w:rPr>
          <w:rFonts w:hint="eastAsia" w:ascii="仿宋" w:hAnsi="仿宋" w:eastAsia="仿宋" w:cs="仿宋"/>
          <w:color w:val="333333"/>
          <w:sz w:val="30"/>
          <w:szCs w:val="30"/>
          <w:highlight w:val="none"/>
          <w:lang w:val="en-US" w:eastAsia="zh-CN"/>
        </w:rPr>
        <w:t>1180.53</w:t>
      </w:r>
      <w:r>
        <w:rPr>
          <w:rFonts w:hint="eastAsia" w:ascii="仿宋" w:hAnsi="仿宋" w:eastAsia="仿宋" w:cs="仿宋"/>
          <w:color w:val="333333"/>
          <w:sz w:val="30"/>
          <w:szCs w:val="30"/>
        </w:rPr>
        <w:t>万元，</w:t>
      </w:r>
      <w:r>
        <w:rPr>
          <w:rFonts w:hint="eastAsia" w:ascii="仿宋" w:hAnsi="仿宋" w:eastAsia="仿宋" w:cs="仿宋"/>
          <w:color w:val="333333"/>
          <w:sz w:val="30"/>
          <w:szCs w:val="30"/>
          <w:lang w:val="en-US" w:eastAsia="zh-CN"/>
        </w:rPr>
        <w:t>增加488.5万元，</w:t>
      </w:r>
      <w:r>
        <w:rPr>
          <w:rFonts w:hint="eastAsia" w:ascii="仿宋" w:hAnsi="仿宋" w:eastAsia="仿宋" w:cs="仿宋"/>
          <w:color w:val="333333"/>
          <w:sz w:val="30"/>
          <w:szCs w:val="30"/>
        </w:rPr>
        <w:t>增加</w:t>
      </w:r>
      <w:r>
        <w:rPr>
          <w:rFonts w:hint="eastAsia" w:ascii="仿宋" w:hAnsi="仿宋" w:eastAsia="仿宋" w:cs="仿宋"/>
          <w:color w:val="333333"/>
          <w:sz w:val="30"/>
          <w:szCs w:val="30"/>
          <w:lang w:val="en-US" w:eastAsia="zh-CN"/>
        </w:rPr>
        <w:t>41.38</w:t>
      </w:r>
      <w:r>
        <w:rPr>
          <w:rFonts w:hint="eastAsia" w:ascii="仿宋" w:hAnsi="仿宋" w:eastAsia="仿宋" w:cs="仿宋"/>
          <w:color w:val="333333"/>
          <w:sz w:val="30"/>
          <w:szCs w:val="30"/>
        </w:rPr>
        <w:t>%，</w:t>
      </w:r>
      <w:r>
        <w:rPr>
          <w:rFonts w:hint="eastAsia" w:ascii="仿宋" w:hAnsi="仿宋" w:eastAsia="仿宋" w:cs="仿宋"/>
          <w:color w:val="333333"/>
          <w:sz w:val="30"/>
          <w:szCs w:val="30"/>
          <w:lang w:eastAsia="zh-CN"/>
        </w:rPr>
        <w:t>主要原因是机关维修改造、垃圾分类、及创文固卫导致的支出增加</w:t>
      </w:r>
      <w:r>
        <w:rPr>
          <w:rFonts w:hint="eastAsia" w:ascii="仿宋" w:hAnsi="仿宋" w:eastAsia="仿宋" w:cs="仿宋"/>
          <w:color w:val="333333"/>
          <w:sz w:val="30"/>
          <w:szCs w:val="30"/>
          <w:lang w:val="en-US" w:eastAsia="zh-CN"/>
        </w:rPr>
        <w:t>，</w:t>
      </w:r>
      <w:r>
        <w:rPr>
          <w:rFonts w:hint="eastAsia" w:ascii="仿宋" w:hAnsi="仿宋" w:eastAsia="仿宋" w:cs="仿宋"/>
          <w:color w:val="333333"/>
          <w:sz w:val="30"/>
          <w:szCs w:val="30"/>
        </w:rPr>
        <w:t>其中人员经费</w:t>
      </w:r>
      <w:r>
        <w:rPr>
          <w:rFonts w:hint="eastAsia" w:ascii="仿宋" w:hAnsi="仿宋" w:eastAsia="仿宋" w:cs="仿宋"/>
          <w:color w:val="333333"/>
          <w:sz w:val="30"/>
          <w:szCs w:val="30"/>
          <w:lang w:val="en-US" w:eastAsia="zh-CN"/>
        </w:rPr>
        <w:t>855.54</w:t>
      </w:r>
      <w:r>
        <w:rPr>
          <w:rFonts w:hint="eastAsia" w:ascii="仿宋" w:hAnsi="仿宋" w:eastAsia="仿宋" w:cs="仿宋"/>
          <w:color w:val="333333"/>
          <w:sz w:val="30"/>
          <w:szCs w:val="30"/>
        </w:rPr>
        <w:t>万元，占比</w:t>
      </w:r>
      <w:r>
        <w:rPr>
          <w:rFonts w:hint="eastAsia" w:ascii="仿宋" w:hAnsi="仿宋" w:eastAsia="仿宋" w:cs="仿宋"/>
          <w:color w:val="333333"/>
          <w:sz w:val="30"/>
          <w:szCs w:val="30"/>
          <w:lang w:val="en-US" w:eastAsia="zh-CN"/>
        </w:rPr>
        <w:t>51.26</w:t>
      </w:r>
      <w:r>
        <w:rPr>
          <w:rFonts w:hint="eastAsia" w:ascii="仿宋" w:hAnsi="仿宋" w:eastAsia="仿宋" w:cs="仿宋"/>
          <w:color w:val="333333"/>
          <w:sz w:val="30"/>
          <w:szCs w:val="30"/>
        </w:rPr>
        <w:t>%；公用经费</w:t>
      </w:r>
      <w:r>
        <w:rPr>
          <w:rFonts w:hint="eastAsia" w:ascii="仿宋" w:hAnsi="仿宋" w:eastAsia="仿宋" w:cs="仿宋"/>
          <w:color w:val="333333"/>
          <w:sz w:val="30"/>
          <w:szCs w:val="30"/>
          <w:lang w:val="en-US" w:eastAsia="zh-CN"/>
        </w:rPr>
        <w:t>813.49</w:t>
      </w:r>
      <w:r>
        <w:rPr>
          <w:rFonts w:hint="eastAsia" w:ascii="仿宋" w:hAnsi="仿宋" w:eastAsia="仿宋" w:cs="仿宋"/>
          <w:color w:val="333333"/>
          <w:sz w:val="30"/>
          <w:szCs w:val="30"/>
        </w:rPr>
        <w:t>万元，占比</w:t>
      </w:r>
      <w:r>
        <w:rPr>
          <w:rFonts w:hint="eastAsia" w:ascii="仿宋" w:hAnsi="仿宋" w:eastAsia="仿宋" w:cs="仿宋"/>
          <w:color w:val="333333"/>
          <w:sz w:val="30"/>
          <w:szCs w:val="30"/>
          <w:lang w:val="en-US" w:eastAsia="zh-CN"/>
        </w:rPr>
        <w:t>48.74</w:t>
      </w:r>
      <w:r>
        <w:rPr>
          <w:rFonts w:hint="eastAsia" w:ascii="仿宋" w:hAnsi="仿宋" w:eastAsia="仿宋" w:cs="仿宋"/>
          <w:color w:val="333333"/>
          <w:sz w:val="30"/>
          <w:szCs w:val="30"/>
        </w:rPr>
        <w:t>%。 </w:t>
      </w:r>
    </w:p>
    <w:p>
      <w:pPr>
        <w:shd w:val="clear" w:color="auto" w:fill="FFFFFF"/>
        <w:spacing w:line="600" w:lineRule="exact"/>
        <w:ind w:firstLine="602" w:firstLineChars="200"/>
        <w:jc w:val="left"/>
        <w:rPr>
          <w:rFonts w:ascii="仿宋" w:hAnsi="仿宋" w:eastAsia="仿宋" w:cs="仿宋"/>
          <w:b/>
          <w:color w:val="333333"/>
          <w:sz w:val="30"/>
          <w:szCs w:val="30"/>
          <w:shd w:val="clear" w:color="auto" w:fill="FFFFFF"/>
        </w:rPr>
      </w:pPr>
      <w:r>
        <w:rPr>
          <w:rFonts w:hint="eastAsia" w:ascii="仿宋" w:hAnsi="仿宋" w:eastAsia="仿宋" w:cs="仿宋"/>
          <w:b/>
          <w:color w:val="333333"/>
          <w:sz w:val="30"/>
          <w:szCs w:val="30"/>
          <w:shd w:val="clear" w:color="auto" w:fill="FFFFFF"/>
          <w:lang w:val="en-US" w:eastAsia="zh-CN"/>
        </w:rPr>
        <w:t>2.</w:t>
      </w:r>
      <w:r>
        <w:rPr>
          <w:rFonts w:hint="eastAsia" w:ascii="仿宋" w:hAnsi="仿宋" w:eastAsia="仿宋" w:cs="仿宋"/>
          <w:b/>
          <w:color w:val="333333"/>
          <w:sz w:val="30"/>
          <w:szCs w:val="30"/>
          <w:shd w:val="clear" w:color="auto" w:fill="FFFFFF"/>
        </w:rPr>
        <w:t>项目支出情况</w:t>
      </w:r>
    </w:p>
    <w:p>
      <w:pPr>
        <w:shd w:val="clear" w:color="auto" w:fill="FFFFFF"/>
        <w:spacing w:line="600" w:lineRule="exact"/>
        <w:ind w:firstLine="600" w:firstLineChars="200"/>
        <w:jc w:val="left"/>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i w:val="0"/>
          <w:caps w:val="0"/>
          <w:color w:val="333333"/>
          <w:spacing w:val="0"/>
          <w:kern w:val="0"/>
          <w:sz w:val="30"/>
          <w:szCs w:val="30"/>
          <w:shd w:val="clear" w:fill="FFFFFF"/>
          <w:lang w:val="en-US" w:eastAsia="zh-CN" w:bidi="ar"/>
        </w:rPr>
        <w:t>项目支出是指单位为完成特定行政工作任务或事业发展目标而发生的支出。2021年项目支出</w:t>
      </w:r>
      <w:r>
        <w:rPr>
          <w:rFonts w:hint="eastAsia" w:ascii="仿宋" w:hAnsi="仿宋" w:eastAsia="仿宋" w:cs="仿宋"/>
          <w:color w:val="333333"/>
          <w:sz w:val="30"/>
          <w:szCs w:val="30"/>
          <w:lang w:val="en-US" w:eastAsia="zh-CN"/>
        </w:rPr>
        <w:t>239</w:t>
      </w:r>
      <w:r>
        <w:rPr>
          <w:rFonts w:hint="eastAsia" w:ascii="仿宋" w:hAnsi="仿宋" w:eastAsia="仿宋" w:cs="仿宋"/>
          <w:color w:val="333333"/>
          <w:sz w:val="30"/>
          <w:szCs w:val="30"/>
        </w:rPr>
        <w:t>万元，</w:t>
      </w:r>
      <w:r>
        <w:rPr>
          <w:rFonts w:hint="eastAsia" w:ascii="仿宋" w:hAnsi="仿宋" w:eastAsia="仿宋" w:cs="仿宋"/>
          <w:color w:val="333333"/>
          <w:sz w:val="30"/>
          <w:szCs w:val="30"/>
          <w:lang w:val="en-US" w:eastAsia="zh-CN"/>
        </w:rPr>
        <w:t>较上年</w:t>
      </w:r>
      <w:r>
        <w:rPr>
          <w:rFonts w:hint="eastAsia" w:ascii="仿宋" w:hAnsi="仿宋" w:eastAsia="仿宋" w:cs="仿宋"/>
          <w:color w:val="333333"/>
          <w:sz w:val="30"/>
          <w:szCs w:val="30"/>
        </w:rPr>
        <w:t>一般公共预算项目支出</w:t>
      </w:r>
      <w:r>
        <w:rPr>
          <w:rFonts w:hint="eastAsia" w:ascii="仿宋" w:hAnsi="仿宋" w:eastAsia="仿宋" w:cs="仿宋"/>
          <w:color w:val="333333"/>
          <w:sz w:val="30"/>
          <w:szCs w:val="30"/>
          <w:lang w:val="en-US" w:eastAsia="zh-CN"/>
        </w:rPr>
        <w:t>144.39</w:t>
      </w:r>
      <w:r>
        <w:rPr>
          <w:rFonts w:hint="eastAsia" w:ascii="仿宋" w:hAnsi="仿宋" w:eastAsia="仿宋" w:cs="仿宋"/>
          <w:color w:val="333333"/>
          <w:sz w:val="30"/>
          <w:szCs w:val="30"/>
        </w:rPr>
        <w:t>万元</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增加94.61万元，</w:t>
      </w:r>
      <w:r>
        <w:rPr>
          <w:rFonts w:hint="eastAsia" w:ascii="仿宋" w:hAnsi="仿宋" w:eastAsia="仿宋" w:cs="仿宋"/>
          <w:color w:val="333333"/>
          <w:sz w:val="30"/>
          <w:szCs w:val="30"/>
          <w:lang w:eastAsia="zh-CN"/>
        </w:rPr>
        <w:t>增长</w:t>
      </w:r>
      <w:r>
        <w:rPr>
          <w:rFonts w:hint="eastAsia" w:ascii="仿宋" w:hAnsi="仿宋" w:eastAsia="仿宋" w:cs="仿宋"/>
          <w:color w:val="333333"/>
          <w:sz w:val="30"/>
          <w:szCs w:val="30"/>
          <w:lang w:val="en-US" w:eastAsia="zh-CN"/>
        </w:rPr>
        <w:t>65.52</w:t>
      </w:r>
      <w:r>
        <w:rPr>
          <w:rFonts w:hint="eastAsia" w:ascii="仿宋" w:hAnsi="仿宋" w:eastAsia="仿宋" w:cs="仿宋"/>
          <w:color w:val="333333"/>
          <w:sz w:val="30"/>
          <w:szCs w:val="30"/>
        </w:rPr>
        <w:t>%，</w:t>
      </w:r>
      <w:r>
        <w:rPr>
          <w:rFonts w:hint="eastAsia" w:ascii="仿宋" w:hAnsi="仿宋" w:eastAsia="仿宋" w:cs="仿宋"/>
          <w:color w:val="333333"/>
          <w:sz w:val="30"/>
          <w:szCs w:val="30"/>
          <w:lang w:eastAsia="zh-CN"/>
        </w:rPr>
        <w:t>增加</w:t>
      </w:r>
      <w:r>
        <w:rPr>
          <w:rFonts w:hint="eastAsia" w:ascii="仿宋" w:hAnsi="仿宋" w:eastAsia="仿宋" w:cs="仿宋"/>
          <w:color w:val="333333"/>
          <w:sz w:val="30"/>
          <w:szCs w:val="30"/>
        </w:rPr>
        <w:t>的主要原因是</w:t>
      </w: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新型冠状病毒感染肺炎疫情防控资金支出</w:t>
      </w:r>
      <w:r>
        <w:rPr>
          <w:rFonts w:hint="eastAsia" w:ascii="仿宋" w:hAnsi="仿宋" w:eastAsia="仿宋" w:cs="仿宋"/>
          <w:color w:val="333333"/>
          <w:sz w:val="30"/>
          <w:szCs w:val="30"/>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2" w:firstLineChars="200"/>
        <w:jc w:val="both"/>
        <w:textAlignment w:val="auto"/>
        <w:outlineLvl w:val="9"/>
        <w:rPr>
          <w:rFonts w:hint="eastAsia" w:ascii="仿宋" w:hAnsi="仿宋" w:eastAsia="仿宋" w:cs="仿宋"/>
          <w:b/>
          <w:bCs/>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b/>
          <w:bCs/>
          <w:snapToGrid/>
          <w:color w:val="auto"/>
          <w:spacing w:val="0"/>
          <w:w w:val="100"/>
          <w:kern w:val="2"/>
          <w:position w:val="0"/>
          <w:sz w:val="30"/>
          <w:szCs w:val="30"/>
          <w:u w:val="none" w:color="auto"/>
          <w:vertAlign w:val="baseline"/>
          <w:lang w:val="en-US" w:eastAsia="zh-CN" w:bidi="ar-SA"/>
        </w:rPr>
        <w:t>（三）部门整体支出绩效目标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1.2021年重点工作计划。一是大力发展街道的经济建设工作，提高服务能力；二是抓好三农工作以及惠民“一卡通”工作的实施；三是协助好市、区两级重点工程项目建设工作；四是做好辖区内的民政优抚、社会治安综合治理等工作；五是抓实辖区的社会主义精神文明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2.预决算公开：2021年，按照区委、区政府和区财政局的要求，我单位2021年预决算在中国·赫山网站上进行了预决算公开。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3.资产管理：为进一步加强国有资产管理，我单位制定了《赫山区桃花仑街道固定资产管理制度》，明确了具体责任人，完善了固定资产档案，严格报批、销审等手续，做好资产统计工作，单位无任何资产流失现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4.“三公经费”控制情况：严格贯彻落实上级有关文件精神，厉行节约、反对浪费，严格审批程序，做到了事前、事中、事后监督，取得了良好效果。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黑体" w:hAnsi="黑体" w:eastAsia="黑体" w:cs="黑体"/>
          <w:snapToGrid/>
          <w:color w:val="auto"/>
          <w:spacing w:val="0"/>
          <w:w w:val="100"/>
          <w:kern w:val="2"/>
          <w:position w:val="0"/>
          <w:sz w:val="30"/>
          <w:szCs w:val="30"/>
          <w:u w:val="none" w:color="auto"/>
          <w:vertAlign w:val="baseline"/>
          <w:lang w:val="en-US" w:eastAsia="zh-CN" w:bidi="ar-SA"/>
        </w:rPr>
      </w:pPr>
      <w:r>
        <w:rPr>
          <w:rFonts w:hint="eastAsia" w:ascii="黑体" w:hAnsi="黑体" w:eastAsia="黑体" w:cs="黑体"/>
          <w:snapToGrid/>
          <w:color w:val="auto"/>
          <w:spacing w:val="0"/>
          <w:w w:val="100"/>
          <w:kern w:val="2"/>
          <w:position w:val="0"/>
          <w:sz w:val="30"/>
          <w:szCs w:val="30"/>
          <w:u w:val="none" w:color="auto"/>
          <w:vertAlign w:val="baseline"/>
          <w:lang w:val="en-US" w:eastAsia="zh-CN" w:bidi="ar-SA"/>
        </w:rPr>
        <w:t>二、绩效评价工作情况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2" w:firstLineChars="200"/>
        <w:jc w:val="both"/>
        <w:textAlignment w:val="auto"/>
        <w:outlineLvl w:val="9"/>
        <w:rPr>
          <w:rFonts w:hint="eastAsia" w:ascii="仿宋" w:hAnsi="仿宋" w:eastAsia="仿宋" w:cs="仿宋"/>
          <w:b/>
          <w:bCs/>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b/>
          <w:bCs/>
          <w:snapToGrid/>
          <w:color w:val="auto"/>
          <w:spacing w:val="0"/>
          <w:w w:val="100"/>
          <w:kern w:val="2"/>
          <w:position w:val="0"/>
          <w:sz w:val="30"/>
          <w:szCs w:val="30"/>
          <w:u w:val="none" w:color="auto"/>
          <w:vertAlign w:val="baseline"/>
          <w:lang w:val="en-US" w:eastAsia="zh-CN" w:bidi="ar-SA"/>
        </w:rPr>
        <w:t>（一）绩效评价目的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此次绩效评价的目的是：严格落实《预算法》及省、市绩效管理工作的有关规定，进一步规范财政资金的管理，强化财政支出绩效理念，提升部门责任意识，提高资金使用效益。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2" w:firstLineChars="200"/>
        <w:jc w:val="both"/>
        <w:textAlignment w:val="auto"/>
        <w:outlineLvl w:val="9"/>
        <w:rPr>
          <w:rFonts w:hint="eastAsia" w:ascii="仿宋" w:hAnsi="仿宋" w:eastAsia="仿宋" w:cs="仿宋"/>
          <w:b/>
          <w:bCs/>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b/>
          <w:bCs/>
          <w:snapToGrid/>
          <w:color w:val="auto"/>
          <w:spacing w:val="0"/>
          <w:w w:val="100"/>
          <w:kern w:val="2"/>
          <w:position w:val="0"/>
          <w:sz w:val="30"/>
          <w:szCs w:val="30"/>
          <w:u w:val="none" w:color="auto"/>
          <w:vertAlign w:val="baseline"/>
          <w:lang w:val="en-US" w:eastAsia="zh-CN" w:bidi="ar-SA"/>
        </w:rPr>
        <w:t>（二）绩效评价实施过程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根据《益阳市赫山区财政局关做好2021年度预算绩效自评工作的通知》等相关文件要求，办事处成立了自评工作领导小组，对照自评方案进行研究和布署，按照自评方案的要求，对照各实施项目的内容逐条逐项自评。在自评过程发现问题，查找原因，及时纠正偏差，为下一步工作夯实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黑体" w:hAnsi="黑体" w:eastAsia="黑体" w:cs="黑体"/>
          <w:snapToGrid/>
          <w:color w:val="auto"/>
          <w:spacing w:val="0"/>
          <w:w w:val="100"/>
          <w:kern w:val="2"/>
          <w:position w:val="0"/>
          <w:sz w:val="30"/>
          <w:szCs w:val="30"/>
          <w:u w:val="none" w:color="auto"/>
          <w:vertAlign w:val="baseline"/>
          <w:lang w:val="en-US" w:eastAsia="zh-CN" w:bidi="ar-SA"/>
        </w:rPr>
      </w:pPr>
      <w:r>
        <w:rPr>
          <w:rFonts w:hint="eastAsia" w:ascii="黑体" w:hAnsi="黑体" w:eastAsia="黑体" w:cs="黑体"/>
          <w:snapToGrid/>
          <w:color w:val="auto"/>
          <w:spacing w:val="0"/>
          <w:w w:val="100"/>
          <w:kern w:val="2"/>
          <w:position w:val="0"/>
          <w:sz w:val="30"/>
          <w:szCs w:val="30"/>
          <w:u w:val="none" w:color="auto"/>
          <w:vertAlign w:val="baseline"/>
          <w:lang w:val="en-US" w:eastAsia="zh-CN" w:bidi="ar-SA"/>
        </w:rPr>
        <w:t>三、主要绩效及评价结论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通过加强预算收支的管理，不断建立健全内部管理制度，理顺内部管理流程，部门整体支出管理情况得到了提升。部门整体支出绩效情况如下：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2" w:firstLineChars="200"/>
        <w:jc w:val="both"/>
        <w:textAlignment w:val="auto"/>
        <w:outlineLvl w:val="9"/>
        <w:rPr>
          <w:rFonts w:hint="eastAsia" w:ascii="仿宋" w:hAnsi="仿宋" w:eastAsia="仿宋" w:cs="仿宋"/>
          <w:b/>
          <w:bCs/>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b/>
          <w:bCs/>
          <w:snapToGrid/>
          <w:color w:val="auto"/>
          <w:spacing w:val="0"/>
          <w:w w:val="100"/>
          <w:kern w:val="2"/>
          <w:position w:val="0"/>
          <w:sz w:val="30"/>
          <w:szCs w:val="30"/>
          <w:u w:val="none" w:color="auto"/>
          <w:vertAlign w:val="baseline"/>
          <w:lang w:val="en-US" w:eastAsia="zh-CN" w:bidi="ar-SA"/>
        </w:rPr>
        <w:t>（一）经济性评价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 xml:space="preserve"> 1.本年预算安排控制较好，财政供养人员控制率95%，编制内在职人员控制率小于100%，控制在预算编制以内；“三公”经费预算总额未突破上年。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2.预算执行方面，支出总额控制在预算总额以内；本年不存在截留或滞留专项资金情况。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2" w:firstLineChars="200"/>
        <w:jc w:val="both"/>
        <w:textAlignment w:val="auto"/>
        <w:outlineLvl w:val="9"/>
        <w:rPr>
          <w:rFonts w:hint="eastAsia" w:ascii="仿宋" w:hAnsi="仿宋" w:eastAsia="仿宋" w:cs="仿宋"/>
          <w:b/>
          <w:bCs/>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b/>
          <w:bCs/>
          <w:snapToGrid/>
          <w:color w:val="auto"/>
          <w:spacing w:val="0"/>
          <w:w w:val="100"/>
          <w:kern w:val="2"/>
          <w:position w:val="0"/>
          <w:sz w:val="30"/>
          <w:szCs w:val="30"/>
          <w:u w:val="none" w:color="auto"/>
          <w:vertAlign w:val="baseline"/>
          <w:lang w:val="en-US" w:eastAsia="zh-CN" w:bidi="ar-SA"/>
        </w:rPr>
        <w:t>（二）行政效率评价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 xml:space="preserve">通过进一步加强办事处机关作风建设和效能建设,使办事处上下服务理念得到了进一步加强,执行能力得到了进一步提升,行政效率得到了进一步提高,行政行为得到了进一步规范,工作成效得到了进一步突出,作风、效能建设长效机制得到了进一步完善,在社会上树立了办事处的良好社会形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2" w:firstLineChars="200"/>
        <w:jc w:val="both"/>
        <w:textAlignment w:val="auto"/>
        <w:outlineLvl w:val="9"/>
        <w:rPr>
          <w:rFonts w:hint="eastAsia" w:ascii="仿宋" w:hAnsi="仿宋" w:eastAsia="仿宋" w:cs="仿宋"/>
          <w:b/>
          <w:bCs/>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b/>
          <w:bCs/>
          <w:snapToGrid/>
          <w:color w:val="auto"/>
          <w:spacing w:val="0"/>
          <w:w w:val="100"/>
          <w:kern w:val="2"/>
          <w:position w:val="0"/>
          <w:sz w:val="30"/>
          <w:szCs w:val="30"/>
          <w:u w:val="none" w:color="auto"/>
          <w:vertAlign w:val="baseline"/>
          <w:lang w:val="en-US" w:eastAsia="zh-CN" w:bidi="ar-SA"/>
        </w:rPr>
        <w:t>（三）社会效益评价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2021年我街道较好的落实了各项工作，所有资金无截留、挪用等现象，全部按时足额发放，资金监管到位；我街道较好的完成了防汛抗旱工作，确保了防汛大堤的安全，保障了人民群众的生命财产安全；我办事处抓实辖区的社会主义精神文明建设以及经济建设，取得了较好的成绩，达到了年初设定的绩效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黑体" w:hAnsi="黑体" w:eastAsia="黑体" w:cs="黑体"/>
          <w:snapToGrid/>
          <w:color w:val="auto"/>
          <w:spacing w:val="0"/>
          <w:w w:val="100"/>
          <w:kern w:val="2"/>
          <w:position w:val="0"/>
          <w:sz w:val="30"/>
          <w:szCs w:val="30"/>
          <w:u w:val="none" w:color="auto"/>
          <w:vertAlign w:val="baseline"/>
          <w:lang w:val="en-US" w:eastAsia="zh-CN" w:bidi="ar-SA"/>
        </w:rPr>
      </w:pPr>
      <w:r>
        <w:rPr>
          <w:rFonts w:hint="eastAsia" w:ascii="黑体" w:hAnsi="黑体" w:eastAsia="黑体" w:cs="黑体"/>
          <w:snapToGrid/>
          <w:color w:val="auto"/>
          <w:spacing w:val="0"/>
          <w:w w:val="100"/>
          <w:kern w:val="2"/>
          <w:position w:val="0"/>
          <w:sz w:val="30"/>
          <w:szCs w:val="30"/>
          <w:u w:val="none" w:color="auto"/>
          <w:vertAlign w:val="baseline"/>
          <w:lang w:val="en-US" w:eastAsia="zh-CN" w:bidi="ar-SA"/>
        </w:rPr>
        <w:t>四、存在的问题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对群众反映的信访问题，不能及时解决，留有隐患。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黑体" w:hAnsi="黑体" w:eastAsia="黑体" w:cs="黑体"/>
          <w:snapToGrid/>
          <w:color w:val="auto"/>
          <w:spacing w:val="0"/>
          <w:w w:val="100"/>
          <w:kern w:val="2"/>
          <w:position w:val="0"/>
          <w:sz w:val="30"/>
          <w:szCs w:val="30"/>
          <w:u w:val="none" w:color="auto"/>
          <w:vertAlign w:val="baseline"/>
          <w:lang w:val="en-US" w:eastAsia="zh-CN" w:bidi="ar-SA"/>
        </w:rPr>
      </w:pPr>
      <w:r>
        <w:rPr>
          <w:rFonts w:hint="eastAsia" w:ascii="黑体" w:hAnsi="黑体" w:eastAsia="黑体" w:cs="黑体"/>
          <w:snapToGrid/>
          <w:color w:val="auto"/>
          <w:spacing w:val="0"/>
          <w:w w:val="100"/>
          <w:kern w:val="2"/>
          <w:position w:val="0"/>
          <w:sz w:val="30"/>
          <w:szCs w:val="30"/>
          <w:u w:val="none" w:color="auto"/>
          <w:vertAlign w:val="baseline"/>
          <w:lang w:val="en-US" w:eastAsia="zh-CN" w:bidi="ar-SA"/>
        </w:rPr>
        <w:t>五、有关建议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加大信访问题的解决力度。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after="0" w:afterLines="0" w:line="600" w:lineRule="exact"/>
        <w:ind w:left="0" w:right="0" w:firstLine="600" w:firstLineChars="200"/>
        <w:jc w:val="both"/>
        <w:textAlignment w:val="auto"/>
        <w:outlineLvl w:val="9"/>
        <w:rPr>
          <w:rFonts w:hint="default"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附件：2021年度桃花仑街道整体支出绩效自评指标计分表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beforeAutospacing="0" w:after="0" w:afterLines="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beforeAutospacing="0" w:after="0" w:afterLines="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beforeAutospacing="0" w:after="0" w:afterLines="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2"/>
          <w:position w:val="0"/>
          <w:sz w:val="30"/>
          <w:szCs w:val="30"/>
          <w:u w:val="none" w:color="auto"/>
          <w:vertAlign w:val="baseline"/>
          <w:lang w:val="en-US" w:eastAsia="zh-CN" w:bidi="ar-SA"/>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beforeAutospacing="0" w:after="0" w:afterLines="0" w:afterAutospacing="0" w:line="600" w:lineRule="exact"/>
        <w:ind w:left="0" w:right="0" w:firstLine="600" w:firstLineChars="200"/>
        <w:jc w:val="center"/>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beforeAutospacing="0" w:after="0" w:afterLines="0" w:afterAutospacing="0" w:line="600" w:lineRule="exact"/>
        <w:ind w:left="0" w:right="0" w:firstLine="600" w:firstLineChars="200"/>
        <w:jc w:val="center"/>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beforeAutospacing="0" w:after="0" w:afterLines="0" w:afterAutospacing="0" w:line="600" w:lineRule="exact"/>
        <w:ind w:left="0" w:right="0" w:firstLine="600" w:firstLineChars="200"/>
        <w:jc w:val="center"/>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beforeAutospacing="0" w:after="0" w:afterLines="0" w:afterAutospacing="0" w:line="600" w:lineRule="exact"/>
        <w:ind w:left="0" w:right="0" w:firstLine="600" w:firstLineChars="200"/>
        <w:jc w:val="center"/>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beforeAutospacing="0" w:after="0" w:afterLines="0" w:afterAutospacing="0" w:line="600" w:lineRule="exact"/>
        <w:ind w:left="0" w:right="0" w:firstLine="600" w:firstLineChars="200"/>
        <w:jc w:val="center"/>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beforeAutospacing="0" w:after="0" w:afterLines="0" w:afterAutospacing="0" w:line="600" w:lineRule="exact"/>
        <w:ind w:left="0" w:right="0" w:firstLine="600" w:firstLineChars="200"/>
        <w:jc w:val="center"/>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beforeAutospacing="0" w:after="0" w:afterLines="0" w:afterAutospacing="0" w:line="600" w:lineRule="exact"/>
        <w:ind w:left="0" w:right="0" w:firstLine="600" w:firstLineChars="200"/>
        <w:jc w:val="center"/>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beforeAutospacing="0" w:after="0" w:afterLines="0" w:afterAutospacing="0" w:line="600" w:lineRule="exact"/>
        <w:ind w:left="0" w:right="0" w:firstLine="600" w:firstLineChars="200"/>
        <w:jc w:val="center"/>
        <w:textAlignment w:val="auto"/>
        <w:outlineLvl w:val="9"/>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p>
    <w:p>
      <w:pPr>
        <w:pStyle w:val="2"/>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p>
    <w:p>
      <w:pPr>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p>
    <w:p>
      <w:pPr>
        <w:pStyle w:val="2"/>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p>
    <w:p>
      <w:pPr>
        <w:rPr>
          <w:rFonts w:hint="eastAsia" w:ascii="仿宋" w:hAnsi="仿宋" w:eastAsia="仿宋" w:cs="仿宋"/>
          <w:snapToGrid/>
          <w:color w:val="auto"/>
          <w:spacing w:val="0"/>
          <w:w w:val="100"/>
          <w:kern w:val="2"/>
          <w:position w:val="0"/>
          <w:sz w:val="30"/>
          <w:szCs w:val="30"/>
          <w:u w:val="none" w:color="auto"/>
          <w:vertAlign w:val="baseline"/>
          <w:lang w:val="en-US" w:eastAsia="zh-CN" w:bidi="ar-SA"/>
        </w:rPr>
      </w:pPr>
    </w:p>
    <w:p>
      <w:pPr>
        <w:pStyle w:val="2"/>
        <w:rPr>
          <w:rFonts w:hint="eastAsia"/>
          <w:lang w:val="en-US" w:eastAsia="zh-CN"/>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beforeAutospacing="0" w:after="0" w:afterLines="0" w:afterAutospacing="0" w:line="600" w:lineRule="exact"/>
        <w:ind w:left="0" w:right="0" w:firstLine="600" w:firstLineChars="200"/>
        <w:jc w:val="center"/>
        <w:textAlignment w:val="auto"/>
        <w:outlineLvl w:val="9"/>
        <w:rPr>
          <w:rFonts w:hint="eastAsia" w:ascii="黑体" w:hAnsi="黑体" w:eastAsia="黑体" w:cs="黑体"/>
          <w:snapToGrid/>
          <w:color w:val="auto"/>
          <w:spacing w:val="0"/>
          <w:w w:val="100"/>
          <w:kern w:val="2"/>
          <w:position w:val="0"/>
          <w:sz w:val="30"/>
          <w:szCs w:val="30"/>
          <w:u w:val="none" w:color="auto"/>
          <w:vertAlign w:val="baseline"/>
          <w:lang w:val="en-US" w:eastAsia="zh-CN"/>
        </w:rPr>
      </w:pPr>
      <w:r>
        <w:rPr>
          <w:rFonts w:hint="eastAsia" w:ascii="黑体" w:hAnsi="黑体" w:eastAsia="黑体" w:cs="黑体"/>
          <w:snapToGrid/>
          <w:color w:val="auto"/>
          <w:spacing w:val="0"/>
          <w:w w:val="100"/>
          <w:kern w:val="2"/>
          <w:position w:val="0"/>
          <w:sz w:val="30"/>
          <w:szCs w:val="30"/>
          <w:u w:val="none" w:color="auto"/>
          <w:vertAlign w:val="baseline"/>
          <w:lang w:val="en-US" w:eastAsia="zh-CN" w:bidi="ar-SA"/>
        </w:rPr>
        <w:t>2021年度桃花仑街道整体支出绩效自评指标计分表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80" w:lineRule="exact"/>
        <w:ind w:left="0" w:right="0" w:firstLine="0"/>
        <w:jc w:val="both"/>
        <w:textAlignment w:val="auto"/>
        <w:outlineLvl w:val="9"/>
        <w:rPr>
          <w:rFonts w:hint="eastAsia" w:ascii="仿宋_GB2312" w:eastAsia="仿宋_GB2312"/>
          <w:snapToGrid/>
          <w:color w:val="auto"/>
          <w:spacing w:val="0"/>
          <w:w w:val="100"/>
          <w:kern w:val="2"/>
          <w:position w:val="0"/>
          <w:sz w:val="21"/>
          <w:u w:val="none" w:color="auto"/>
          <w:vertAlign w:val="baseline"/>
          <w:lang w:val="en-US" w:eastAsia="zh-CN"/>
        </w:rPr>
      </w:pPr>
    </w:p>
    <w:tbl>
      <w:tblPr>
        <w:tblStyle w:val="3"/>
        <w:tblW w:w="9364"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47"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cs="宋体"/>
                <w:snapToGrid/>
                <w:color w:val="auto"/>
                <w:spacing w:val="0"/>
                <w:w w:val="100"/>
                <w:kern w:val="2"/>
                <w:position w:val="0"/>
                <w:sz w:val="21"/>
                <w:szCs w:val="24"/>
                <w:u w:val="none" w:color="auto"/>
                <w:vertAlign w:val="baseline"/>
                <w:lang w:val="en-US" w:eastAsia="zh-CN" w:bidi="ar-SA"/>
              </w:rPr>
            </w:pPr>
            <w:r>
              <w:rPr>
                <w:rFonts w:hint="eastAsia" w:ascii="宋体" w:eastAsia="宋体" w:cs="宋体"/>
                <w:snapToGrid/>
                <w:color w:val="auto"/>
                <w:spacing w:val="0"/>
                <w:w w:val="100"/>
                <w:kern w:val="2"/>
                <w:position w:val="0"/>
                <w:sz w:val="21"/>
                <w:szCs w:val="24"/>
                <w:u w:val="none" w:color="auto"/>
                <w:vertAlign w:val="baseline"/>
                <w:lang w:val="en-US" w:eastAsia="zh-CN" w:bidi="ar-SA"/>
              </w:rPr>
              <w:t>一级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指标</w:t>
            </w:r>
          </w:p>
        </w:tc>
        <w:tc>
          <w:tcPr>
            <w:tcW w:w="5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二级指标</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三级指标</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自评分</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指标解释</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textDirection w:val="tbRlV"/>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投   入（20分）</w:t>
            </w:r>
          </w:p>
        </w:tc>
        <w:tc>
          <w:tcPr>
            <w:tcW w:w="570"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cs="宋体"/>
                <w:snapToGrid/>
                <w:color w:val="auto"/>
                <w:spacing w:val="0"/>
                <w:w w:val="100"/>
                <w:kern w:val="2"/>
                <w:position w:val="0"/>
                <w:sz w:val="21"/>
                <w:szCs w:val="24"/>
                <w:u w:val="none" w:color="auto"/>
                <w:vertAlign w:val="baseline"/>
                <w:lang w:val="en-US" w:eastAsia="zh-CN" w:bidi="ar-SA"/>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设定（5分）</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绩效目标合理性（2分）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2</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部门所设立的整体绩效目标依据是否充分，是否符合客观实际，用以反映和考核部门整体绩效目标与部门履职、年度工作任务的相符性情况。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①符合国家法律法规、国民经济和社会发展总体规划计1分；②符合部门“三定”方案确定的职责计0.5分；③是否符合部门制定的中长期实施规划计0.5分。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绩效指标明确性（3分）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3</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部门依据整体绩效目标所设定的绩效指标是否清晰、细化、可衡量，用以反映和考核部门整体绩效目标的明细化情况。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cs="宋体"/>
                <w:snapToGrid/>
                <w:color w:val="auto"/>
                <w:spacing w:val="0"/>
                <w:w w:val="100"/>
                <w:kern w:val="2"/>
                <w:position w:val="0"/>
                <w:sz w:val="21"/>
                <w:szCs w:val="24"/>
                <w:u w:val="none" w:color="auto"/>
                <w:vertAlign w:val="baseline"/>
                <w:lang w:val="en-US" w:eastAsia="zh-CN" w:bidi="ar-SA"/>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配置（15分）</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在职人员控制率（5分）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5</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部门本年度实际在职人员数与编制数的比率，用以反映和考核部门对人员成本的控制程度。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“三公经费”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变动率（5分）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5</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部门本年度“三公经费”预算数与上年度“三公经费”预算数的变动比率，用以反映和考核部门对控制重点行政成本的努力程度。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重点支出安排率（5分）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5</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部门本年度预算安排的重点项目支出与部门项目总支出的比率，用以反映和考核部门对履行主要职责或完成重点任务的保障程度。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textDirection w:val="tbRlV"/>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过             程（30分）</w:t>
            </w:r>
          </w:p>
        </w:tc>
        <w:tc>
          <w:tcPr>
            <w:tcW w:w="570"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cs="宋体"/>
                <w:snapToGrid/>
                <w:color w:val="auto"/>
                <w:spacing w:val="0"/>
                <w:w w:val="100"/>
                <w:kern w:val="2"/>
                <w:position w:val="0"/>
                <w:sz w:val="21"/>
                <w:szCs w:val="24"/>
                <w:u w:val="none" w:color="auto"/>
                <w:vertAlign w:val="baseline"/>
                <w:lang w:val="en-US" w:eastAsia="zh-CN" w:bidi="ar-SA"/>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（20分）</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预算完成率（4分）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4</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部门本年度预算完成数与预算数的比率，用以反映和考核部门预算完成程度。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2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预算调整率（2分）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2</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部门本年度预算调整数与预算数的比率，用以反映和考核部门预算的调整程度。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2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支付进度率（2分）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2</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部门实际支付进度与既定支付进度的比率，用以反映和考核部门预算执行的及时性和均衡性程度。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2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textDirection w:val="tbRlV"/>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113"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过           程（30分）</w:t>
            </w:r>
          </w:p>
        </w:tc>
        <w:tc>
          <w:tcPr>
            <w:tcW w:w="570"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cs="宋体"/>
                <w:snapToGrid/>
                <w:color w:val="auto"/>
                <w:spacing w:val="0"/>
                <w:w w:val="100"/>
                <w:kern w:val="2"/>
                <w:position w:val="0"/>
                <w:sz w:val="21"/>
                <w:szCs w:val="24"/>
                <w:u w:val="none" w:color="auto"/>
                <w:vertAlign w:val="baseline"/>
                <w:lang w:val="en-US" w:eastAsia="zh-CN" w:bidi="ar-SA"/>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（20分</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结转结余控制率（4分）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4</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部门本年度结转结余总额与上年结转结余总额增减比例，用以反映和考核部门对存量资金的实际控制程度。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公用经费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控制率（2分）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2</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部门本年度实际支出的公用经费总额与预算安排的公用经费总额的比率，用以反映和考核部门对机构运转成本的实际控制程度。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“三公经费”控制率（2分）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2</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部门本年度“三公经费”实际支出数与预算安排数的比率，用以反映和考核部门对“三公经费”的实际控制程度。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政府采购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执行率（4分）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4</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部门本年度实际政府采购金额与年初政府采购预算的比率，用以反映和考核部门政府采购预算执行情况。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（5分）</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健全性（2分）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1.5</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部门为加强预算管理、规范财务行为而制定的管理制度是否健全完整，用以反映和考核部门预算管理制度对完成主要职责或促进事业发展的保障情况。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资金使用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合规性（1分）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1</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部门使用预算资金是否符合相关的预算财务管理制度的规定，用以反映和考核部门预算资金的规范运行情况。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预决算信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息公开性（1分）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1</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部门是否按照政府信息公开有关规定公开相关预决算信息，用以反映和考核部门预决算管理的公开透明情况。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基础信息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完善性（1分）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1</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部门基础信息是否完善，用以反映和考核基础信息对预算管理工作的支撑情况。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tcMar>
              <w:top w:w="10" w:type="dxa"/>
              <w:left w:w="10" w:type="dxa"/>
              <w:right w:w="10" w:type="dxa"/>
            </w:tcMar>
            <w:textDirection w:val="tbRlV"/>
            <w:vAlign w:val="center"/>
          </w:tcPr>
          <w:p/>
        </w:tc>
        <w:tc>
          <w:tcPr>
            <w:tcW w:w="5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cs="宋体"/>
                <w:snapToGrid/>
                <w:color w:val="auto"/>
                <w:spacing w:val="0"/>
                <w:w w:val="100"/>
                <w:kern w:val="2"/>
                <w:position w:val="0"/>
                <w:sz w:val="21"/>
                <w:szCs w:val="24"/>
                <w:u w:val="none" w:color="auto"/>
                <w:vertAlign w:val="baseline"/>
                <w:lang w:val="en-US" w:eastAsia="zh-CN" w:bidi="ar-SA"/>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资产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（5分）</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健全性（2分）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1</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部门为加强资产管理、规范资产管理行为而制定的管理制度是否健全完整，用以反映和考核部门资产管理制度对完成主要职责或促进社会发展的保障情况。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113" w:leftChars="0" w:right="113" w:firstLine="0" w:firstLineChars="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过       程（30分）</w:t>
            </w:r>
          </w:p>
        </w:tc>
        <w:tc>
          <w:tcPr>
            <w:tcW w:w="57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cs="宋体"/>
                <w:snapToGrid/>
                <w:color w:val="auto"/>
                <w:spacing w:val="0"/>
                <w:w w:val="100"/>
                <w:kern w:val="2"/>
                <w:position w:val="0"/>
                <w:sz w:val="21"/>
                <w:szCs w:val="24"/>
                <w:u w:val="none" w:color="auto"/>
                <w:vertAlign w:val="baseline"/>
                <w:lang w:val="en-US" w:eastAsia="zh-CN" w:bidi="ar-SA"/>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资产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（5分）</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资产管理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安全性（2分）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61"/>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2</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61"/>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部门的资产是否保存完整、使用合规、配置合理、处置规范、收入及时足额上缴，用以反映和考核部门资产安全运行情况。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固定资产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利用率（1分）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1</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部门实际在用固定资产总额与所有固定资产总额的比率，用以反映和考核部门固定资产使用效率程度。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textDirection w:val="tbRlV"/>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产   出（30分）</w:t>
            </w:r>
          </w:p>
        </w:tc>
        <w:tc>
          <w:tcPr>
            <w:tcW w:w="570"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cs="宋体"/>
                <w:snapToGrid/>
                <w:color w:val="auto"/>
                <w:spacing w:val="0"/>
                <w:w w:val="100"/>
                <w:kern w:val="2"/>
                <w:position w:val="0"/>
                <w:sz w:val="21"/>
                <w:szCs w:val="24"/>
                <w:u w:val="none" w:color="auto"/>
                <w:vertAlign w:val="baseline"/>
                <w:lang w:val="en-US" w:eastAsia="zh-CN" w:bidi="ar-SA"/>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履行</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实际完成率（8分）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8</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部门履行职责而实际完成工作数与计划工作数的比率，用以反映和考核部门履职工作任务目标的实现程度。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完成及时率（4分）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4</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部门在规定时限内及时完成的实际工作数与计划工作数的比率,用以反映和考核部门履职时效目标的实现程度。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cs="宋体"/>
                <w:snapToGrid/>
                <w:color w:val="auto"/>
                <w:spacing w:val="0"/>
                <w:w w:val="100"/>
                <w:kern w:val="2"/>
                <w:position w:val="0"/>
                <w:sz w:val="21"/>
                <w:szCs w:val="24"/>
                <w:u w:val="none" w:color="auto"/>
                <w:vertAlign w:val="baseline"/>
                <w:lang w:val="en-US" w:eastAsia="zh-CN" w:bidi="ar-SA"/>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完成及时率=（及时完成实际工作数/计划工作数）×100%。1-4季度各得1分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cs="宋体"/>
                <w:snapToGrid/>
                <w:color w:val="auto"/>
                <w:spacing w:val="0"/>
                <w:w w:val="100"/>
                <w:kern w:val="2"/>
                <w:position w:val="0"/>
                <w:sz w:val="21"/>
                <w:szCs w:val="24"/>
                <w:u w:val="none" w:color="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质量达标率（8分）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8</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达到质量标准（绩效标准值）的实际工作数与计划工作数的比率,用以反映和考核部门履职质量目标的实现程度。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重点工作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办结率（10分）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10</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部门年度重点工作实际完成数与交办或下达数的比率，用以反映部门对重点工作的办理落实程度。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textDirection w:val="tbRlV"/>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效   果（20分）</w:t>
            </w:r>
          </w:p>
        </w:tc>
        <w:tc>
          <w:tcPr>
            <w:tcW w:w="570"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cs="宋体"/>
                <w:snapToGrid/>
                <w:color w:val="auto"/>
                <w:spacing w:val="0"/>
                <w:w w:val="100"/>
                <w:kern w:val="2"/>
                <w:position w:val="0"/>
                <w:sz w:val="21"/>
                <w:szCs w:val="24"/>
                <w:u w:val="none" w:color="auto"/>
                <w:vertAlign w:val="baseline"/>
                <w:lang w:val="en-US" w:eastAsia="zh-CN" w:bidi="ar-SA"/>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履职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效益（20分）</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经济效益（5分）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5</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部门履行职责对经济发展所带来的直接或间接影响。</w:t>
            </w:r>
          </w:p>
        </w:tc>
        <w:tc>
          <w:tcPr>
            <w:tcW w:w="4122"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0"/>
                <w:position w:val="0"/>
                <w:sz w:val="21"/>
                <w:szCs w:val="24"/>
                <w:u w:val="none" w:color="auto"/>
                <w:vertAlign w:val="baseline"/>
                <w:lang w:val="en-US" w:eastAsia="zh-CN" w:bidi="ar-SA"/>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社会效益（5分）</w:t>
            </w:r>
          </w:p>
        </w:tc>
        <w:tc>
          <w:tcPr>
            <w:tcW w:w="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5</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部门履行职责对社会发展所带来的直接或间接影响。</w:t>
            </w:r>
          </w:p>
        </w:tc>
        <w:tc>
          <w:tcPr>
            <w:tcW w:w="412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生态效益（5分）</w:t>
            </w:r>
          </w:p>
        </w:tc>
        <w:tc>
          <w:tcPr>
            <w:tcW w:w="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5</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部门履行职责对生态环境所带来的直接或间接影响。</w:t>
            </w:r>
          </w:p>
        </w:tc>
        <w:tc>
          <w:tcPr>
            <w:tcW w:w="412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社会公众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或服务对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象满意度（5分）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4</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社会公众或部门的服务对象对部门履职效果的满意程度。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0"/>
                <w:position w:val="0"/>
                <w:sz w:val="21"/>
                <w:szCs w:val="24"/>
                <w:u w:val="none" w:color="auto"/>
                <w:vertAlign w:val="baseline"/>
                <w:lang w:val="en-US" w:eastAsia="zh-CN" w:bidi="ar-SA"/>
              </w:rPr>
              <w:t>按收集到的服务对象的满意率计算得分（5分）</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560" w:lineRule="exact"/>
        <w:ind w:left="0" w:right="0" w:firstLine="320" w:firstLineChars="100"/>
        <w:jc w:val="both"/>
        <w:textAlignment w:val="auto"/>
        <w:outlineLvl w:val="9"/>
        <w:rPr>
          <w:rFonts w:hint="eastAsia" w:ascii="仿宋" w:hAnsi="仿宋" w:eastAsia="仿宋" w:cs="仿宋"/>
          <w:color w:val="000000"/>
          <w:kern w:val="0"/>
          <w:sz w:val="30"/>
          <w:szCs w:val="30"/>
          <w:shd w:val="clear" w:color="auto" w:fill="FFFFFF"/>
        </w:rPr>
      </w:pPr>
      <w:r>
        <w:rPr>
          <w:rFonts w:hint="eastAsia" w:ascii="仿宋" w:eastAsia="仿宋" w:cs="仿宋"/>
          <w:snapToGrid/>
          <w:color w:val="auto"/>
          <w:spacing w:val="0"/>
          <w:w w:val="100"/>
          <w:kern w:val="2"/>
          <w:position w:val="0"/>
          <w:sz w:val="32"/>
          <w:szCs w:val="32"/>
          <w:u w:val="none" w:color="auto"/>
          <w:vertAlign w:val="baseline"/>
          <w:lang w:val="en-US" w:eastAsia="zh-CN" w:bidi="ar-S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2B705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auto"/>
      <w:ind w:left="0" w:right="0" w:firstLine="0"/>
      <w:jc w:val="both"/>
      <w:textAlignment w:val="auto"/>
      <w:outlineLvl w:val="9"/>
    </w:pPr>
    <w:rPr>
      <w:rFonts w:ascii="Times New Roman" w:hAnsi="Times New Roman" w:eastAsia="宋体"/>
      <w:snapToGrid/>
      <w:color w:val="auto"/>
      <w:spacing w:val="0"/>
      <w:w w:val="100"/>
      <w:kern w:val="2"/>
      <w:position w:val="0"/>
      <w:sz w:val="21"/>
      <w:u w:val="none" w:color="auto"/>
      <w:vertAlign w:val="baseline"/>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2023-06-26T11:45:41Z</dcterms:created>
  <dc:creator>admin-3</dc:creator>
  <cp:lastModifiedBy>admin-3</cp:lastModifiedBy>
  <dcterms:modified xsi:type="dcterms:W3CDTF">2023-06-26T11:46:13Z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61D294C9DC6F4D01806B105ABCD9165D_12</vt:lpwstr>
  </property>
</Properties>
</file>