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黑体" w:hAnsi="黑体" w:eastAsia="黑体" w:cs="黑体"/>
          <w:bCs/>
          <w:color w:val="000000"/>
          <w:kern w:val="0"/>
          <w:sz w:val="36"/>
          <w:szCs w:val="36"/>
        </w:rPr>
      </w:pPr>
    </w:p>
    <w:p>
      <w:pPr>
        <w:spacing w:line="480" w:lineRule="exact"/>
        <w:jc w:val="center"/>
        <w:rPr>
          <w:rFonts w:ascii="黑体" w:hAnsi="黑体" w:eastAsia="黑体" w:cs="黑体"/>
          <w:bCs/>
          <w:color w:val="000000"/>
          <w:kern w:val="0"/>
          <w:sz w:val="36"/>
          <w:szCs w:val="36"/>
        </w:rPr>
      </w:pPr>
      <w:bookmarkStart w:id="1" w:name="_GoBack"/>
      <w:bookmarkEnd w:id="1"/>
      <w:r>
        <w:rPr>
          <w:rFonts w:hint="eastAsia" w:ascii="黑体" w:hAnsi="黑体" w:eastAsia="黑体" w:cs="黑体"/>
          <w:bCs/>
          <w:color w:val="000000"/>
          <w:kern w:val="0"/>
          <w:sz w:val="36"/>
          <w:szCs w:val="36"/>
        </w:rPr>
        <w:t>益阳市赫山区金银山街道办事处2021年度部门</w:t>
      </w:r>
    </w:p>
    <w:p>
      <w:pPr>
        <w:spacing w:line="480" w:lineRule="exact"/>
        <w:jc w:val="center"/>
        <w:rPr>
          <w:rFonts w:ascii="方正小标宋简体" w:eastAsia="方正小标宋简体"/>
          <w:sz w:val="36"/>
          <w:szCs w:val="36"/>
        </w:rPr>
      </w:pPr>
      <w:r>
        <w:rPr>
          <w:rFonts w:hint="eastAsia" w:ascii="黑体" w:hAnsi="黑体" w:eastAsia="黑体" w:cs="黑体"/>
          <w:bCs/>
          <w:color w:val="000000"/>
          <w:kern w:val="0"/>
          <w:sz w:val="36"/>
          <w:szCs w:val="36"/>
        </w:rPr>
        <w:t>整体支出绩效评价报告</w:t>
      </w:r>
    </w:p>
    <w:p>
      <w:pPr>
        <w:ind w:firstLine="643" w:firstLineChars="200"/>
        <w:jc w:val="center"/>
        <w:rPr>
          <w:rFonts w:cs="黑体" w:asciiTheme="minorEastAsia" w:hAnsiTheme="minorEastAsia"/>
          <w:b/>
          <w:color w:val="000000"/>
          <w:kern w:val="0"/>
          <w:sz w:val="32"/>
          <w:szCs w:val="32"/>
        </w:rPr>
      </w:pPr>
    </w:p>
    <w:p>
      <w:pPr>
        <w:pStyle w:val="3"/>
        <w:shd w:val="clear" w:color="auto" w:fill="FFFFFF"/>
        <w:spacing w:before="0" w:beforeAutospacing="0" w:after="0" w:afterAutospacing="0" w:line="600" w:lineRule="exact"/>
        <w:ind w:firstLine="600" w:firstLineChars="200"/>
        <w:jc w:val="both"/>
        <w:rPr>
          <w:rFonts w:ascii="仿宋" w:hAnsi="仿宋" w:eastAsia="仿宋" w:cs="仿宋"/>
          <w:kern w:val="2"/>
          <w:sz w:val="30"/>
          <w:szCs w:val="30"/>
        </w:rPr>
      </w:pPr>
      <w:r>
        <w:rPr>
          <w:rFonts w:hint="eastAsia" w:ascii="仿宋" w:hAnsi="仿宋" w:eastAsia="仿宋" w:cs="仿宋"/>
          <w:sz w:val="30"/>
          <w:szCs w:val="30"/>
        </w:rPr>
        <w:t>根据益阳市赫山区财政局《做好2021年度预算绩效自评工作的通知》等有关文件精神</w:t>
      </w:r>
      <w:r>
        <w:rPr>
          <w:rFonts w:hint="eastAsia" w:ascii="仿宋" w:hAnsi="仿宋" w:eastAsia="仿宋" w:cs="仿宋"/>
          <w:color w:val="000000"/>
          <w:kern w:val="2"/>
          <w:sz w:val="30"/>
          <w:szCs w:val="30"/>
        </w:rPr>
        <w:t>，</w:t>
      </w:r>
      <w:r>
        <w:rPr>
          <w:rFonts w:hint="eastAsia" w:ascii="仿宋" w:hAnsi="仿宋" w:eastAsia="仿宋" w:cs="仿宋"/>
          <w:sz w:val="30"/>
          <w:szCs w:val="30"/>
        </w:rPr>
        <w:t>我单位组织力量对2021年部门预算整体支出进行了绩效评价，现将部门整体支出绩效评价情况报告如下：</w:t>
      </w:r>
    </w:p>
    <w:p>
      <w:pPr>
        <w:spacing w:line="600" w:lineRule="exact"/>
        <w:ind w:firstLine="600" w:firstLineChars="200"/>
        <w:rPr>
          <w:rFonts w:ascii="黑体" w:hAnsi="黑体" w:eastAsia="黑体" w:cs="黑体"/>
          <w:color w:val="000000"/>
          <w:kern w:val="0"/>
          <w:sz w:val="30"/>
          <w:szCs w:val="30"/>
        </w:rPr>
      </w:pPr>
      <w:r>
        <w:rPr>
          <w:rFonts w:hint="eastAsia" w:ascii="黑体" w:hAnsi="黑体" w:eastAsia="黑体" w:cs="黑体"/>
          <w:color w:val="000000"/>
          <w:kern w:val="0"/>
          <w:sz w:val="30"/>
          <w:szCs w:val="30"/>
        </w:rPr>
        <w:t>一、基本情况</w:t>
      </w:r>
    </w:p>
    <w:p>
      <w:pPr>
        <w:pStyle w:val="3"/>
        <w:shd w:val="clear" w:color="auto" w:fill="FFFFFF"/>
        <w:spacing w:before="0" w:beforeAutospacing="0" w:after="0" w:afterAutospacing="0" w:line="600" w:lineRule="exact"/>
        <w:ind w:firstLine="602" w:firstLineChars="200"/>
        <w:rPr>
          <w:rFonts w:ascii="仿宋" w:hAnsi="仿宋" w:eastAsia="仿宋" w:cs="仿宋"/>
          <w:b/>
          <w:sz w:val="30"/>
          <w:szCs w:val="30"/>
          <w:shd w:val="clear" w:color="auto" w:fill="FFFFFF"/>
        </w:rPr>
      </w:pPr>
      <w:r>
        <w:rPr>
          <w:rFonts w:hint="eastAsia" w:ascii="仿宋" w:hAnsi="仿宋" w:eastAsia="仿宋" w:cs="仿宋"/>
          <w:b/>
          <w:sz w:val="30"/>
          <w:szCs w:val="30"/>
          <w:shd w:val="clear" w:color="auto" w:fill="FFFFFF"/>
        </w:rPr>
        <w:t>（一）部门基本情况</w:t>
      </w:r>
    </w:p>
    <w:p>
      <w:pPr>
        <w:pStyle w:val="3"/>
        <w:shd w:val="clear" w:color="auto" w:fill="FFFFFF"/>
        <w:spacing w:before="0" w:beforeAutospacing="0" w:after="0" w:afterAutospacing="0" w:line="600" w:lineRule="exact"/>
        <w:ind w:firstLine="600" w:firstLineChars="200"/>
        <w:rPr>
          <w:rFonts w:ascii="仿宋" w:hAnsi="仿宋" w:eastAsia="仿宋" w:cs="仿宋"/>
          <w:sz w:val="30"/>
          <w:szCs w:val="30"/>
        </w:rPr>
      </w:pPr>
      <w:r>
        <w:rPr>
          <w:rFonts w:hint="eastAsia" w:ascii="仿宋" w:hAnsi="仿宋" w:eastAsia="仿宋" w:cs="仿宋"/>
          <w:sz w:val="30"/>
          <w:szCs w:val="30"/>
        </w:rPr>
        <w:t>金银山办事处属区人民政府的派出机关,设党政办、党建办、经济发展办、社会事务办、自然资源和生态环境办、社会治安和应急管理办、财政所、综合执法大队、社会事务综合服务中心、党群和政务服务中心、退役军人服务站、司法所等12个机构。单位主要职责：1.贯彻执行党和国家的路线方针、政策以及市、区关于街道工作方面的指示，制订具体的管理办法并组织实施。2.指导、搞好辖区内居委会的工作。3.负责街道的</w:t>
      </w:r>
      <w:r>
        <w:fldChar w:fldCharType="begin"/>
      </w:r>
      <w:r>
        <w:instrText xml:space="preserve"> HYPERLINK "http://baike.sogou.com/lemma/ShowInnerLink.htm?lemmaId=301875" </w:instrText>
      </w:r>
      <w:r>
        <w:fldChar w:fldCharType="separate"/>
      </w:r>
      <w:r>
        <w:rPr>
          <w:rFonts w:hint="eastAsia" w:ascii="仿宋" w:hAnsi="仿宋" w:eastAsia="仿宋" w:cs="仿宋"/>
          <w:sz w:val="30"/>
          <w:szCs w:val="30"/>
        </w:rPr>
        <w:t>人民调解</w:t>
      </w:r>
      <w:r>
        <w:rPr>
          <w:rFonts w:hint="eastAsia" w:ascii="仿宋" w:hAnsi="仿宋" w:eastAsia="仿宋" w:cs="仿宋"/>
          <w:sz w:val="30"/>
          <w:szCs w:val="30"/>
        </w:rPr>
        <w:fldChar w:fldCharType="end"/>
      </w:r>
      <w:r>
        <w:rPr>
          <w:rFonts w:hint="eastAsia" w:ascii="仿宋" w:hAnsi="仿宋" w:eastAsia="仿宋" w:cs="仿宋"/>
          <w:sz w:val="30"/>
          <w:szCs w:val="30"/>
        </w:rPr>
        <w:t>、加强对违法青少年的帮教转化，保护老人、妇女、儿童的合法权益。4.协助有关部门做好辖区</w:t>
      </w:r>
      <w:r>
        <w:fldChar w:fldCharType="begin"/>
      </w:r>
      <w:r>
        <w:instrText xml:space="preserve"> HYPERLINK "http://baike.sogou.com/lemma/ShowInnerLink.htm?lemmaId=8324950" </w:instrText>
      </w:r>
      <w:r>
        <w:fldChar w:fldCharType="separate"/>
      </w:r>
      <w:r>
        <w:rPr>
          <w:rFonts w:hint="eastAsia" w:ascii="仿宋" w:hAnsi="仿宋" w:eastAsia="仿宋" w:cs="仿宋"/>
          <w:sz w:val="30"/>
          <w:szCs w:val="30"/>
        </w:rPr>
        <w:t>拥军优属</w:t>
      </w:r>
      <w:r>
        <w:rPr>
          <w:rFonts w:hint="eastAsia" w:ascii="仿宋" w:hAnsi="仿宋" w:eastAsia="仿宋" w:cs="仿宋"/>
          <w:sz w:val="30"/>
          <w:szCs w:val="30"/>
        </w:rPr>
        <w:fldChar w:fldCharType="end"/>
      </w:r>
      <w:r>
        <w:rPr>
          <w:rFonts w:hint="eastAsia" w:ascii="仿宋" w:hAnsi="仿宋" w:eastAsia="仿宋" w:cs="仿宋"/>
          <w:sz w:val="30"/>
          <w:szCs w:val="30"/>
        </w:rPr>
        <w:t>、</w:t>
      </w:r>
      <w:r>
        <w:fldChar w:fldCharType="begin"/>
      </w:r>
      <w:r>
        <w:instrText xml:space="preserve"> HYPERLINK "http://baike.sogou.com/lemma/ShowInnerLink.htm?lemmaId=66777445" </w:instrText>
      </w:r>
      <w:r>
        <w:fldChar w:fldCharType="separate"/>
      </w:r>
      <w:r>
        <w:rPr>
          <w:rFonts w:hint="eastAsia" w:ascii="仿宋" w:hAnsi="仿宋" w:eastAsia="仿宋" w:cs="仿宋"/>
          <w:sz w:val="30"/>
          <w:szCs w:val="30"/>
        </w:rPr>
        <w:t>优抚安置</w:t>
      </w:r>
      <w:r>
        <w:rPr>
          <w:rFonts w:hint="eastAsia" w:ascii="仿宋" w:hAnsi="仿宋" w:eastAsia="仿宋" w:cs="仿宋"/>
          <w:sz w:val="30"/>
          <w:szCs w:val="30"/>
        </w:rPr>
        <w:fldChar w:fldCharType="end"/>
      </w:r>
      <w:r>
        <w:rPr>
          <w:rFonts w:hint="eastAsia" w:ascii="仿宋" w:hAnsi="仿宋" w:eastAsia="仿宋" w:cs="仿宋"/>
          <w:sz w:val="30"/>
          <w:szCs w:val="30"/>
        </w:rPr>
        <w:t>、</w:t>
      </w:r>
      <w:r>
        <w:fldChar w:fldCharType="begin"/>
      </w:r>
      <w:r>
        <w:instrText xml:space="preserve"> HYPERLINK "http://baike.sogou.com/lemma/ShowInnerLink.htm?lemmaId=374432" </w:instrText>
      </w:r>
      <w:r>
        <w:fldChar w:fldCharType="separate"/>
      </w:r>
      <w:r>
        <w:rPr>
          <w:rFonts w:hint="eastAsia" w:ascii="仿宋" w:hAnsi="仿宋" w:eastAsia="仿宋" w:cs="仿宋"/>
          <w:sz w:val="30"/>
          <w:szCs w:val="30"/>
        </w:rPr>
        <w:t>社会救济</w:t>
      </w:r>
      <w:r>
        <w:rPr>
          <w:rFonts w:hint="eastAsia" w:ascii="仿宋" w:hAnsi="仿宋" w:eastAsia="仿宋" w:cs="仿宋"/>
          <w:sz w:val="30"/>
          <w:szCs w:val="30"/>
        </w:rPr>
        <w:fldChar w:fldCharType="end"/>
      </w:r>
      <w:r>
        <w:rPr>
          <w:rFonts w:hint="eastAsia" w:ascii="仿宋" w:hAnsi="仿宋" w:eastAsia="仿宋" w:cs="仿宋"/>
          <w:sz w:val="30"/>
          <w:szCs w:val="30"/>
        </w:rPr>
        <w:t>、</w:t>
      </w:r>
      <w:r>
        <w:fldChar w:fldCharType="begin"/>
      </w:r>
      <w:r>
        <w:instrText xml:space="preserve"> HYPERLINK "http://baike.sogou.com/lemma/ShowInnerLink.htm?lemmaId=9020418" </w:instrText>
      </w:r>
      <w:r>
        <w:fldChar w:fldCharType="separate"/>
      </w:r>
      <w:r>
        <w:rPr>
          <w:rFonts w:hint="eastAsia" w:ascii="仿宋" w:hAnsi="仿宋" w:eastAsia="仿宋" w:cs="仿宋"/>
          <w:sz w:val="30"/>
          <w:szCs w:val="30"/>
        </w:rPr>
        <w:t>殡葬改革</w:t>
      </w:r>
      <w:r>
        <w:rPr>
          <w:rFonts w:hint="eastAsia" w:ascii="仿宋" w:hAnsi="仿宋" w:eastAsia="仿宋" w:cs="仿宋"/>
          <w:sz w:val="30"/>
          <w:szCs w:val="30"/>
        </w:rPr>
        <w:fldChar w:fldCharType="end"/>
      </w:r>
      <w:r>
        <w:rPr>
          <w:rFonts w:hint="eastAsia" w:ascii="仿宋" w:hAnsi="仿宋" w:eastAsia="仿宋" w:cs="仿宋"/>
          <w:sz w:val="30"/>
          <w:szCs w:val="30"/>
        </w:rPr>
        <w:t>、残疾人就业等工作。5.会同有关部门做好辖区内常住和流动人口的管理及计划生育工作。6.协助武装部门做好辖区</w:t>
      </w:r>
      <w:r>
        <w:fldChar w:fldCharType="begin"/>
      </w:r>
      <w:r>
        <w:instrText xml:space="preserve"> HYPERLINK "http://baike.sogou.com/lemma/ShowInnerLink.htm?lemmaId=7602576" </w:instrText>
      </w:r>
      <w:r>
        <w:fldChar w:fldCharType="separate"/>
      </w:r>
      <w:r>
        <w:rPr>
          <w:rFonts w:hint="eastAsia" w:ascii="仿宋" w:hAnsi="仿宋" w:eastAsia="仿宋" w:cs="仿宋"/>
          <w:sz w:val="30"/>
          <w:szCs w:val="30"/>
        </w:rPr>
        <w:t>民兵训练</w:t>
      </w:r>
      <w:r>
        <w:rPr>
          <w:rFonts w:hint="eastAsia" w:ascii="仿宋" w:hAnsi="仿宋" w:eastAsia="仿宋" w:cs="仿宋"/>
          <w:sz w:val="30"/>
          <w:szCs w:val="30"/>
        </w:rPr>
        <w:fldChar w:fldCharType="end"/>
      </w:r>
      <w:r>
        <w:rPr>
          <w:rFonts w:hint="eastAsia" w:ascii="仿宋" w:hAnsi="仿宋" w:eastAsia="仿宋" w:cs="仿宋"/>
          <w:sz w:val="30"/>
          <w:szCs w:val="30"/>
        </w:rPr>
        <w:t>和公民服兵役工作。7.负责在辖区开展</w:t>
      </w:r>
      <w:r>
        <w:fldChar w:fldCharType="begin"/>
      </w:r>
      <w:r>
        <w:instrText xml:space="preserve"> HYPERLINK "http://baike.sogou.com/lemma/ShowInnerLink.htm?lemmaId=57077760" </w:instrText>
      </w:r>
      <w:r>
        <w:fldChar w:fldCharType="separate"/>
      </w:r>
      <w:r>
        <w:rPr>
          <w:rFonts w:hint="eastAsia" w:ascii="仿宋" w:hAnsi="仿宋" w:eastAsia="仿宋" w:cs="仿宋"/>
          <w:sz w:val="30"/>
          <w:szCs w:val="30"/>
        </w:rPr>
        <w:t>普法教育</w:t>
      </w:r>
      <w:r>
        <w:rPr>
          <w:rFonts w:hint="eastAsia" w:ascii="仿宋" w:hAnsi="仿宋" w:eastAsia="仿宋" w:cs="仿宋"/>
          <w:sz w:val="30"/>
          <w:szCs w:val="30"/>
        </w:rPr>
        <w:fldChar w:fldCharType="end"/>
      </w:r>
      <w:r>
        <w:rPr>
          <w:rFonts w:hint="eastAsia" w:ascii="仿宋" w:hAnsi="仿宋" w:eastAsia="仿宋" w:cs="仿宋"/>
          <w:sz w:val="30"/>
          <w:szCs w:val="30"/>
        </w:rPr>
        <w:t>工作，做好</w:t>
      </w:r>
      <w:r>
        <w:fldChar w:fldCharType="begin"/>
      </w:r>
      <w:r>
        <w:instrText xml:space="preserve"> HYPERLINK "http://baike.sogou.com/lemma/ShowInnerLink.htm?lemmaId=7680267" </w:instrText>
      </w:r>
      <w:r>
        <w:fldChar w:fldCharType="separate"/>
      </w:r>
      <w:r>
        <w:rPr>
          <w:rFonts w:hint="eastAsia" w:ascii="仿宋" w:hAnsi="仿宋" w:eastAsia="仿宋" w:cs="仿宋"/>
          <w:sz w:val="30"/>
          <w:szCs w:val="30"/>
        </w:rPr>
        <w:t>民事调解</w:t>
      </w:r>
      <w:r>
        <w:rPr>
          <w:rFonts w:hint="eastAsia" w:ascii="仿宋" w:hAnsi="仿宋" w:eastAsia="仿宋" w:cs="仿宋"/>
          <w:sz w:val="30"/>
          <w:szCs w:val="30"/>
        </w:rPr>
        <w:fldChar w:fldCharType="end"/>
      </w:r>
      <w:r>
        <w:rPr>
          <w:rFonts w:hint="eastAsia" w:ascii="仿宋" w:hAnsi="仿宋" w:eastAsia="仿宋" w:cs="仿宋"/>
          <w:sz w:val="30"/>
          <w:szCs w:val="30"/>
        </w:rPr>
        <w:t>，开展</w:t>
      </w:r>
      <w:r>
        <w:fldChar w:fldCharType="begin"/>
      </w:r>
      <w:r>
        <w:instrText xml:space="preserve"> HYPERLINK "http://baike.sogou.com/lemma/ShowInnerLink.htm?lemmaId=795841" </w:instrText>
      </w:r>
      <w:r>
        <w:fldChar w:fldCharType="separate"/>
      </w:r>
      <w:r>
        <w:rPr>
          <w:rFonts w:hint="eastAsia" w:ascii="仿宋" w:hAnsi="仿宋" w:eastAsia="仿宋" w:cs="仿宋"/>
          <w:sz w:val="30"/>
          <w:szCs w:val="30"/>
        </w:rPr>
        <w:t>法律咨询</w:t>
      </w:r>
      <w:r>
        <w:rPr>
          <w:rFonts w:hint="eastAsia" w:ascii="仿宋" w:hAnsi="仿宋" w:eastAsia="仿宋" w:cs="仿宋"/>
          <w:sz w:val="30"/>
          <w:szCs w:val="30"/>
        </w:rPr>
        <w:fldChar w:fldCharType="end"/>
      </w:r>
      <w:r>
        <w:rPr>
          <w:rFonts w:hint="eastAsia" w:ascii="仿宋" w:hAnsi="仿宋" w:eastAsia="仿宋" w:cs="仿宋"/>
          <w:sz w:val="30"/>
          <w:szCs w:val="30"/>
        </w:rPr>
        <w:t>、服务等工作，维护居民的合法权益，搞好辖区内</w:t>
      </w:r>
      <w:r>
        <w:fldChar w:fldCharType="begin"/>
      </w:r>
      <w:r>
        <w:instrText xml:space="preserve"> HYPERLINK "http://baike.sogou.com/lemma/ShowInnerLink.htm?lemmaId=457829" </w:instrText>
      </w:r>
      <w:r>
        <w:fldChar w:fldCharType="separate"/>
      </w:r>
      <w:r>
        <w:rPr>
          <w:rFonts w:hint="eastAsia" w:ascii="仿宋" w:hAnsi="仿宋" w:eastAsia="仿宋" w:cs="仿宋"/>
          <w:sz w:val="30"/>
          <w:szCs w:val="30"/>
        </w:rPr>
        <w:t>社会治安综合治理</w:t>
      </w:r>
      <w:r>
        <w:rPr>
          <w:rFonts w:hint="eastAsia" w:ascii="仿宋" w:hAnsi="仿宋" w:eastAsia="仿宋" w:cs="仿宋"/>
          <w:sz w:val="30"/>
          <w:szCs w:val="30"/>
        </w:rPr>
        <w:fldChar w:fldCharType="end"/>
      </w:r>
      <w:r>
        <w:rPr>
          <w:rFonts w:hint="eastAsia" w:ascii="仿宋" w:hAnsi="仿宋" w:eastAsia="仿宋" w:cs="仿宋"/>
          <w:sz w:val="30"/>
          <w:szCs w:val="30"/>
        </w:rPr>
        <w:t>工作。8.负责辖区的城市管理工作，发动群众开展</w:t>
      </w:r>
      <w:r>
        <w:fldChar w:fldCharType="begin"/>
      </w:r>
      <w:r>
        <w:instrText xml:space="preserve"> HYPERLINK "http://baike.sogou.com/lemma/ShowInnerLink.htm?lemmaId=399101" </w:instrText>
      </w:r>
      <w:r>
        <w:fldChar w:fldCharType="separate"/>
      </w:r>
      <w:r>
        <w:rPr>
          <w:rFonts w:hint="eastAsia" w:ascii="仿宋" w:hAnsi="仿宋" w:eastAsia="仿宋" w:cs="仿宋"/>
          <w:sz w:val="30"/>
          <w:szCs w:val="30"/>
        </w:rPr>
        <w:t>爱国卫生运动</w:t>
      </w:r>
      <w:r>
        <w:rPr>
          <w:rFonts w:hint="eastAsia" w:ascii="仿宋" w:hAnsi="仿宋" w:eastAsia="仿宋" w:cs="仿宋"/>
          <w:sz w:val="30"/>
          <w:szCs w:val="30"/>
        </w:rPr>
        <w:fldChar w:fldCharType="end"/>
      </w:r>
      <w:r>
        <w:rPr>
          <w:rFonts w:hint="eastAsia" w:ascii="仿宋" w:hAnsi="仿宋" w:eastAsia="仿宋" w:cs="仿宋"/>
          <w:sz w:val="30"/>
          <w:szCs w:val="30"/>
        </w:rPr>
        <w:t>，绿化、美化、净化</w:t>
      </w:r>
      <w:r>
        <w:fldChar w:fldCharType="begin"/>
      </w:r>
      <w:r>
        <w:instrText xml:space="preserve"> HYPERLINK "http://baike.sogou.com/lemma/ShowInnerLink.htm?lemmaId=46351" </w:instrText>
      </w:r>
      <w:r>
        <w:fldChar w:fldCharType="separate"/>
      </w:r>
      <w:r>
        <w:rPr>
          <w:rFonts w:hint="eastAsia" w:ascii="仿宋" w:hAnsi="仿宋" w:eastAsia="仿宋" w:cs="仿宋"/>
          <w:sz w:val="30"/>
          <w:szCs w:val="30"/>
        </w:rPr>
        <w:t>城市环境</w:t>
      </w:r>
      <w:r>
        <w:rPr>
          <w:rFonts w:hint="eastAsia" w:ascii="仿宋" w:hAnsi="仿宋" w:eastAsia="仿宋" w:cs="仿宋"/>
          <w:sz w:val="30"/>
          <w:szCs w:val="30"/>
        </w:rPr>
        <w:fldChar w:fldCharType="end"/>
      </w:r>
      <w:r>
        <w:rPr>
          <w:rFonts w:hint="eastAsia" w:ascii="仿宋" w:hAnsi="仿宋" w:eastAsia="仿宋" w:cs="仿宋"/>
          <w:sz w:val="30"/>
          <w:szCs w:val="30"/>
        </w:rPr>
        <w:t>。9.负责研究辖区经济发展的规划，协助有关部门抓好辖区内的三防、抢险救灾、</w:t>
      </w:r>
      <w:r>
        <w:fldChar w:fldCharType="begin"/>
      </w:r>
      <w:r>
        <w:instrText xml:space="preserve"> HYPERLINK "http://baike.sogou.com/lemma/ShowInnerLink.htm?lemmaId=6602079" </w:instrText>
      </w:r>
      <w:r>
        <w:fldChar w:fldCharType="separate"/>
      </w:r>
      <w:r>
        <w:rPr>
          <w:rFonts w:hint="eastAsia" w:ascii="仿宋" w:hAnsi="仿宋" w:eastAsia="仿宋" w:cs="仿宋"/>
          <w:sz w:val="30"/>
          <w:szCs w:val="30"/>
        </w:rPr>
        <w:t>安全生产检查</w:t>
      </w:r>
      <w:r>
        <w:rPr>
          <w:rFonts w:hint="eastAsia" w:ascii="仿宋" w:hAnsi="仿宋" w:eastAsia="仿宋" w:cs="仿宋"/>
          <w:sz w:val="30"/>
          <w:szCs w:val="30"/>
        </w:rPr>
        <w:fldChar w:fldCharType="end"/>
      </w:r>
      <w:r>
        <w:rPr>
          <w:rFonts w:hint="eastAsia" w:ascii="仿宋" w:hAnsi="仿宋" w:eastAsia="仿宋" w:cs="仿宋"/>
          <w:sz w:val="30"/>
          <w:szCs w:val="30"/>
        </w:rPr>
        <w:t>、居民迁移等工作。10.承办赫山区党委、区政府交办的其它事项。</w:t>
      </w:r>
    </w:p>
    <w:p>
      <w:pPr>
        <w:shd w:val="clear" w:color="auto" w:fill="FFFFFF"/>
        <w:wordWrap w:val="0"/>
        <w:spacing w:line="600" w:lineRule="exact"/>
        <w:ind w:firstLine="602" w:firstLineChars="200"/>
        <w:rPr>
          <w:rFonts w:ascii="黑体" w:hAnsi="黑体" w:eastAsia="黑体" w:cs="黑体"/>
          <w:bCs/>
          <w:color w:val="333333"/>
          <w:sz w:val="30"/>
          <w:szCs w:val="30"/>
        </w:rPr>
      </w:pPr>
      <w:r>
        <w:rPr>
          <w:rFonts w:hint="eastAsia" w:ascii="仿宋" w:hAnsi="仿宋" w:eastAsia="仿宋" w:cs="仿宋"/>
          <w:b/>
          <w:bCs/>
          <w:sz w:val="30"/>
          <w:szCs w:val="30"/>
        </w:rPr>
        <w:t>（二）</w:t>
      </w:r>
      <w:r>
        <w:rPr>
          <w:rFonts w:hint="eastAsia" w:ascii="黑体" w:hAnsi="黑体" w:eastAsia="黑体" w:cs="黑体"/>
          <w:bCs/>
          <w:color w:val="333333"/>
          <w:sz w:val="30"/>
          <w:szCs w:val="30"/>
        </w:rPr>
        <w:t>一般公共预算支出情况</w:t>
      </w:r>
    </w:p>
    <w:p>
      <w:pPr>
        <w:shd w:val="clear" w:color="auto" w:fill="FFFFFF"/>
        <w:spacing w:line="600" w:lineRule="exact"/>
        <w:ind w:firstLine="602" w:firstLineChars="200"/>
        <w:jc w:val="left"/>
        <w:rPr>
          <w:rFonts w:ascii="仿宋" w:hAnsi="仿宋" w:eastAsia="仿宋" w:cs="仿宋"/>
          <w:b/>
          <w:color w:val="333333"/>
          <w:sz w:val="30"/>
          <w:szCs w:val="30"/>
          <w:shd w:val="clear" w:color="auto" w:fill="FFFFFF"/>
        </w:rPr>
      </w:pPr>
      <w:r>
        <w:rPr>
          <w:rFonts w:hint="eastAsia" w:ascii="仿宋" w:hAnsi="仿宋" w:eastAsia="仿宋" w:cs="仿宋"/>
          <w:b/>
          <w:color w:val="333333"/>
          <w:sz w:val="30"/>
          <w:szCs w:val="30"/>
          <w:shd w:val="clear" w:color="auto" w:fill="FFFFFF"/>
        </w:rPr>
        <w:t>1.基本支出情况</w:t>
      </w:r>
    </w:p>
    <w:p>
      <w:pPr>
        <w:shd w:val="clear" w:color="auto" w:fill="FFFFFF"/>
        <w:spacing w:line="600" w:lineRule="exact"/>
        <w:ind w:firstLine="600" w:firstLineChars="200"/>
        <w:jc w:val="left"/>
        <w:rPr>
          <w:rFonts w:ascii="仿宋" w:hAnsi="仿宋" w:eastAsia="仿宋" w:cs="仿宋"/>
          <w:color w:val="333333"/>
          <w:sz w:val="30"/>
          <w:szCs w:val="30"/>
        </w:rPr>
      </w:pPr>
      <w:r>
        <w:rPr>
          <w:rFonts w:hint="eastAsia" w:ascii="仿宋" w:hAnsi="仿宋" w:eastAsia="仿宋" w:cs="仿宋"/>
          <w:color w:val="333333"/>
          <w:kern w:val="0"/>
          <w:sz w:val="30"/>
          <w:szCs w:val="30"/>
          <w:shd w:val="clear" w:color="auto" w:fill="FFFFFF"/>
        </w:rPr>
        <w:t>基本支出是指为保障单位机构正常运转、完成日常工作任务而发生的各项支出，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包括用于基本工资、津贴补贴等人员经费以及办公费、印刷费、水电费、办公设备购置等日常公用经费。2021年基本支出为</w:t>
      </w:r>
      <w:r>
        <w:rPr>
          <w:rFonts w:hint="eastAsia" w:ascii="仿宋" w:hAnsi="仿宋" w:eastAsia="仿宋" w:cs="仿宋"/>
          <w:color w:val="333333"/>
          <w:sz w:val="30"/>
          <w:szCs w:val="30"/>
        </w:rPr>
        <w:t>1496.35万元，较上年一般公共预算基本支出1616.27万元，减少119.92万元，增加7.42%，主要原因疫情造成的支出减少，其中人员经费1083.89万元，占比61.95%；公用经费412.47万元，占比38.05%。 </w:t>
      </w:r>
    </w:p>
    <w:p>
      <w:pPr>
        <w:shd w:val="clear" w:color="auto" w:fill="FFFFFF"/>
        <w:spacing w:line="600" w:lineRule="exact"/>
        <w:ind w:firstLine="602" w:firstLineChars="200"/>
        <w:jc w:val="left"/>
        <w:rPr>
          <w:rFonts w:ascii="仿宋" w:hAnsi="仿宋" w:eastAsia="仿宋" w:cs="仿宋"/>
          <w:b/>
          <w:color w:val="333333"/>
          <w:sz w:val="30"/>
          <w:szCs w:val="30"/>
          <w:shd w:val="clear" w:color="auto" w:fill="FFFFFF"/>
        </w:rPr>
      </w:pPr>
      <w:r>
        <w:rPr>
          <w:rFonts w:hint="eastAsia" w:ascii="仿宋" w:hAnsi="仿宋" w:eastAsia="仿宋" w:cs="仿宋"/>
          <w:b/>
          <w:color w:val="333333"/>
          <w:sz w:val="30"/>
          <w:szCs w:val="30"/>
          <w:shd w:val="clear" w:color="auto" w:fill="FFFFFF"/>
        </w:rPr>
        <w:t>2.项目支出情况</w:t>
      </w:r>
    </w:p>
    <w:p>
      <w:pPr>
        <w:shd w:val="clear" w:color="auto" w:fill="FFFFFF"/>
        <w:spacing w:line="600" w:lineRule="exact"/>
        <w:ind w:firstLine="600" w:firstLineChars="200"/>
        <w:jc w:val="left"/>
        <w:rPr>
          <w:rFonts w:ascii="仿宋" w:hAnsi="仿宋" w:eastAsia="仿宋" w:cs="仿宋"/>
          <w:sz w:val="30"/>
          <w:szCs w:val="30"/>
        </w:rPr>
      </w:pPr>
      <w:r>
        <w:rPr>
          <w:rFonts w:hint="eastAsia" w:ascii="仿宋" w:hAnsi="仿宋" w:eastAsia="仿宋" w:cs="仿宋"/>
          <w:color w:val="333333"/>
          <w:kern w:val="0"/>
          <w:sz w:val="30"/>
          <w:szCs w:val="30"/>
          <w:shd w:val="clear" w:color="auto" w:fill="FFFFFF"/>
        </w:rPr>
        <w:t>项目支出是指单位为完成特定行政工作任务或事业发展目标而发生的支出。2021年无项目支出,与上年持平</w:t>
      </w:r>
      <w:r>
        <w:rPr>
          <w:rFonts w:hint="eastAsia" w:ascii="仿宋" w:hAnsi="仿宋" w:eastAsia="仿宋" w:cs="仿宋"/>
          <w:color w:val="333333"/>
          <w:sz w:val="30"/>
          <w:szCs w:val="30"/>
        </w:rPr>
        <w:t>。</w:t>
      </w:r>
    </w:p>
    <w:p>
      <w:pPr>
        <w:spacing w:line="600" w:lineRule="exact"/>
        <w:ind w:firstLine="602" w:firstLineChars="200"/>
        <w:rPr>
          <w:rFonts w:ascii="仿宋" w:hAnsi="仿宋" w:eastAsia="仿宋" w:cs="仿宋"/>
          <w:b/>
          <w:color w:val="000000"/>
          <w:sz w:val="30"/>
          <w:szCs w:val="30"/>
        </w:rPr>
      </w:pPr>
      <w:r>
        <w:rPr>
          <w:rFonts w:hint="eastAsia" w:ascii="仿宋" w:hAnsi="仿宋" w:eastAsia="仿宋" w:cs="仿宋"/>
          <w:b/>
          <w:color w:val="000000"/>
          <w:sz w:val="30"/>
          <w:szCs w:val="30"/>
        </w:rPr>
        <w:t>（三）部门整体支出绩效目标</w:t>
      </w:r>
    </w:p>
    <w:p>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1.2021年重点工作计划。一是大力发展街道的经济建设工作，提高服务能力；二是协助好市、区两级重点工程项目建设工作；三是做好辖区内的民政优抚、社会治安综合治理等工作；四是抓实辖区的社会主义精神文明建设。</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2.预决算公开：2021年，按照区委、区政府和区财政局的要求，我单位2021年预决算在中国·赫山网站上进行了预决算公开。</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3.资产管理：为进一步加强国有资产管理，我单位明确了具体责任人，完善了固定资产档案，严格报批、销审等手续，做好资产统计工作。</w:t>
      </w:r>
    </w:p>
    <w:p>
      <w:pPr>
        <w:pStyle w:val="3"/>
        <w:spacing w:before="0" w:beforeAutospacing="0" w:after="0" w:afterAutospacing="0" w:line="600" w:lineRule="exact"/>
        <w:ind w:right="181" w:firstLine="600" w:firstLineChars="200"/>
        <w:rPr>
          <w:rFonts w:ascii="仿宋" w:hAnsi="仿宋" w:eastAsia="仿宋" w:cs="仿宋"/>
          <w:sz w:val="30"/>
          <w:szCs w:val="30"/>
        </w:rPr>
      </w:pPr>
      <w:r>
        <w:rPr>
          <w:rFonts w:hint="eastAsia" w:ascii="仿宋" w:hAnsi="仿宋" w:eastAsia="仿宋" w:cs="仿宋"/>
          <w:sz w:val="30"/>
          <w:szCs w:val="30"/>
        </w:rPr>
        <w:t>4.“三公经费”控制情况：严格贯彻落实上级有关文件精神，厉行节约、反对浪费，严格审批程序，做到了事前、事中、事后监督，取得了良好效果。2021年度“三公经费”为0。</w:t>
      </w:r>
    </w:p>
    <w:p>
      <w:pPr>
        <w:pStyle w:val="3"/>
        <w:shd w:val="clear" w:color="auto" w:fill="FFFFFF"/>
        <w:spacing w:before="0" w:beforeAutospacing="0" w:after="0" w:afterAutospacing="0" w:line="600" w:lineRule="exact"/>
        <w:ind w:firstLine="602" w:firstLineChars="200"/>
        <w:rPr>
          <w:rFonts w:ascii="仿宋" w:hAnsi="仿宋" w:eastAsia="仿宋" w:cs="仿宋"/>
          <w:b/>
          <w:color w:val="000000"/>
          <w:kern w:val="2"/>
          <w:sz w:val="30"/>
          <w:szCs w:val="30"/>
        </w:rPr>
      </w:pPr>
      <w:r>
        <w:rPr>
          <w:rFonts w:hint="eastAsia" w:ascii="仿宋" w:hAnsi="仿宋" w:eastAsia="仿宋" w:cs="仿宋"/>
          <w:b/>
          <w:color w:val="000000"/>
          <w:kern w:val="2"/>
          <w:sz w:val="30"/>
          <w:szCs w:val="30"/>
        </w:rPr>
        <w:t>（四）部门整体支出实施情况</w:t>
      </w:r>
    </w:p>
    <w:p>
      <w:pPr>
        <w:spacing w:line="600" w:lineRule="exact"/>
        <w:ind w:firstLine="600" w:firstLineChars="200"/>
        <w:jc w:val="left"/>
        <w:rPr>
          <w:rFonts w:ascii="仿宋" w:hAnsi="仿宋" w:eastAsia="仿宋" w:cs="仿宋"/>
          <w:sz w:val="30"/>
          <w:szCs w:val="30"/>
        </w:rPr>
      </w:pPr>
      <w:r>
        <w:rPr>
          <w:rFonts w:hint="eastAsia" w:ascii="仿宋" w:hAnsi="仿宋" w:eastAsia="仿宋" w:cs="仿宋"/>
          <w:bCs/>
          <w:sz w:val="30"/>
          <w:szCs w:val="30"/>
        </w:rPr>
        <w:t>1.三公经费等各项开支实施情况。</w:t>
      </w:r>
      <w:r>
        <w:rPr>
          <w:rFonts w:hint="eastAsia" w:ascii="仿宋" w:hAnsi="仿宋" w:eastAsia="仿宋" w:cs="仿宋"/>
          <w:sz w:val="30"/>
          <w:szCs w:val="30"/>
        </w:rPr>
        <w:t>2021年办事处严格控制三公经费以及各项办公经费的支出，三公经费支出0万元，与上年同比减少，其他各项办公经费严格控制在预算内，没有出现超支等情况。</w:t>
      </w:r>
    </w:p>
    <w:p>
      <w:pPr>
        <w:spacing w:line="600" w:lineRule="exact"/>
        <w:ind w:firstLine="600" w:firstLineChars="200"/>
        <w:rPr>
          <w:rFonts w:ascii="黑体" w:hAnsi="黑体" w:eastAsia="黑体" w:cs="黑体"/>
          <w:sz w:val="30"/>
          <w:szCs w:val="30"/>
        </w:rPr>
      </w:pPr>
      <w:r>
        <w:rPr>
          <w:rFonts w:hint="eastAsia" w:ascii="黑体" w:hAnsi="黑体" w:eastAsia="黑体" w:cs="黑体"/>
          <w:bCs/>
          <w:sz w:val="30"/>
          <w:szCs w:val="30"/>
        </w:rPr>
        <w:t>二、绩效评价工作情况</w:t>
      </w:r>
      <w:bookmarkStart w:id="0" w:name="_Toc22631"/>
    </w:p>
    <w:bookmarkEnd w:id="0"/>
    <w:p>
      <w:pPr>
        <w:spacing w:line="600" w:lineRule="exact"/>
        <w:ind w:firstLine="602" w:firstLineChars="200"/>
        <w:outlineLvl w:val="0"/>
        <w:rPr>
          <w:rFonts w:ascii="仿宋" w:hAnsi="仿宋" w:eastAsia="仿宋" w:cs="仿宋"/>
          <w:b/>
          <w:kern w:val="0"/>
          <w:sz w:val="30"/>
          <w:szCs w:val="30"/>
        </w:rPr>
      </w:pPr>
      <w:r>
        <w:rPr>
          <w:rFonts w:hint="eastAsia" w:ascii="仿宋" w:hAnsi="仿宋" w:eastAsia="仿宋" w:cs="仿宋"/>
          <w:b/>
          <w:color w:val="000000"/>
          <w:kern w:val="0"/>
          <w:sz w:val="30"/>
          <w:szCs w:val="30"/>
        </w:rPr>
        <w:t>（一）</w:t>
      </w:r>
      <w:r>
        <w:rPr>
          <w:rFonts w:hint="eastAsia" w:ascii="仿宋" w:hAnsi="仿宋" w:eastAsia="仿宋" w:cs="仿宋"/>
          <w:b/>
          <w:kern w:val="0"/>
          <w:sz w:val="30"/>
          <w:szCs w:val="30"/>
        </w:rPr>
        <w:t>绩效评价目的</w:t>
      </w:r>
    </w:p>
    <w:p>
      <w:pPr>
        <w:pStyle w:val="3"/>
        <w:spacing w:before="0" w:beforeAutospacing="0" w:after="0" w:afterAutospacing="0" w:line="600" w:lineRule="exact"/>
        <w:ind w:right="180" w:firstLine="600" w:firstLineChars="200"/>
        <w:rPr>
          <w:rFonts w:ascii="仿宋" w:hAnsi="仿宋" w:eastAsia="仿宋" w:cs="仿宋"/>
          <w:sz w:val="30"/>
          <w:szCs w:val="30"/>
        </w:rPr>
      </w:pPr>
      <w:r>
        <w:rPr>
          <w:rFonts w:hint="eastAsia" w:ascii="仿宋" w:hAnsi="仿宋" w:eastAsia="仿宋" w:cs="仿宋"/>
          <w:color w:val="212121"/>
          <w:sz w:val="30"/>
          <w:szCs w:val="30"/>
        </w:rPr>
        <w:t>此次绩效评价的目的是：严格落实《预算法》及省、市绩效管理工作的有关规定，进一步规范财政资金的管理，强化财政支出绩效理念，提升部门责任意识，提高资金使用效益。</w:t>
      </w:r>
    </w:p>
    <w:p>
      <w:pPr>
        <w:widowControl/>
        <w:shd w:val="clear" w:color="auto" w:fill="FFFFFF"/>
        <w:spacing w:line="600" w:lineRule="exact"/>
        <w:ind w:firstLine="602" w:firstLineChars="200"/>
        <w:jc w:val="left"/>
        <w:rPr>
          <w:rFonts w:ascii="仿宋" w:hAnsi="仿宋" w:eastAsia="仿宋" w:cs="仿宋"/>
          <w:b/>
          <w:kern w:val="0"/>
          <w:sz w:val="30"/>
          <w:szCs w:val="30"/>
        </w:rPr>
      </w:pPr>
      <w:r>
        <w:rPr>
          <w:rFonts w:hint="eastAsia" w:ascii="仿宋" w:hAnsi="仿宋" w:eastAsia="仿宋" w:cs="仿宋"/>
          <w:b/>
          <w:color w:val="000000"/>
          <w:kern w:val="0"/>
          <w:sz w:val="30"/>
          <w:szCs w:val="30"/>
        </w:rPr>
        <w:t>（二）</w:t>
      </w:r>
      <w:r>
        <w:rPr>
          <w:rFonts w:hint="eastAsia" w:ascii="仿宋" w:hAnsi="仿宋" w:eastAsia="仿宋" w:cs="仿宋"/>
          <w:b/>
          <w:kern w:val="0"/>
          <w:sz w:val="30"/>
          <w:szCs w:val="30"/>
        </w:rPr>
        <w:t>绩效评价实施过程</w:t>
      </w:r>
    </w:p>
    <w:p>
      <w:pPr>
        <w:widowControl/>
        <w:shd w:val="clear" w:color="auto" w:fill="FFFFFF"/>
        <w:spacing w:line="600" w:lineRule="exact"/>
        <w:ind w:firstLine="600" w:firstLineChars="200"/>
        <w:jc w:val="left"/>
        <w:rPr>
          <w:rFonts w:ascii="仿宋" w:hAnsi="仿宋" w:eastAsia="仿宋" w:cs="仿宋"/>
          <w:b/>
          <w:kern w:val="0"/>
          <w:sz w:val="30"/>
          <w:szCs w:val="30"/>
        </w:rPr>
      </w:pPr>
      <w:r>
        <w:rPr>
          <w:rFonts w:hint="eastAsia" w:ascii="仿宋" w:hAnsi="仿宋" w:eastAsia="仿宋" w:cs="仿宋"/>
          <w:kern w:val="0"/>
          <w:sz w:val="30"/>
          <w:szCs w:val="30"/>
        </w:rPr>
        <w:t>根据</w:t>
      </w:r>
      <w:r>
        <w:rPr>
          <w:rFonts w:hint="eastAsia" w:ascii="仿宋" w:hAnsi="仿宋" w:eastAsia="仿宋" w:cs="仿宋"/>
          <w:sz w:val="30"/>
          <w:szCs w:val="30"/>
        </w:rPr>
        <w:t>益阳市赫山区财政局《做好2021年度预算绩效自评工作的通知》</w:t>
      </w:r>
      <w:r>
        <w:rPr>
          <w:rFonts w:hint="eastAsia" w:ascii="仿宋" w:hAnsi="仿宋" w:eastAsia="仿宋" w:cs="仿宋"/>
          <w:kern w:val="0"/>
          <w:sz w:val="30"/>
          <w:szCs w:val="30"/>
        </w:rPr>
        <w:t>等相关文件要求，办事处</w:t>
      </w:r>
      <w:r>
        <w:rPr>
          <w:rFonts w:hint="eastAsia" w:ascii="仿宋" w:hAnsi="仿宋" w:eastAsia="仿宋" w:cs="仿宋"/>
          <w:sz w:val="30"/>
          <w:szCs w:val="30"/>
        </w:rPr>
        <w:t>成立了自评工作领导小组，对照自评方案进行研究和布署，按照自评方案的要求，对照各实施项目的内容逐条逐项自评。在自评过程发现问题，查找原因，及时纠正偏差，为下一步工作夯实基础。</w:t>
      </w:r>
    </w:p>
    <w:p>
      <w:pPr>
        <w:spacing w:line="600" w:lineRule="exact"/>
        <w:ind w:firstLine="600" w:firstLineChars="200"/>
        <w:rPr>
          <w:rFonts w:ascii="黑体" w:hAnsi="黑体" w:eastAsia="黑体" w:cs="黑体"/>
          <w:bCs/>
          <w:sz w:val="30"/>
          <w:szCs w:val="30"/>
        </w:rPr>
      </w:pPr>
      <w:r>
        <w:rPr>
          <w:rFonts w:hint="eastAsia" w:ascii="黑体" w:hAnsi="黑体" w:eastAsia="黑体" w:cs="黑体"/>
          <w:bCs/>
          <w:sz w:val="30"/>
          <w:szCs w:val="30"/>
        </w:rPr>
        <w:t>三、主要绩效及评价结论</w:t>
      </w:r>
    </w:p>
    <w:p>
      <w:pPr>
        <w:spacing w:line="600" w:lineRule="exact"/>
        <w:ind w:firstLine="600" w:firstLineChars="200"/>
        <w:rPr>
          <w:rFonts w:ascii="仿宋" w:hAnsi="仿宋" w:eastAsia="仿宋" w:cs="仿宋"/>
          <w:sz w:val="30"/>
          <w:szCs w:val="30"/>
        </w:rPr>
      </w:pPr>
      <w:r>
        <w:rPr>
          <w:rFonts w:hint="eastAsia" w:ascii="仿宋" w:hAnsi="仿宋" w:eastAsia="仿宋" w:cs="仿宋"/>
          <w:sz w:val="30"/>
          <w:szCs w:val="30"/>
        </w:rPr>
        <w:t>通过加强预算收支的管理，不断建立健全内部管理制度，理顺内部管理流程，部门整体支出管理情况得到了提升。部门整体支出绩效情况如下：</w:t>
      </w:r>
    </w:p>
    <w:p>
      <w:pPr>
        <w:pStyle w:val="3"/>
        <w:shd w:val="clear" w:color="auto" w:fill="FFFFFF"/>
        <w:spacing w:before="0" w:beforeAutospacing="0" w:after="0" w:afterAutospacing="0" w:line="600" w:lineRule="exact"/>
        <w:ind w:firstLine="602" w:firstLineChars="200"/>
        <w:rPr>
          <w:rFonts w:ascii="仿宋" w:hAnsi="仿宋" w:eastAsia="仿宋" w:cs="仿宋"/>
          <w:b/>
          <w:color w:val="000000"/>
          <w:sz w:val="30"/>
          <w:szCs w:val="30"/>
        </w:rPr>
      </w:pPr>
      <w:r>
        <w:rPr>
          <w:rFonts w:hint="eastAsia" w:ascii="仿宋" w:hAnsi="仿宋" w:eastAsia="仿宋" w:cs="仿宋"/>
          <w:b/>
          <w:color w:val="000000"/>
          <w:sz w:val="30"/>
          <w:szCs w:val="30"/>
        </w:rPr>
        <w:t>（一）经济性评价</w:t>
      </w:r>
    </w:p>
    <w:p>
      <w:pPr>
        <w:pStyle w:val="3"/>
        <w:shd w:val="clear" w:color="auto" w:fill="FFFFFF"/>
        <w:spacing w:before="0" w:beforeAutospacing="0" w:after="0" w:afterAutospacing="0"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 xml:space="preserve"> 1.本年预算安排控制较好，财政供养人员控制率95%，编制内在职人员控制率小于100%，控制在预算编制以内；“三公”经费预算总额未突破上年。</w:t>
      </w:r>
    </w:p>
    <w:p>
      <w:pPr>
        <w:pStyle w:val="3"/>
        <w:shd w:val="clear" w:color="auto" w:fill="FFFFFF"/>
        <w:spacing w:before="0" w:beforeAutospacing="0" w:after="0" w:afterAutospacing="0" w:line="600" w:lineRule="exact"/>
        <w:ind w:firstLine="600" w:firstLineChars="200"/>
        <w:jc w:val="both"/>
        <w:rPr>
          <w:rFonts w:ascii="仿宋" w:hAnsi="仿宋" w:eastAsia="仿宋" w:cs="仿宋"/>
          <w:color w:val="000000"/>
          <w:sz w:val="30"/>
          <w:szCs w:val="30"/>
        </w:rPr>
      </w:pPr>
      <w:r>
        <w:rPr>
          <w:rFonts w:hint="eastAsia" w:ascii="仿宋" w:hAnsi="仿宋" w:eastAsia="仿宋" w:cs="仿宋"/>
          <w:color w:val="000000"/>
          <w:sz w:val="30"/>
          <w:szCs w:val="30"/>
        </w:rPr>
        <w:t>2.预算执行方面，支出总额控制在预算总额以内；本年无转移资金支付，不存在截留或滞留专项资金情况。</w:t>
      </w:r>
    </w:p>
    <w:p>
      <w:pPr>
        <w:pStyle w:val="3"/>
        <w:spacing w:before="0" w:beforeAutospacing="0" w:after="0" w:afterAutospacing="0" w:line="600" w:lineRule="exact"/>
        <w:ind w:firstLine="602" w:firstLineChars="200"/>
        <w:rPr>
          <w:rFonts w:ascii="仿宋" w:hAnsi="仿宋" w:eastAsia="仿宋" w:cs="仿宋"/>
          <w:b/>
          <w:color w:val="010101"/>
          <w:sz w:val="30"/>
          <w:szCs w:val="30"/>
        </w:rPr>
      </w:pPr>
      <w:r>
        <w:rPr>
          <w:rFonts w:hint="eastAsia" w:ascii="仿宋" w:hAnsi="仿宋" w:eastAsia="仿宋" w:cs="仿宋"/>
          <w:b/>
          <w:color w:val="010101"/>
          <w:sz w:val="30"/>
          <w:szCs w:val="30"/>
        </w:rPr>
        <w:t>（二）行政效率评价</w:t>
      </w:r>
    </w:p>
    <w:p>
      <w:pPr>
        <w:pStyle w:val="3"/>
        <w:spacing w:before="0" w:beforeAutospacing="0" w:after="0" w:afterAutospacing="0" w:line="600" w:lineRule="exact"/>
        <w:ind w:firstLine="600" w:firstLineChars="200"/>
        <w:rPr>
          <w:rFonts w:ascii="仿宋" w:hAnsi="仿宋" w:eastAsia="仿宋" w:cs="仿宋"/>
          <w:b/>
          <w:sz w:val="30"/>
          <w:szCs w:val="30"/>
        </w:rPr>
      </w:pPr>
      <w:r>
        <w:rPr>
          <w:rFonts w:hint="eastAsia" w:ascii="仿宋" w:hAnsi="仿宋" w:eastAsia="仿宋" w:cs="仿宋"/>
          <w:sz w:val="30"/>
          <w:szCs w:val="30"/>
        </w:rPr>
        <w:t>通过进一步加强办事处机关作风建设和效能建设,使办事处上下服务理念得到了进一步加强,执行能力得到了进一步提升,行政效率得到了进一步提高,行政行为得到了进一步规范,工作成效得到了进一步突出,作风、效能建设长效机制得到了进一步完善,在社会上树立了办事处的良好社会形象。</w:t>
      </w:r>
    </w:p>
    <w:p>
      <w:pPr>
        <w:spacing w:line="600" w:lineRule="exact"/>
        <w:ind w:firstLine="600" w:firstLineChars="200"/>
        <w:rPr>
          <w:rFonts w:ascii="仿宋" w:hAnsi="仿宋" w:eastAsia="仿宋" w:cs="仿宋"/>
          <w:color w:val="000000"/>
          <w:sz w:val="30"/>
          <w:szCs w:val="30"/>
        </w:rPr>
      </w:pPr>
      <w:r>
        <w:rPr>
          <w:rFonts w:hint="eastAsia" w:ascii="仿宋" w:hAnsi="仿宋" w:eastAsia="仿宋" w:cs="仿宋"/>
          <w:color w:val="000000"/>
          <w:sz w:val="30"/>
          <w:szCs w:val="30"/>
        </w:rPr>
        <w:t>资金监管到位；我街道较好的完成了防汛抗旱工作，确保了防汛大堤的安全，保障了人民群众的生命财产安全；我办事处抓实辖区的社会主义精神文明建设以及经济建设</w:t>
      </w:r>
      <w:r>
        <w:rPr>
          <w:rFonts w:hint="eastAsia" w:ascii="仿宋" w:hAnsi="仿宋" w:eastAsia="仿宋" w:cs="仿宋"/>
          <w:kern w:val="0"/>
          <w:sz w:val="30"/>
          <w:szCs w:val="30"/>
        </w:rPr>
        <w:t>，取得了较好的成绩，达到了年初设定的绩效目标。</w:t>
      </w:r>
    </w:p>
    <w:p>
      <w:pPr>
        <w:pStyle w:val="3"/>
        <w:spacing w:before="0" w:beforeAutospacing="0" w:after="0" w:afterAutospacing="0" w:line="600" w:lineRule="exact"/>
        <w:ind w:firstLine="600" w:firstLineChars="200"/>
        <w:rPr>
          <w:rFonts w:ascii="黑体" w:hAnsi="黑体" w:eastAsia="黑体" w:cs="黑体"/>
          <w:bCs/>
          <w:color w:val="444444"/>
          <w:sz w:val="30"/>
          <w:szCs w:val="30"/>
        </w:rPr>
      </w:pPr>
      <w:r>
        <w:rPr>
          <w:rFonts w:hint="eastAsia" w:ascii="黑体" w:hAnsi="黑体" w:eastAsia="黑体" w:cs="黑体"/>
          <w:bCs/>
          <w:color w:val="444444"/>
          <w:sz w:val="30"/>
          <w:szCs w:val="30"/>
        </w:rPr>
        <w:t>四、存在的问题</w:t>
      </w:r>
    </w:p>
    <w:p>
      <w:pPr>
        <w:pStyle w:val="3"/>
        <w:spacing w:before="0" w:beforeAutospacing="0" w:after="0" w:afterAutospacing="0" w:line="600" w:lineRule="exact"/>
        <w:ind w:firstLine="600" w:firstLineChars="200"/>
        <w:rPr>
          <w:rFonts w:ascii="仿宋" w:hAnsi="仿宋" w:eastAsia="仿宋" w:cs="仿宋"/>
          <w:bCs/>
          <w:sz w:val="30"/>
          <w:szCs w:val="30"/>
        </w:rPr>
      </w:pPr>
      <w:r>
        <w:rPr>
          <w:rFonts w:hint="eastAsia" w:ascii="仿宋" w:hAnsi="仿宋" w:eastAsia="仿宋" w:cs="仿宋"/>
          <w:sz w:val="30"/>
          <w:szCs w:val="30"/>
        </w:rPr>
        <w:t>对群众反映的信访问题，不能及时解决，留有隐患,刚性支出较大，财政资金来源不足。</w:t>
      </w:r>
    </w:p>
    <w:p>
      <w:pPr>
        <w:pStyle w:val="3"/>
        <w:spacing w:before="0" w:beforeAutospacing="0" w:after="0" w:afterAutospacing="0" w:line="600" w:lineRule="exact"/>
        <w:ind w:firstLine="600" w:firstLineChars="200"/>
        <w:rPr>
          <w:rFonts w:ascii="黑体" w:hAnsi="黑体" w:eastAsia="黑体" w:cs="黑体"/>
          <w:bCs/>
          <w:color w:val="444444"/>
          <w:sz w:val="30"/>
          <w:szCs w:val="30"/>
        </w:rPr>
      </w:pPr>
      <w:r>
        <w:rPr>
          <w:rFonts w:hint="eastAsia" w:ascii="黑体" w:hAnsi="黑体" w:eastAsia="黑体" w:cs="黑体"/>
          <w:bCs/>
          <w:color w:val="444444"/>
          <w:sz w:val="30"/>
          <w:szCs w:val="30"/>
        </w:rPr>
        <w:t>五、有关建议</w:t>
      </w:r>
    </w:p>
    <w:p>
      <w:pPr>
        <w:pStyle w:val="3"/>
        <w:spacing w:before="0" w:beforeAutospacing="0" w:after="0" w:afterAutospacing="0" w:line="600" w:lineRule="exact"/>
        <w:ind w:firstLine="600" w:firstLineChars="200"/>
        <w:rPr>
          <w:rFonts w:ascii="仿宋_GB2312" w:eastAsia="仿宋_GB2312"/>
          <w:bCs/>
          <w:sz w:val="32"/>
          <w:szCs w:val="32"/>
        </w:rPr>
      </w:pPr>
      <w:r>
        <w:rPr>
          <w:rFonts w:hint="eastAsia" w:ascii="仿宋" w:hAnsi="仿宋" w:eastAsia="仿宋" w:cs="仿宋"/>
          <w:bCs/>
          <w:sz w:val="30"/>
          <w:szCs w:val="30"/>
        </w:rPr>
        <w:t>加大信访问题的解决力度。</w:t>
      </w:r>
    </w:p>
    <w:p>
      <w:pPr>
        <w:pStyle w:val="3"/>
        <w:spacing w:before="0" w:beforeAutospacing="0" w:after="0" w:afterAutospacing="0" w:line="560" w:lineRule="exact"/>
        <w:ind w:firstLine="645"/>
        <w:rPr>
          <w:rFonts w:ascii="仿宋_GB2312" w:eastAsia="仿宋_GB2312"/>
          <w:bCs/>
          <w:sz w:val="32"/>
          <w:szCs w:val="32"/>
        </w:rPr>
      </w:pPr>
      <w:r>
        <w:rPr>
          <w:rFonts w:hint="eastAsia" w:ascii="仿宋_GB2312" w:eastAsia="仿宋_GB2312"/>
          <w:bCs/>
          <w:sz w:val="32"/>
          <w:szCs w:val="32"/>
        </w:rPr>
        <w:t>附件：2021年度部门整体支出绩效自评指标计分表</w:t>
      </w:r>
    </w:p>
    <w:p>
      <w:pPr>
        <w:pStyle w:val="3"/>
        <w:spacing w:before="0" w:beforeAutospacing="0" w:after="0" w:afterAutospacing="0" w:line="560" w:lineRule="exact"/>
        <w:ind w:firstLine="645"/>
        <w:rPr>
          <w:rFonts w:ascii="仿宋_GB2312" w:eastAsia="仿宋_GB2312"/>
          <w:bCs/>
          <w:sz w:val="32"/>
          <w:szCs w:val="32"/>
        </w:rPr>
      </w:pPr>
    </w:p>
    <w:p>
      <w:pPr>
        <w:pStyle w:val="3"/>
        <w:spacing w:before="0" w:beforeAutospacing="0" w:after="0" w:afterAutospacing="0" w:line="560" w:lineRule="exact"/>
        <w:ind w:firstLine="645"/>
        <w:rPr>
          <w:rFonts w:ascii="仿宋_GB2312" w:eastAsia="仿宋_GB2312"/>
          <w:bCs/>
          <w:sz w:val="32"/>
          <w:szCs w:val="32"/>
        </w:rPr>
      </w:pPr>
    </w:p>
    <w:p>
      <w:pPr>
        <w:pStyle w:val="3"/>
        <w:spacing w:before="0" w:beforeAutospacing="0" w:after="0" w:afterAutospacing="0" w:line="560" w:lineRule="exact"/>
        <w:ind w:firstLine="645"/>
        <w:rPr>
          <w:rFonts w:ascii="仿宋_GB2312" w:eastAsia="仿宋_GB2312"/>
          <w:bCs/>
          <w:sz w:val="32"/>
          <w:szCs w:val="32"/>
        </w:rPr>
      </w:pPr>
    </w:p>
    <w:p>
      <w:pPr>
        <w:pStyle w:val="3"/>
        <w:spacing w:before="0" w:beforeAutospacing="0" w:after="0" w:afterAutospacing="0" w:line="560" w:lineRule="exact"/>
        <w:ind w:firstLine="645"/>
        <w:rPr>
          <w:rFonts w:ascii="仿宋_GB2312" w:eastAsia="仿宋_GB2312"/>
          <w:bCs/>
          <w:sz w:val="32"/>
          <w:szCs w:val="32"/>
        </w:rPr>
      </w:pPr>
    </w:p>
    <w:p>
      <w:pPr>
        <w:pStyle w:val="3"/>
        <w:spacing w:before="0" w:beforeAutospacing="0" w:after="0" w:afterAutospacing="0" w:line="560" w:lineRule="exact"/>
        <w:ind w:firstLine="645"/>
        <w:rPr>
          <w:rFonts w:ascii="仿宋_GB2312" w:eastAsia="仿宋_GB2312"/>
          <w:bCs/>
          <w:sz w:val="32"/>
          <w:szCs w:val="32"/>
        </w:rPr>
      </w:pPr>
    </w:p>
    <w:p>
      <w:pPr>
        <w:pStyle w:val="3"/>
        <w:spacing w:before="0" w:beforeAutospacing="0" w:after="0" w:afterAutospacing="0" w:line="560" w:lineRule="exact"/>
        <w:rPr>
          <w:rFonts w:ascii="仿宋_GB2312" w:eastAsia="仿宋_GB2312"/>
          <w:bCs/>
          <w:sz w:val="32"/>
          <w:szCs w:val="32"/>
        </w:rPr>
      </w:pPr>
    </w:p>
    <w:p>
      <w:pPr>
        <w:spacing w:line="480" w:lineRule="exact"/>
        <w:jc w:val="center"/>
        <w:rPr>
          <w:rFonts w:ascii="方正小标宋简体" w:eastAsia="方正小标宋简体"/>
          <w:sz w:val="36"/>
          <w:szCs w:val="36"/>
        </w:rPr>
      </w:pPr>
      <w:r>
        <w:rPr>
          <w:rFonts w:ascii="方正小标宋简体" w:eastAsia="方正小标宋简体" w:cs="方正小标宋简体"/>
          <w:sz w:val="36"/>
          <w:szCs w:val="36"/>
        </w:rPr>
        <w:t>20</w:t>
      </w:r>
      <w:r>
        <w:rPr>
          <w:rFonts w:hint="eastAsia" w:ascii="方正小标宋简体" w:eastAsia="方正小标宋简体" w:cs="方正小标宋简体"/>
          <w:sz w:val="36"/>
          <w:szCs w:val="36"/>
        </w:rPr>
        <w:t>21年度部门整体支出绩效自评指标计分表</w:t>
      </w:r>
    </w:p>
    <w:p>
      <w:pPr>
        <w:spacing w:line="80" w:lineRule="exact"/>
        <w:rPr>
          <w:rFonts w:ascii="仿宋_GB2312"/>
        </w:rPr>
      </w:pPr>
    </w:p>
    <w:tbl>
      <w:tblPr>
        <w:tblStyle w:val="4"/>
        <w:tblW w:w="9364"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47"/>
        <w:gridCol w:w="570"/>
        <w:gridCol w:w="703"/>
        <w:gridCol w:w="446"/>
        <w:gridCol w:w="2976"/>
        <w:gridCol w:w="4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blHeader/>
        </w:trPr>
        <w:tc>
          <w:tcPr>
            <w:tcW w:w="547" w:type="dxa"/>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一级</w:t>
            </w:r>
          </w:p>
          <w:p>
            <w:pPr>
              <w:spacing w:line="240" w:lineRule="exact"/>
              <w:jc w:val="center"/>
              <w:rPr>
                <w:rFonts w:ascii="宋体"/>
              </w:rPr>
            </w:pPr>
            <w:r>
              <w:rPr>
                <w:rFonts w:hint="eastAsia" w:ascii="宋体" w:hAnsi="宋体" w:cs="宋体"/>
              </w:rPr>
              <w:t>指标</w:t>
            </w:r>
          </w:p>
        </w:tc>
        <w:tc>
          <w:tcPr>
            <w:tcW w:w="570"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二级指标</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三级指标</w:t>
            </w:r>
          </w:p>
        </w:tc>
        <w:tc>
          <w:tcPr>
            <w:tcW w:w="44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自评分</w:t>
            </w:r>
          </w:p>
        </w:tc>
        <w:tc>
          <w:tcPr>
            <w:tcW w:w="2976"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指标解释</w:t>
            </w:r>
          </w:p>
        </w:tc>
        <w:tc>
          <w:tcPr>
            <w:tcW w:w="4122"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指标说明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投入（</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目标</w:t>
            </w:r>
          </w:p>
          <w:p>
            <w:pPr>
              <w:spacing w:line="240" w:lineRule="exact"/>
              <w:jc w:val="center"/>
              <w:rPr>
                <w:rFonts w:ascii="宋体"/>
              </w:rPr>
            </w:pPr>
            <w:r>
              <w:rPr>
                <w:rFonts w:hint="eastAsia" w:ascii="宋体" w:hAnsi="宋体" w:cs="宋体"/>
              </w:rPr>
              <w:t>设定（</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绩效目标合理性（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eastAsia="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部门所设立的整体绩效目标依据是否充分，是否符合客观实际，用以反映和考核部门整体绩效目标与部门履职、年度工作任务的相符性情况。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①符合国家法律法规、国民经济和社会发展总体规划计</w:t>
            </w:r>
            <w:r>
              <w:rPr>
                <w:rFonts w:ascii="宋体" w:hAnsi="宋体" w:cs="宋体"/>
              </w:rPr>
              <w:t>1</w:t>
            </w:r>
            <w:r>
              <w:rPr>
                <w:rFonts w:hint="eastAsia" w:ascii="宋体" w:hAnsi="宋体" w:cs="宋体"/>
              </w:rPr>
              <w:t>分；②符合部门“三定”方案确定的职责计</w:t>
            </w:r>
            <w:r>
              <w:rPr>
                <w:rFonts w:ascii="宋体" w:hAnsi="宋体" w:cs="宋体"/>
              </w:rPr>
              <w:t>0.5</w:t>
            </w:r>
            <w:r>
              <w:rPr>
                <w:rFonts w:hint="eastAsia" w:ascii="宋体" w:hAnsi="宋体" w:cs="宋体"/>
              </w:rPr>
              <w:t>分；③是否符合部门制定的中长期实施规划计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绩效指标明确性（</w:t>
            </w:r>
            <w:r>
              <w:rPr>
                <w:rFonts w:ascii="宋体" w:hAnsi="宋体" w:cs="宋体"/>
              </w:rPr>
              <w:t>3</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eastAsia="宋体"/>
              </w:rPr>
            </w:pPr>
            <w:r>
              <w:rPr>
                <w:rFonts w:hint="eastAsia" w:ascii="宋体"/>
              </w:rPr>
              <w:t>3</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部门依据整体绩效目标所设定的绩效指标是否清晰、细化、可衡量，用以反映和考核部门整体绩效目标的明细化情况。</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①将部门整体的绩效目标细化分解为具体的工作任务计</w:t>
            </w:r>
            <w:r>
              <w:rPr>
                <w:rFonts w:ascii="宋体" w:hAnsi="宋体" w:cs="宋体"/>
              </w:rPr>
              <w:t>1</w:t>
            </w:r>
            <w:r>
              <w:rPr>
                <w:rFonts w:hint="eastAsia" w:ascii="宋体" w:hAnsi="宋体" w:cs="宋体"/>
              </w:rPr>
              <w:t>分；②通过清晰、可衡量的指标值予以体现计</w:t>
            </w:r>
            <w:r>
              <w:rPr>
                <w:rFonts w:ascii="宋体" w:hAnsi="宋体" w:cs="宋体"/>
              </w:rPr>
              <w:t>0.5</w:t>
            </w:r>
            <w:r>
              <w:rPr>
                <w:rFonts w:hint="eastAsia" w:ascii="宋体" w:hAnsi="宋体" w:cs="宋体"/>
              </w:rPr>
              <w:t>分。③与部门年度的任务数或计划数相对应计</w:t>
            </w:r>
            <w:r>
              <w:rPr>
                <w:rFonts w:ascii="宋体" w:hAnsi="宋体" w:cs="宋体"/>
              </w:rPr>
              <w:t>0.5</w:t>
            </w:r>
            <w:r>
              <w:rPr>
                <w:rFonts w:hint="eastAsia" w:ascii="宋体" w:hAnsi="宋体" w:cs="宋体"/>
              </w:rPr>
              <w:t>分；④与本年度部门预算资金相匹配计</w:t>
            </w:r>
            <w:r>
              <w:rPr>
                <w:rFonts w:ascii="宋体" w:hAnsi="宋体" w:cs="宋体"/>
              </w:rPr>
              <w:t>1</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rPr>
            </w:pPr>
            <w:r>
              <w:rPr>
                <w:rFonts w:hint="eastAsia" w:ascii="宋体" w:hAnsi="宋体" w:cs="宋体"/>
              </w:rPr>
              <w:t>配置（</w:t>
            </w:r>
            <w:r>
              <w:rPr>
                <w:rFonts w:ascii="宋体" w:hAnsi="宋体" w:cs="宋体"/>
              </w:rPr>
              <w:t>15</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在职人员控制率（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eastAsia="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部门本年度实际在职人员数与编制数的比率，用以反映和考核部门对人员成本的控制程度。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在职人员控制率</w:t>
            </w:r>
            <w:r>
              <w:rPr>
                <w:rFonts w:ascii="宋体" w:hAnsi="宋体" w:cs="宋体"/>
              </w:rPr>
              <w:t>=</w:t>
            </w:r>
            <w:r>
              <w:rPr>
                <w:rFonts w:hint="eastAsia" w:ascii="宋体" w:hAnsi="宋体" w:cs="宋体"/>
              </w:rPr>
              <w:t>（在职人员数</w:t>
            </w:r>
            <w:r>
              <w:rPr>
                <w:rFonts w:ascii="宋体" w:hAnsi="宋体" w:cs="宋体"/>
              </w:rPr>
              <w:t>/</w:t>
            </w:r>
            <w:r>
              <w:rPr>
                <w:rFonts w:hint="eastAsia" w:ascii="宋体" w:hAnsi="宋体" w:cs="宋体"/>
              </w:rPr>
              <w:t>编制数）×</w:t>
            </w:r>
            <w:r>
              <w:rPr>
                <w:rFonts w:ascii="宋体" w:hAnsi="宋体" w:cs="宋体"/>
              </w:rPr>
              <w:t>100%</w:t>
            </w:r>
            <w:r>
              <w:rPr>
                <w:rFonts w:hint="eastAsia" w:ascii="宋体" w:hAnsi="宋体" w:cs="宋体"/>
              </w:rPr>
              <w:t>小于或等于</w:t>
            </w:r>
            <w:r>
              <w:rPr>
                <w:rFonts w:ascii="宋体" w:hAnsi="宋体" w:cs="宋体"/>
              </w:rPr>
              <w:t>1</w:t>
            </w:r>
            <w:r>
              <w:rPr>
                <w:rFonts w:hint="eastAsia" w:ascii="宋体" w:hAnsi="宋体" w:cs="宋体"/>
              </w:rPr>
              <w:t>计</w:t>
            </w:r>
            <w:r>
              <w:rPr>
                <w:rFonts w:ascii="宋体" w:hAnsi="宋体" w:cs="宋体"/>
              </w:rPr>
              <w:t>5</w:t>
            </w:r>
            <w:r>
              <w:rPr>
                <w:rFonts w:hint="eastAsia" w:ascii="宋体" w:hAnsi="宋体" w:cs="宋体"/>
              </w:rPr>
              <w:t>分，否则按比例计分。在职人员数：部门实际在职人数，以财政部确定的部门决算编制口径为准。编制数：机构编制部门核定批复的部门的人员编制数。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“三公经费”</w:t>
            </w:r>
          </w:p>
          <w:p>
            <w:pPr>
              <w:spacing w:line="240" w:lineRule="exact"/>
              <w:jc w:val="center"/>
              <w:rPr>
                <w:rFonts w:ascii="宋体"/>
              </w:rPr>
            </w:pPr>
            <w:r>
              <w:rPr>
                <w:rFonts w:hint="eastAsia" w:ascii="宋体" w:hAnsi="宋体" w:cs="宋体"/>
              </w:rPr>
              <w:t>变动率（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eastAsia="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部门本年度“三公经费”预算数与上年度“三公经费”预算数的变动比率，用以反映和考核部门对控制重点行政成本的努力程度。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“三公经费”变动率</w:t>
            </w:r>
            <w:r>
              <w:rPr>
                <w:rFonts w:ascii="宋体" w:hAnsi="宋体" w:cs="宋体"/>
              </w:rPr>
              <w:t>=[</w:t>
            </w:r>
            <w:r>
              <w:rPr>
                <w:rFonts w:hint="eastAsia" w:ascii="宋体" w:hAnsi="宋体" w:cs="宋体"/>
              </w:rPr>
              <w:t>（本年度“三公经费”总额</w:t>
            </w:r>
            <w:r>
              <w:rPr>
                <w:rFonts w:ascii="宋体" w:cs="宋体"/>
              </w:rPr>
              <w:t>-</w:t>
            </w:r>
            <w:r>
              <w:rPr>
                <w:rFonts w:hint="eastAsia" w:ascii="宋体" w:hAnsi="宋体" w:cs="宋体"/>
              </w:rPr>
              <w:t>上年度“三公经费”总额）</w:t>
            </w:r>
            <w:r>
              <w:rPr>
                <w:rFonts w:ascii="宋体" w:hAnsi="宋体" w:cs="宋体"/>
              </w:rPr>
              <w:t>/</w:t>
            </w:r>
            <w:r>
              <w:rPr>
                <w:rFonts w:hint="eastAsia" w:ascii="宋体" w:hAnsi="宋体" w:cs="宋体"/>
              </w:rPr>
              <w:t>上年度“三公经费”总额</w:t>
            </w:r>
            <w:r>
              <w:rPr>
                <w:rFonts w:ascii="宋体" w:hAnsi="宋体" w:cs="宋体"/>
              </w:rPr>
              <w:t>]</w:t>
            </w:r>
            <w:r>
              <w:rPr>
                <w:rFonts w:hint="eastAsia" w:ascii="宋体" w:hAnsi="宋体" w:cs="宋体"/>
              </w:rPr>
              <w:t>×</w:t>
            </w:r>
            <w:r>
              <w:rPr>
                <w:rFonts w:ascii="宋体" w:hAnsi="宋体" w:cs="宋体"/>
              </w:rPr>
              <w:t>100%</w:t>
            </w:r>
            <w:r>
              <w:rPr>
                <w:rFonts w:hint="eastAsia" w:ascii="宋体" w:hAnsi="宋体" w:cs="宋体"/>
              </w:rPr>
              <w:t>。下降的计</w:t>
            </w:r>
            <w:r>
              <w:rPr>
                <w:rFonts w:ascii="宋体" w:hAnsi="宋体" w:cs="宋体"/>
              </w:rPr>
              <w:t>5</w:t>
            </w:r>
            <w:r>
              <w:rPr>
                <w:rFonts w:hint="eastAsia" w:ascii="宋体" w:hAnsi="宋体" w:cs="宋体"/>
              </w:rPr>
              <w:t>分，增加的按比例扣减。“三公经费”：年度预算安排的因公出国（境）费、公务车辆购置及运行费和公务招待费。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重点支出安排率（</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eastAsia="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部门本年度预算安排的重点项目支出与部门项目总支出的比率，用以反映和考核部门对履行主要职责或完成重点任务的保障程度。</w:t>
            </w:r>
          </w:p>
        </w:tc>
        <w:tc>
          <w:tcPr>
            <w:tcW w:w="4122" w:type="dxa"/>
            <w:tcMar>
              <w:top w:w="10" w:type="dxa"/>
              <w:left w:w="10" w:type="dxa"/>
              <w:bottom w:w="0" w:type="dxa"/>
              <w:right w:w="10" w:type="dxa"/>
            </w:tcMar>
            <w:vAlign w:val="center"/>
          </w:tcPr>
          <w:p>
            <w:pPr>
              <w:spacing w:line="240" w:lineRule="exact"/>
              <w:rPr>
                <w:rFonts w:ascii="宋体"/>
              </w:rPr>
            </w:pPr>
            <w:r>
              <w:rPr>
                <w:rFonts w:hint="eastAsia" w:ascii="宋体" w:hAnsi="宋体" w:cs="宋体"/>
              </w:rPr>
              <w:t>重点支出安排率</w:t>
            </w:r>
            <w:r>
              <w:rPr>
                <w:rFonts w:ascii="宋体" w:hAnsi="宋体" w:cs="宋体"/>
              </w:rPr>
              <w:t>=</w:t>
            </w:r>
            <w:r>
              <w:rPr>
                <w:rFonts w:hint="eastAsia" w:ascii="宋体" w:hAnsi="宋体" w:cs="宋体"/>
              </w:rPr>
              <w:t>（重点项目支出</w:t>
            </w:r>
            <w:r>
              <w:rPr>
                <w:rFonts w:ascii="宋体" w:hAnsi="宋体" w:cs="宋体"/>
              </w:rPr>
              <w:t>/</w:t>
            </w:r>
            <w:r>
              <w:rPr>
                <w:rFonts w:hint="eastAsia" w:ascii="宋体" w:hAnsi="宋体" w:cs="宋体"/>
              </w:rPr>
              <w:t>项目总支出）×</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支出安排率</w:t>
            </w:r>
            <w:r>
              <w:rPr>
                <w:rFonts w:ascii="宋体" w:hAnsi="宋体" w:cs="宋体"/>
              </w:rPr>
              <w:t>*5</w:t>
            </w:r>
            <w:r>
              <w:rPr>
                <w:rFonts w:hint="eastAsia" w:ascii="宋体" w:hAnsi="宋体" w:cs="宋体"/>
              </w:rPr>
              <w:t>分。重点项目支出：部门年度预算安排的，与本部门履职和发展密切相关、具有明显社会和经济影响、党委政府关心或社会比较关注的项目支出总额。项目总支出：部门年度预算安排的项目支出总额。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过程（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40" w:lineRule="exact"/>
              <w:jc w:val="center"/>
              <w:rPr>
                <w:rFonts w:ascii="宋体" w:hAnsi="宋体" w:cs="宋体"/>
              </w:rPr>
            </w:pPr>
            <w:r>
              <w:rPr>
                <w:rFonts w:hint="eastAsia" w:ascii="宋体" w:hAnsi="宋体" w:cs="宋体"/>
              </w:rPr>
              <w:t>预算</w:t>
            </w:r>
          </w:p>
          <w:p>
            <w:pPr>
              <w:spacing w:line="240" w:lineRule="exact"/>
              <w:jc w:val="center"/>
              <w:rPr>
                <w:rFonts w:ascii="宋体"/>
              </w:rPr>
            </w:pPr>
            <w:r>
              <w:rPr>
                <w:rFonts w:hint="eastAsia" w:ascii="宋体" w:hAnsi="宋体" w:cs="宋体"/>
              </w:rPr>
              <w:t>执行</w:t>
            </w:r>
          </w:p>
          <w:p>
            <w:pPr>
              <w:spacing w:line="24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预算完成率（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eastAsia="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部门本年度预算完成数与预算数的比率，用以反映和考核部门预算完成程度。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预算完成率</w:t>
            </w:r>
            <w:r>
              <w:rPr>
                <w:rFonts w:ascii="宋体" w:hAnsi="宋体" w:cs="宋体"/>
              </w:rPr>
              <w:t>=</w:t>
            </w:r>
            <w:r>
              <w:rPr>
                <w:rFonts w:hint="eastAsia" w:ascii="宋体" w:hAnsi="宋体" w:cs="宋体"/>
              </w:rPr>
              <w:t>（预算完成数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。完成年初预算计</w:t>
            </w:r>
            <w:r>
              <w:rPr>
                <w:rFonts w:ascii="宋体" w:hAnsi="宋体" w:cs="宋体"/>
              </w:rPr>
              <w:t>4</w:t>
            </w:r>
            <w:r>
              <w:rPr>
                <w:rFonts w:hint="eastAsia" w:ascii="宋体" w:hAnsi="宋体" w:cs="宋体"/>
              </w:rPr>
              <w:t>分，未完成年初预算按比例扣减，预算完成数：部门本年度实际完成的预算数。预算数：财政部门批复的本年度部门预算数。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预算调整率（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eastAsia="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部门本年度预算调整数与预算数的比率，用以反映和考核部门预算的调整程度。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预算调整率</w:t>
            </w:r>
            <w:r>
              <w:rPr>
                <w:rFonts w:ascii="宋体" w:hAnsi="宋体" w:cs="宋体"/>
              </w:rPr>
              <w:t>=</w:t>
            </w:r>
            <w:r>
              <w:rPr>
                <w:rFonts w:hint="eastAsia" w:ascii="宋体" w:hAnsi="宋体" w:cs="宋体"/>
              </w:rPr>
              <w:t>（预算调整数</w:t>
            </w:r>
            <w:r>
              <w:rPr>
                <w:rFonts w:ascii="宋体" w:hAnsi="宋体" w:cs="宋体"/>
              </w:rPr>
              <w:t>/</w:t>
            </w:r>
            <w:r>
              <w:rPr>
                <w:rFonts w:hint="eastAsia" w:ascii="宋体" w:hAnsi="宋体" w:cs="宋体"/>
              </w:rPr>
              <w:t>预算数）×</w:t>
            </w:r>
            <w:r>
              <w:rPr>
                <w:rFonts w:ascii="宋体" w:hAnsi="宋体" w:cs="宋体"/>
              </w:rPr>
              <w:t>100%</w:t>
            </w:r>
            <w:r>
              <w:rPr>
                <w:rFonts w:hint="eastAsia" w:ascii="宋体" w:hAnsi="宋体" w:cs="宋体"/>
              </w:rPr>
              <w:t>。未调整的计</w:t>
            </w:r>
            <w:r>
              <w:rPr>
                <w:rFonts w:ascii="宋体" w:hAnsi="宋体" w:cs="宋体"/>
              </w:rPr>
              <w:t>2</w:t>
            </w:r>
            <w:r>
              <w:rPr>
                <w:rFonts w:hint="eastAsia" w:ascii="宋体" w:hAnsi="宋体" w:cs="宋体"/>
              </w:rPr>
              <w:t>分，调整了的除特殊原因外按比例扣减。预算调整数：部门在本年度内涉及预算的追加、追减或结构调整的资金总和（因落实国家政策、发生不可抗力、上级部门或同级党委政府临时交办而产生的调整除外）。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40" w:lineRule="exact"/>
              <w:jc w:val="center"/>
              <w:rPr>
                <w:rFonts w:ascii="宋体"/>
              </w:rPr>
            </w:pPr>
          </w:p>
        </w:tc>
        <w:tc>
          <w:tcPr>
            <w:tcW w:w="703" w:type="dxa"/>
            <w:tcMar>
              <w:top w:w="10" w:type="dxa"/>
              <w:left w:w="10" w:type="dxa"/>
              <w:bottom w:w="0" w:type="dxa"/>
              <w:right w:w="10" w:type="dxa"/>
            </w:tcMar>
            <w:vAlign w:val="center"/>
          </w:tcPr>
          <w:p>
            <w:pPr>
              <w:spacing w:line="240" w:lineRule="exact"/>
              <w:jc w:val="center"/>
              <w:rPr>
                <w:rFonts w:ascii="宋体"/>
              </w:rPr>
            </w:pPr>
            <w:r>
              <w:rPr>
                <w:rFonts w:hint="eastAsia" w:ascii="宋体" w:hAnsi="宋体" w:cs="宋体"/>
              </w:rPr>
              <w:t>支付进度率（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40" w:lineRule="exact"/>
              <w:jc w:val="center"/>
              <w:rPr>
                <w:rFonts w:ascii="宋体" w:eastAsia="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40" w:lineRule="exact"/>
              <w:rPr>
                <w:rFonts w:ascii="宋体"/>
              </w:rPr>
            </w:pPr>
            <w:r>
              <w:rPr>
                <w:rFonts w:hint="eastAsia" w:ascii="宋体" w:hAnsi="宋体" w:cs="宋体"/>
              </w:rPr>
              <w:t>部门实际支付进度与既定支付进度的比率，用以反映和考核部门预算执行的及时性和均衡性程度。</w:t>
            </w:r>
          </w:p>
        </w:tc>
        <w:tc>
          <w:tcPr>
            <w:tcW w:w="4122" w:type="dxa"/>
            <w:tcMar>
              <w:top w:w="10" w:type="dxa"/>
              <w:left w:w="10" w:type="dxa"/>
              <w:bottom w:w="0" w:type="dxa"/>
              <w:right w:w="10" w:type="dxa"/>
            </w:tcMar>
            <w:vAlign w:val="center"/>
          </w:tcPr>
          <w:p>
            <w:pPr>
              <w:spacing w:line="220" w:lineRule="exact"/>
              <w:rPr>
                <w:rFonts w:ascii="宋体"/>
              </w:rPr>
            </w:pPr>
            <w:r>
              <w:rPr>
                <w:rFonts w:hint="eastAsia" w:ascii="宋体" w:hAnsi="宋体" w:cs="宋体"/>
              </w:rPr>
              <w:t>支付进度率</w:t>
            </w:r>
            <w:r>
              <w:rPr>
                <w:rFonts w:ascii="宋体" w:hAnsi="宋体" w:cs="宋体"/>
              </w:rPr>
              <w:t>=</w:t>
            </w:r>
            <w:r>
              <w:rPr>
                <w:rFonts w:hint="eastAsia" w:ascii="宋体" w:hAnsi="宋体" w:cs="宋体"/>
              </w:rPr>
              <w:t>（实际支付进度</w:t>
            </w:r>
            <w:r>
              <w:rPr>
                <w:rFonts w:ascii="宋体" w:hAnsi="宋体" w:cs="宋体"/>
              </w:rPr>
              <w:t>/</w:t>
            </w:r>
            <w:r>
              <w:rPr>
                <w:rFonts w:hint="eastAsia" w:ascii="宋体" w:hAnsi="宋体" w:cs="宋体"/>
              </w:rPr>
              <w:t>既定支付进度）×</w:t>
            </w:r>
            <w:r>
              <w:rPr>
                <w:rFonts w:ascii="宋体" w:hAnsi="宋体" w:cs="宋体"/>
              </w:rPr>
              <w:t>100%</w:t>
            </w:r>
            <w:r>
              <w:rPr>
                <w:rFonts w:hint="eastAsia" w:ascii="宋体" w:hAnsi="宋体" w:cs="宋体"/>
              </w:rPr>
              <w:t>。完成年终进度的计</w:t>
            </w:r>
            <w:r>
              <w:rPr>
                <w:rFonts w:ascii="宋体" w:hAnsi="宋体" w:cs="宋体"/>
              </w:rPr>
              <w:t>1</w:t>
            </w:r>
            <w:r>
              <w:rPr>
                <w:rFonts w:hint="eastAsia" w:ascii="宋体" w:hAnsi="宋体" w:cs="宋体"/>
              </w:rPr>
              <w:t>分，按季度完成预算进度的计</w:t>
            </w:r>
            <w:r>
              <w:rPr>
                <w:rFonts w:ascii="宋体" w:hAnsi="宋体" w:cs="宋体"/>
              </w:rPr>
              <w:t>1</w:t>
            </w:r>
            <w:r>
              <w:rPr>
                <w:rFonts w:hint="eastAsia" w:ascii="宋体" w:hAnsi="宋体" w:cs="宋体"/>
              </w:rPr>
              <w:t>分。实际支付进度：部门在某一时点的支出预算执行总数与年度支出预算数的比率。既定支付进度：由部门在申报部门整体绩效目标时，参照序时支付进度、前三年支付进度、同级部门平均支付进度水平等确定的，在某一时点应达到的支付进度（比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ind w:left="113"/>
              <w:jc w:val="center"/>
              <w:rPr>
                <w:rFonts w:ascii="宋体"/>
              </w:rPr>
            </w:pPr>
            <w:r>
              <w:rPr>
                <w:rFonts w:hint="eastAsia" w:ascii="宋体" w:hAnsi="宋体" w:cs="宋体"/>
              </w:rPr>
              <w:t>过程（</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hAnsi="宋体" w:cs="宋体"/>
              </w:rPr>
            </w:pPr>
            <w:r>
              <w:rPr>
                <w:rFonts w:hint="eastAsia" w:ascii="宋体" w:hAnsi="宋体" w:cs="宋体"/>
              </w:rPr>
              <w:t>预算</w:t>
            </w:r>
          </w:p>
          <w:p>
            <w:pPr>
              <w:spacing w:line="260" w:lineRule="exact"/>
              <w:jc w:val="center"/>
              <w:rPr>
                <w:rFonts w:ascii="宋体"/>
              </w:rPr>
            </w:pPr>
            <w:r>
              <w:rPr>
                <w:rFonts w:hint="eastAsia" w:ascii="宋体" w:hAnsi="宋体" w:cs="宋体"/>
              </w:rPr>
              <w:t>执行</w:t>
            </w:r>
          </w:p>
          <w:p>
            <w:pPr>
              <w:spacing w:line="260" w:lineRule="exact"/>
              <w:jc w:val="center"/>
              <w:rPr>
                <w:rFonts w:ascii="宋体"/>
              </w:rPr>
            </w:pPr>
            <w:r>
              <w:rPr>
                <w:rFonts w:hint="eastAsia" w:ascii="宋体" w:hAnsi="宋体" w:cs="宋体"/>
              </w:rPr>
              <w:t>（</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结转结余控制率（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部门本年度结转结余总额与上年结转结余总额增减比例，用以反映和考核部门对存量资金的实际控制程度。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结转结余控制率</w:t>
            </w:r>
            <w:r>
              <w:rPr>
                <w:rFonts w:ascii="宋体" w:hAnsi="宋体" w:cs="宋体"/>
              </w:rPr>
              <w:t>=</w:t>
            </w:r>
            <w:r>
              <w:rPr>
                <w:rFonts w:hint="eastAsia" w:ascii="宋体" w:hAnsi="宋体" w:cs="宋体"/>
              </w:rPr>
              <w:t>（本年结转结余总额</w:t>
            </w:r>
            <w:r>
              <w:rPr>
                <w:rFonts w:ascii="宋体" w:cs="宋体"/>
              </w:rPr>
              <w:t>-</w:t>
            </w:r>
            <w:r>
              <w:rPr>
                <w:rFonts w:hint="eastAsia" w:ascii="宋体" w:hAnsi="宋体" w:cs="宋体"/>
              </w:rPr>
              <w:t>上年结转结余总额）</w:t>
            </w:r>
            <w:r>
              <w:rPr>
                <w:rFonts w:ascii="宋体" w:hAnsi="宋体" w:cs="宋体"/>
              </w:rPr>
              <w:t>/</w:t>
            </w:r>
            <w:r>
              <w:rPr>
                <w:rFonts w:hint="eastAsia" w:ascii="宋体" w:hAnsi="宋体" w:cs="宋体"/>
              </w:rPr>
              <w:t>上年结转结余总额×</w:t>
            </w:r>
            <w:r>
              <w:rPr>
                <w:rFonts w:ascii="宋体" w:hAnsi="宋体" w:cs="宋体"/>
              </w:rPr>
              <w:t>100%</w:t>
            </w:r>
            <w:r>
              <w:rPr>
                <w:rFonts w:hint="eastAsia" w:ascii="宋体" w:hAnsi="宋体" w:cs="宋体"/>
              </w:rPr>
              <w:t>。低于</w:t>
            </w:r>
            <w:r>
              <w:rPr>
                <w:rFonts w:ascii="宋体" w:hAnsi="宋体" w:cs="宋体"/>
              </w:rPr>
              <w:t>15%</w:t>
            </w:r>
            <w:r>
              <w:rPr>
                <w:rFonts w:hint="eastAsia" w:ascii="宋体" w:hAnsi="宋体" w:cs="宋体"/>
              </w:rPr>
              <w:t>的计</w:t>
            </w:r>
            <w:r>
              <w:rPr>
                <w:rFonts w:ascii="宋体" w:hAnsi="宋体" w:cs="宋体"/>
              </w:rPr>
              <w:t>4</w:t>
            </w:r>
            <w:r>
              <w:rPr>
                <w:rFonts w:hint="eastAsia" w:ascii="宋体" w:hAnsi="宋体" w:cs="宋体"/>
              </w:rPr>
              <w:t>分，每超过</w:t>
            </w:r>
            <w:r>
              <w:rPr>
                <w:rFonts w:ascii="宋体" w:hAnsi="宋体" w:cs="宋体"/>
              </w:rPr>
              <w:t>5</w:t>
            </w:r>
            <w:r>
              <w:rPr>
                <w:rFonts w:hint="eastAsia" w:ascii="宋体" w:hAnsi="宋体" w:cs="宋体"/>
              </w:rPr>
              <w:t>个百分点扣</w:t>
            </w:r>
            <w:r>
              <w:rPr>
                <w:rFonts w:ascii="宋体" w:hAnsi="宋体" w:cs="宋体"/>
              </w:rPr>
              <w:t>1</w:t>
            </w:r>
            <w:r>
              <w:rPr>
                <w:rFonts w:hint="eastAsia" w:ascii="宋体" w:hAnsi="宋体" w:cs="宋体"/>
              </w:rPr>
              <w:t>分，扣完为止。结转结余总额：部门本年度的结转资金与结余资金之和（以决算数为准）。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公用经费</w:t>
            </w:r>
          </w:p>
          <w:p>
            <w:pPr>
              <w:spacing w:line="260" w:lineRule="exact"/>
              <w:jc w:val="center"/>
              <w:rPr>
                <w:rFonts w:ascii="宋体"/>
              </w:rPr>
            </w:pPr>
            <w:r>
              <w:rPr>
                <w:rFonts w:hint="eastAsia" w:ascii="宋体" w:hAnsi="宋体" w:cs="宋体"/>
              </w:rPr>
              <w:t>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部门本年度实际支出的公用经费总额与预算安排的公用经费总额的比率，用以反映和考核部门对机构运转成本的实际控制程度。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公用经费控制率</w:t>
            </w:r>
            <w:r>
              <w:rPr>
                <w:rFonts w:ascii="宋体" w:hAnsi="宋体" w:cs="宋体"/>
              </w:rPr>
              <w:t>=</w:t>
            </w:r>
            <w:r>
              <w:rPr>
                <w:rFonts w:hint="eastAsia" w:ascii="宋体" w:hAnsi="宋体" w:cs="宋体"/>
              </w:rPr>
              <w:t>（实际支出公用经费总额</w:t>
            </w:r>
            <w:r>
              <w:rPr>
                <w:rFonts w:ascii="宋体" w:hAnsi="宋体" w:cs="宋体"/>
              </w:rPr>
              <w:t>/</w:t>
            </w:r>
            <w:r>
              <w:rPr>
                <w:rFonts w:hint="eastAsia" w:ascii="宋体" w:hAnsi="宋体" w:cs="宋体"/>
              </w:rPr>
              <w:t>预算安排公用经费总额）×</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“三公经费”控制率（</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部门本年度“三公经费”实际支出数与预算安排数的比率，用以反映和考核部门对“三公经费”的实际控制程度。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“三公经费”控制率</w:t>
            </w:r>
            <w:r>
              <w:rPr>
                <w:rFonts w:ascii="宋体" w:hAnsi="宋体" w:cs="宋体"/>
              </w:rPr>
              <w:t>=</w:t>
            </w:r>
            <w:r>
              <w:rPr>
                <w:rFonts w:hint="eastAsia" w:ascii="宋体" w:hAnsi="宋体" w:cs="宋体"/>
              </w:rPr>
              <w:t>（“三公经费”实际支出数</w:t>
            </w:r>
            <w:r>
              <w:rPr>
                <w:rFonts w:ascii="宋体" w:hAnsi="宋体" w:cs="宋体"/>
              </w:rPr>
              <w:t>/</w:t>
            </w:r>
            <w:r>
              <w:rPr>
                <w:rFonts w:hint="eastAsia" w:ascii="宋体" w:hAnsi="宋体" w:cs="宋体"/>
              </w:rPr>
              <w:t>“三公经费”预算安排数）×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分，每超过</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政府采购</w:t>
            </w:r>
          </w:p>
          <w:p>
            <w:pPr>
              <w:spacing w:line="260" w:lineRule="exact"/>
              <w:jc w:val="center"/>
              <w:rPr>
                <w:rFonts w:ascii="宋体"/>
              </w:rPr>
            </w:pPr>
            <w:r>
              <w:rPr>
                <w:rFonts w:hint="eastAsia" w:ascii="宋体" w:hAnsi="宋体" w:cs="宋体"/>
              </w:rPr>
              <w:t>执行率（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部门本年度实际政府采购金额与年初政府采购预算的比率，用以反映和考核部门政府采购预算执行情况。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政府采购执行率</w:t>
            </w:r>
            <w:r>
              <w:rPr>
                <w:rFonts w:ascii="宋体" w:hAnsi="宋体" w:cs="宋体"/>
              </w:rPr>
              <w:t>=</w:t>
            </w:r>
            <w:r>
              <w:rPr>
                <w:rFonts w:hint="eastAsia" w:ascii="宋体" w:hAnsi="宋体" w:cs="宋体"/>
              </w:rPr>
              <w:t>（实际政府采购金额</w:t>
            </w:r>
            <w:r>
              <w:rPr>
                <w:rFonts w:ascii="宋体" w:hAnsi="宋体" w:cs="宋体"/>
              </w:rPr>
              <w:t>/</w:t>
            </w:r>
            <w:r>
              <w:rPr>
                <w:rFonts w:hint="eastAsia" w:ascii="宋体" w:hAnsi="宋体" w:cs="宋体"/>
              </w:rPr>
              <w:t>政府采购预算数）×</w:t>
            </w:r>
            <w:r>
              <w:rPr>
                <w:rFonts w:ascii="宋体" w:hAnsi="宋体" w:cs="宋体"/>
              </w:rPr>
              <w:t>100%</w:t>
            </w:r>
            <w:r>
              <w:rPr>
                <w:rFonts w:hint="eastAsia" w:ascii="宋体" w:hAnsi="宋体" w:cs="宋体"/>
              </w:rPr>
              <w:t>，为</w:t>
            </w:r>
            <w:r>
              <w:rPr>
                <w:rFonts w:ascii="宋体" w:hAnsi="宋体" w:cs="宋体"/>
              </w:rPr>
              <w:t>100%</w:t>
            </w:r>
            <w:r>
              <w:rPr>
                <w:rFonts w:hint="eastAsia" w:ascii="宋体" w:hAnsi="宋体" w:cs="宋体"/>
              </w:rPr>
              <w:t>的计</w:t>
            </w:r>
            <w:r>
              <w:rPr>
                <w:rFonts w:ascii="宋体" w:hAnsi="宋体" w:cs="宋体"/>
              </w:rPr>
              <w:t>2</w:t>
            </w:r>
            <w:r>
              <w:rPr>
                <w:rFonts w:hint="eastAsia" w:ascii="宋体" w:hAnsi="宋体" w:cs="宋体"/>
              </w:rPr>
              <w:t>分，每低于</w:t>
            </w:r>
            <w:r>
              <w:rPr>
                <w:rFonts w:ascii="宋体" w:hAnsi="宋体" w:cs="宋体"/>
              </w:rPr>
              <w:t>1</w:t>
            </w:r>
            <w:r>
              <w:rPr>
                <w:rFonts w:hint="eastAsia" w:ascii="宋体" w:hAnsi="宋体" w:cs="宋体"/>
              </w:rPr>
              <w:t>个百分点扣</w:t>
            </w:r>
            <w:r>
              <w:rPr>
                <w:rFonts w:ascii="宋体" w:hAnsi="宋体" w:cs="宋体"/>
              </w:rPr>
              <w:t>0.5</w:t>
            </w:r>
            <w:r>
              <w:rPr>
                <w:rFonts w:hint="eastAsia" w:ascii="宋体" w:hAnsi="宋体" w:cs="宋体"/>
              </w:rPr>
              <w:t>分，扣完为止；政府采购预算：采购机关根据事业发展计划和行政任务编制的、并经过规定程序批准的年度政府采购计划。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restart"/>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预算</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部门为加强预算管理、规范财务行为而制定的管理制度是否健全完整，用以反映和考核部门预算管理制度对完成主要职责或促进事业发展的保障情况。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已制定或具有预算资金管理办法、内部财务管理制度、会计核算制度等管理制度计</w:t>
            </w:r>
            <w:r>
              <w:rPr>
                <w:rFonts w:ascii="宋体" w:hAnsi="宋体" w:cs="宋体"/>
              </w:rPr>
              <w:t>1</w:t>
            </w:r>
            <w:r>
              <w:rPr>
                <w:rFonts w:hint="eastAsia" w:ascii="宋体" w:hAnsi="宋体" w:cs="宋体"/>
              </w:rPr>
              <w:t>分；相关管理制度合法、合规、完整计</w:t>
            </w:r>
            <w:r>
              <w:rPr>
                <w:rFonts w:ascii="宋体" w:hAnsi="宋体" w:cs="宋体"/>
              </w:rPr>
              <w:t>0.5</w:t>
            </w:r>
            <w:r>
              <w:rPr>
                <w:rFonts w:hint="eastAsia" w:ascii="宋体" w:hAnsi="宋体" w:cs="宋体"/>
              </w:rPr>
              <w:t>分；相关管理制度得到有效执行计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资金使用</w:t>
            </w:r>
          </w:p>
          <w:p>
            <w:pPr>
              <w:spacing w:line="260" w:lineRule="exact"/>
              <w:jc w:val="center"/>
              <w:rPr>
                <w:rFonts w:ascii="宋体"/>
              </w:rPr>
            </w:pPr>
            <w:r>
              <w:rPr>
                <w:rFonts w:hint="eastAsia" w:ascii="宋体" w:hAnsi="宋体" w:cs="宋体"/>
              </w:rPr>
              <w:t>合规性（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部门使用预算资金是否符合相关的预算财务管理制度的规定，用以反映和考核部门预算资金的规范运行情况。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①符合国家财经法规和财务管理制度规定以及有关专项资金管理办法的规定计</w:t>
            </w:r>
            <w:r>
              <w:rPr>
                <w:rFonts w:ascii="宋体" w:hAnsi="宋体" w:cs="宋体"/>
              </w:rPr>
              <w:t>0.2</w:t>
            </w:r>
            <w:r>
              <w:rPr>
                <w:rFonts w:hint="eastAsia" w:ascii="宋体" w:hAnsi="宋体" w:cs="宋体"/>
              </w:rPr>
              <w:t>分；②资金的拨付有完整的审批程序和手续计</w:t>
            </w:r>
            <w:r>
              <w:rPr>
                <w:rFonts w:ascii="宋体" w:hAnsi="宋体" w:cs="宋体"/>
              </w:rPr>
              <w:t>0.2</w:t>
            </w:r>
            <w:r>
              <w:rPr>
                <w:rFonts w:hint="eastAsia" w:ascii="宋体" w:hAnsi="宋体" w:cs="宋体"/>
              </w:rPr>
              <w:t>分；③项目的重大开支经过评估论证计</w:t>
            </w:r>
            <w:r>
              <w:rPr>
                <w:rFonts w:ascii="宋体" w:hAnsi="宋体" w:cs="宋体"/>
              </w:rPr>
              <w:t>0.2</w:t>
            </w:r>
            <w:r>
              <w:rPr>
                <w:rFonts w:hint="eastAsia" w:ascii="宋体" w:hAnsi="宋体" w:cs="宋体"/>
              </w:rPr>
              <w:t>分；④符合部门预算批复的用途计</w:t>
            </w:r>
            <w:r>
              <w:rPr>
                <w:rFonts w:ascii="宋体" w:hAnsi="宋体" w:cs="宋体"/>
              </w:rPr>
              <w:t>0.2</w:t>
            </w:r>
            <w:r>
              <w:rPr>
                <w:rFonts w:hint="eastAsia" w:ascii="宋体" w:hAnsi="宋体" w:cs="宋体"/>
              </w:rPr>
              <w:t>分；⑤不存在截留、挤占、挪用、虚列支出等情况计</w:t>
            </w:r>
            <w:r>
              <w:rPr>
                <w:rFonts w:ascii="宋体" w:hAnsi="宋体" w:cs="宋体"/>
              </w:rPr>
              <w:t>0.2</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预决算信</w:t>
            </w:r>
          </w:p>
          <w:p>
            <w:pPr>
              <w:spacing w:line="260" w:lineRule="exact"/>
              <w:jc w:val="center"/>
              <w:rPr>
                <w:rFonts w:ascii="宋体"/>
              </w:rPr>
            </w:pPr>
            <w:r>
              <w:rPr>
                <w:rFonts w:hint="eastAsia" w:ascii="宋体" w:hAnsi="宋体" w:cs="宋体"/>
              </w:rPr>
              <w:t>息公开性（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部门是否按照政府信息公开有关规定公开相关预决算信息，用以反映和考核部门预决算管理的公开透明情况。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①按规定内容公开预决算信息计</w:t>
            </w:r>
            <w:r>
              <w:rPr>
                <w:rFonts w:ascii="宋体" w:hAnsi="宋体" w:cs="宋体"/>
              </w:rPr>
              <w:t>0.5</w:t>
            </w:r>
            <w:r>
              <w:rPr>
                <w:rFonts w:hint="eastAsia" w:ascii="宋体" w:hAnsi="宋体" w:cs="宋体"/>
              </w:rPr>
              <w:t>分；②按规定时限公开预决算信息计</w:t>
            </w:r>
            <w:r>
              <w:rPr>
                <w:rFonts w:ascii="宋体" w:hAnsi="宋体" w:cs="宋体"/>
              </w:rPr>
              <w:t>0.5</w:t>
            </w:r>
            <w:r>
              <w:rPr>
                <w:rFonts w:hint="eastAsia" w:ascii="宋体" w:hAnsi="宋体" w:cs="宋体"/>
              </w:rPr>
              <w:t>分。预决算信息是指与部门预算、执行、决算、监督、绩效等管理相关的信息。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基础信息</w:t>
            </w:r>
          </w:p>
          <w:p>
            <w:pPr>
              <w:spacing w:line="260" w:lineRule="exact"/>
              <w:jc w:val="center"/>
              <w:rPr>
                <w:rFonts w:ascii="宋体"/>
              </w:rPr>
            </w:pPr>
            <w:r>
              <w:rPr>
                <w:rFonts w:hint="eastAsia" w:ascii="宋体" w:hAnsi="宋体" w:cs="宋体"/>
              </w:rPr>
              <w:t>完善性（</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部门基础信息是否完善，用以反映和考核基础信息对预算管理工作的支撑情况。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①基础数据信息和会计信息资料真实计</w:t>
            </w:r>
            <w:r>
              <w:rPr>
                <w:rFonts w:ascii="宋体" w:hAnsi="宋体" w:cs="宋体"/>
              </w:rPr>
              <w:t>0.4</w:t>
            </w:r>
            <w:r>
              <w:rPr>
                <w:rFonts w:hint="eastAsia" w:ascii="宋体" w:hAnsi="宋体" w:cs="宋体"/>
              </w:rPr>
              <w:t>分；②基础数据信息和会计信息资料完整计</w:t>
            </w:r>
            <w:r>
              <w:rPr>
                <w:rFonts w:ascii="宋体" w:hAnsi="宋体" w:cs="宋体"/>
              </w:rPr>
              <w:t>0.3</w:t>
            </w:r>
            <w:r>
              <w:rPr>
                <w:rFonts w:hint="eastAsia" w:ascii="宋体" w:hAnsi="宋体" w:cs="宋体"/>
              </w:rPr>
              <w:t>分；③基础数据信息和会计信息资料准确计</w:t>
            </w:r>
            <w:r>
              <w:rPr>
                <w:rFonts w:ascii="宋体" w:hAnsi="宋体" w:cs="宋体"/>
              </w:rPr>
              <w:t>0.3</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tcMar>
              <w:top w:w="10" w:type="dxa"/>
              <w:left w:w="10" w:type="dxa"/>
              <w:bottom w:w="0" w:type="dxa"/>
              <w:right w:w="10" w:type="dxa"/>
            </w:tcMar>
            <w:textDirection w:val="tbRlV"/>
            <w:vAlign w:val="center"/>
          </w:tcPr>
          <w:p>
            <w:pPr>
              <w:spacing w:line="240" w:lineRule="exact"/>
              <w:jc w:val="center"/>
              <w:rPr>
                <w:rFonts w:ascii="宋体"/>
              </w:rPr>
            </w:pPr>
          </w:p>
        </w:tc>
        <w:tc>
          <w:tcPr>
            <w:tcW w:w="570" w:type="dxa"/>
            <w:tcMar>
              <w:top w:w="10" w:type="dxa"/>
              <w:left w:w="10" w:type="dxa"/>
              <w:bottom w:w="0" w:type="dxa"/>
              <w:right w:w="10" w:type="dxa"/>
            </w:tcMar>
            <w:vAlign w:val="center"/>
          </w:tcPr>
          <w:p>
            <w:pPr>
              <w:spacing w:line="260" w:lineRule="exact"/>
              <w:jc w:val="center"/>
              <w:rPr>
                <w:rFonts w:ascii="宋体" w:hAnsi="宋体" w:cs="宋体"/>
              </w:rPr>
            </w:pPr>
            <w:r>
              <w:rPr>
                <w:rFonts w:hint="eastAsia" w:ascii="宋体" w:hAnsi="宋体" w:cs="宋体"/>
              </w:rPr>
              <w:t>资产</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管理制度</w:t>
            </w:r>
          </w:p>
          <w:p>
            <w:pPr>
              <w:spacing w:line="260" w:lineRule="exact"/>
              <w:jc w:val="center"/>
              <w:rPr>
                <w:rFonts w:ascii="宋体"/>
              </w:rPr>
            </w:pPr>
            <w:r>
              <w:rPr>
                <w:rFonts w:hint="eastAsia" w:ascii="宋体" w:hAnsi="宋体" w:cs="宋体"/>
              </w:rPr>
              <w:t>健全性（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2</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部门为加强资产管理、规范资产管理行为而制定的管理制度是否健全完整，用以反映和考核部门资产管理制度对完成主要职责或促进社会发展的保障情况。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①制定或具有资产管理制度计</w:t>
            </w:r>
            <w:r>
              <w:rPr>
                <w:rFonts w:ascii="宋体" w:hAnsi="宋体" w:cs="宋体"/>
              </w:rPr>
              <w:t>1</w:t>
            </w:r>
            <w:r>
              <w:rPr>
                <w:rFonts w:hint="eastAsia" w:ascii="宋体" w:hAnsi="宋体" w:cs="宋体"/>
              </w:rPr>
              <w:t>分；②相关资金管理制度合法、合规、完整计</w:t>
            </w:r>
            <w:r>
              <w:rPr>
                <w:rFonts w:ascii="宋体" w:hAnsi="宋体" w:cs="宋体"/>
              </w:rPr>
              <w:t>0.5</w:t>
            </w:r>
            <w:r>
              <w:rPr>
                <w:rFonts w:hint="eastAsia" w:ascii="宋体" w:hAnsi="宋体" w:cs="宋体"/>
              </w:rPr>
              <w:t>分；③相关资产管理制度得到有效执行计</w:t>
            </w:r>
            <w:r>
              <w:rPr>
                <w:rFonts w:ascii="宋体" w:hAnsi="宋体" w:cs="宋体"/>
              </w:rPr>
              <w:t>0.5</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vAlign w:val="center"/>
          </w:tcPr>
          <w:p>
            <w:pPr>
              <w:spacing w:line="240" w:lineRule="exact"/>
              <w:ind w:left="113"/>
              <w:jc w:val="center"/>
              <w:rPr>
                <w:rFonts w:ascii="宋体"/>
              </w:rPr>
            </w:pPr>
            <w:r>
              <w:rPr>
                <w:rFonts w:hint="eastAsia" w:ascii="宋体" w:hAnsi="宋体" w:cs="宋体"/>
              </w:rPr>
              <w:t>过程（</w:t>
            </w:r>
            <w:r>
              <w:rPr>
                <w:rFonts w:ascii="宋体" w:hAnsi="宋体" w:cs="宋体"/>
              </w:rPr>
              <w:t>30</w:t>
            </w:r>
            <w:r>
              <w:rPr>
                <w:rFonts w:hint="eastAsia" w:ascii="宋体" w:hAnsi="宋体" w:cs="宋体"/>
              </w:rPr>
              <w:t>分）</w:t>
            </w:r>
          </w:p>
        </w:tc>
        <w:tc>
          <w:tcPr>
            <w:tcW w:w="570" w:type="dxa"/>
            <w:vMerge w:val="restart"/>
            <w:vAlign w:val="center"/>
          </w:tcPr>
          <w:p>
            <w:pPr>
              <w:spacing w:line="260" w:lineRule="exact"/>
              <w:jc w:val="center"/>
              <w:rPr>
                <w:rFonts w:ascii="宋体" w:hAnsi="宋体" w:cs="宋体"/>
              </w:rPr>
            </w:pPr>
            <w:r>
              <w:rPr>
                <w:rFonts w:hint="eastAsia" w:ascii="宋体" w:hAnsi="宋体" w:cs="宋体"/>
              </w:rPr>
              <w:t>资产</w:t>
            </w:r>
          </w:p>
          <w:p>
            <w:pPr>
              <w:spacing w:line="260" w:lineRule="exact"/>
              <w:jc w:val="center"/>
              <w:rPr>
                <w:rFonts w:ascii="宋体"/>
              </w:rPr>
            </w:pPr>
            <w:r>
              <w:rPr>
                <w:rFonts w:hint="eastAsia" w:ascii="宋体" w:hAnsi="宋体" w:cs="宋体"/>
              </w:rPr>
              <w:t>管理</w:t>
            </w:r>
          </w:p>
          <w:p>
            <w:pPr>
              <w:spacing w:line="260" w:lineRule="exact"/>
              <w:jc w:val="center"/>
              <w:rPr>
                <w:rFonts w:ascii="宋体"/>
              </w:rPr>
            </w:pPr>
            <w:r>
              <w:rPr>
                <w:rFonts w:hint="eastAsia" w:ascii="宋体" w:hAnsi="宋体" w:cs="宋体"/>
              </w:rPr>
              <w:t>（</w:t>
            </w:r>
            <w:r>
              <w:rPr>
                <w:rFonts w:ascii="宋体" w:hAnsi="宋体" w:cs="宋体"/>
              </w:rPr>
              <w:t>5</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资产管理</w:t>
            </w:r>
          </w:p>
          <w:p>
            <w:pPr>
              <w:spacing w:line="260" w:lineRule="exact"/>
              <w:jc w:val="center"/>
              <w:rPr>
                <w:rFonts w:ascii="宋体"/>
              </w:rPr>
            </w:pPr>
            <w:r>
              <w:rPr>
                <w:rFonts w:hint="eastAsia" w:ascii="宋体" w:hAnsi="宋体" w:cs="宋体"/>
              </w:rPr>
              <w:t>安全性（</w:t>
            </w:r>
            <w:r>
              <w:rPr>
                <w:rFonts w:ascii="宋体" w:hAnsi="宋体" w:cs="宋体"/>
              </w:rPr>
              <w:t>2</w:t>
            </w:r>
            <w:r>
              <w:rPr>
                <w:rFonts w:hint="eastAsia" w:ascii="宋体" w:hAnsi="宋体" w:cs="宋体"/>
              </w:rPr>
              <w:t>分）</w:t>
            </w:r>
          </w:p>
        </w:tc>
        <w:tc>
          <w:tcPr>
            <w:tcW w:w="446" w:type="dxa"/>
            <w:tcMar>
              <w:top w:w="10" w:type="dxa"/>
              <w:left w:w="10" w:type="dxa"/>
              <w:bottom w:w="0" w:type="dxa"/>
              <w:right w:w="10" w:type="dxa"/>
            </w:tcMar>
            <w:vAlign w:val="center"/>
          </w:tcPr>
          <w:p>
            <w:pPr>
              <w:tabs>
                <w:tab w:val="left" w:pos="761"/>
                <w:tab w:val="left" w:pos="2604"/>
              </w:tabs>
              <w:spacing w:line="260" w:lineRule="exact"/>
              <w:jc w:val="center"/>
              <w:rPr>
                <w:rFonts w:ascii="宋体" w:eastAsia="宋体"/>
              </w:rPr>
            </w:pPr>
            <w:r>
              <w:rPr>
                <w:rFonts w:hint="eastAsia" w:ascii="宋体"/>
              </w:rPr>
              <w:t>2</w:t>
            </w:r>
          </w:p>
        </w:tc>
        <w:tc>
          <w:tcPr>
            <w:tcW w:w="2976" w:type="dxa"/>
            <w:tcMar>
              <w:top w:w="10" w:type="dxa"/>
              <w:left w:w="10" w:type="dxa"/>
              <w:bottom w:w="0" w:type="dxa"/>
              <w:right w:w="10" w:type="dxa"/>
            </w:tcMar>
            <w:vAlign w:val="center"/>
          </w:tcPr>
          <w:p>
            <w:pPr>
              <w:tabs>
                <w:tab w:val="left" w:pos="761"/>
                <w:tab w:val="left" w:pos="2604"/>
              </w:tabs>
              <w:spacing w:line="260" w:lineRule="exact"/>
              <w:rPr>
                <w:rFonts w:ascii="宋体"/>
              </w:rPr>
            </w:pPr>
            <w:r>
              <w:rPr>
                <w:rFonts w:hint="eastAsia" w:ascii="宋体" w:hAnsi="宋体" w:cs="宋体"/>
              </w:rPr>
              <w:t>部门的资产是否保存完整、使用合规、配置合理、处置规范、收入及时足额上缴，用以反映和考核部门资产安全运行情况。</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①资产保存完整计</w:t>
            </w:r>
            <w:r>
              <w:rPr>
                <w:rFonts w:ascii="宋体" w:hAnsi="宋体" w:cs="宋体"/>
              </w:rPr>
              <w:t>0.4</w:t>
            </w:r>
            <w:r>
              <w:rPr>
                <w:rFonts w:hint="eastAsia" w:ascii="宋体" w:hAnsi="宋体" w:cs="宋体"/>
              </w:rPr>
              <w:t>分；②资产配置合理计</w:t>
            </w:r>
            <w:r>
              <w:rPr>
                <w:rFonts w:ascii="宋体" w:hAnsi="宋体" w:cs="宋体"/>
              </w:rPr>
              <w:t>0.4</w:t>
            </w:r>
            <w:r>
              <w:rPr>
                <w:rFonts w:hint="eastAsia" w:ascii="宋体" w:hAnsi="宋体" w:cs="宋体"/>
              </w:rPr>
              <w:t>分；③资产处置规范计</w:t>
            </w:r>
            <w:r>
              <w:rPr>
                <w:rFonts w:ascii="宋体" w:hAnsi="宋体" w:cs="宋体"/>
              </w:rPr>
              <w:t>0.4</w:t>
            </w:r>
            <w:r>
              <w:rPr>
                <w:rFonts w:hint="eastAsia" w:ascii="宋体" w:hAnsi="宋体" w:cs="宋体"/>
              </w:rPr>
              <w:t>分；④资产账务管理合规、帐实相符计</w:t>
            </w:r>
            <w:r>
              <w:rPr>
                <w:rFonts w:ascii="宋体" w:hAnsi="宋体" w:cs="宋体"/>
              </w:rPr>
              <w:t>0.4</w:t>
            </w:r>
            <w:r>
              <w:rPr>
                <w:rFonts w:hint="eastAsia" w:ascii="宋体" w:hAnsi="宋体" w:cs="宋体"/>
              </w:rPr>
              <w:t>分；⑤资产有偿使用及处置收入及时足额上缴计</w:t>
            </w:r>
            <w:r>
              <w:rPr>
                <w:rFonts w:ascii="宋体" w:hAnsi="宋体" w:cs="宋体"/>
              </w:rPr>
              <w:t>0.4</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固定资产</w:t>
            </w:r>
          </w:p>
          <w:p>
            <w:pPr>
              <w:spacing w:line="260" w:lineRule="exact"/>
              <w:jc w:val="center"/>
              <w:rPr>
                <w:rFonts w:ascii="宋体"/>
              </w:rPr>
            </w:pPr>
            <w:r>
              <w:rPr>
                <w:rFonts w:hint="eastAsia" w:ascii="宋体" w:hAnsi="宋体" w:cs="宋体"/>
              </w:rPr>
              <w:t>利用率（</w:t>
            </w:r>
            <w:r>
              <w:rPr>
                <w:rFonts w:ascii="宋体" w:hAnsi="宋体" w:cs="宋体"/>
              </w:rPr>
              <w:t>1</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1</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部门实际在用固定资产总额与所有固定资产总额的比率，用以反映和考核部门固定资产使用效率程度。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固定资产利用率</w:t>
            </w:r>
            <w:r>
              <w:rPr>
                <w:rFonts w:ascii="宋体" w:hAnsi="宋体" w:cs="宋体"/>
              </w:rPr>
              <w:t>=</w:t>
            </w:r>
            <w:r>
              <w:rPr>
                <w:rFonts w:hint="eastAsia" w:ascii="宋体" w:hAnsi="宋体" w:cs="宋体"/>
              </w:rPr>
              <w:t>（实际在用固定资产总额</w:t>
            </w:r>
            <w:r>
              <w:rPr>
                <w:rFonts w:ascii="宋体" w:hAnsi="宋体" w:cs="宋体"/>
              </w:rPr>
              <w:t>/</w:t>
            </w:r>
            <w:r>
              <w:rPr>
                <w:rFonts w:hint="eastAsia" w:ascii="宋体" w:hAnsi="宋体" w:cs="宋体"/>
              </w:rPr>
              <w:t>所有固定资产总额）×</w:t>
            </w:r>
            <w:r>
              <w:rPr>
                <w:rFonts w:ascii="宋体" w:hAnsi="宋体" w:cs="宋体"/>
              </w:rPr>
              <w:t>100%</w:t>
            </w:r>
            <w:r>
              <w:rPr>
                <w:rFonts w:hint="eastAsia" w:ascii="宋体" w:hAnsi="宋体" w:cs="宋体"/>
              </w:rPr>
              <w:t>。利用率为</w:t>
            </w:r>
            <w:r>
              <w:rPr>
                <w:rFonts w:ascii="宋体" w:hAnsi="宋体" w:cs="宋体"/>
              </w:rPr>
              <w:t>100%</w:t>
            </w:r>
            <w:r>
              <w:rPr>
                <w:rFonts w:hint="eastAsia" w:ascii="宋体" w:hAnsi="宋体" w:cs="宋体"/>
              </w:rPr>
              <w:t>的计</w:t>
            </w:r>
            <w:r>
              <w:rPr>
                <w:rFonts w:ascii="宋体" w:hAnsi="宋体" w:cs="宋体"/>
              </w:rPr>
              <w:t>1</w:t>
            </w:r>
            <w:r>
              <w:rPr>
                <w:rFonts w:hint="eastAsia" w:ascii="宋体" w:hAnsi="宋体" w:cs="宋体"/>
              </w:rPr>
              <w:t>分，每降</w:t>
            </w:r>
            <w:r>
              <w:rPr>
                <w:rFonts w:ascii="宋体" w:hAnsi="宋体" w:cs="宋体"/>
              </w:rPr>
              <w:t>1</w:t>
            </w:r>
            <w:r>
              <w:rPr>
                <w:rFonts w:hint="eastAsia" w:ascii="宋体" w:hAnsi="宋体" w:cs="宋体"/>
              </w:rPr>
              <w:t>个百分点扣</w:t>
            </w:r>
            <w:r>
              <w:rPr>
                <w:rFonts w:ascii="宋体" w:hAnsi="宋体" w:cs="宋体"/>
              </w:rPr>
              <w:t>0.1</w:t>
            </w:r>
            <w:r>
              <w:rPr>
                <w:rFonts w:hint="eastAsia" w:ascii="宋体" w:hAnsi="宋体" w:cs="宋体"/>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产出（</w:t>
            </w:r>
            <w:r>
              <w:rPr>
                <w:rFonts w:ascii="宋体" w:hAnsi="宋体" w:cs="宋体"/>
              </w:rPr>
              <w:t>30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hAnsi="宋体" w:cs="宋体"/>
              </w:rPr>
            </w:pPr>
            <w:r>
              <w:rPr>
                <w:rFonts w:hint="eastAsia" w:ascii="宋体" w:hAnsi="宋体" w:cs="宋体"/>
              </w:rPr>
              <w:t>职责</w:t>
            </w:r>
          </w:p>
          <w:p>
            <w:pPr>
              <w:spacing w:line="260" w:lineRule="exact"/>
              <w:jc w:val="center"/>
              <w:rPr>
                <w:rFonts w:ascii="宋体"/>
              </w:rPr>
            </w:pPr>
            <w:r>
              <w:rPr>
                <w:rFonts w:hint="eastAsia" w:ascii="宋体" w:hAnsi="宋体" w:cs="宋体"/>
              </w:rPr>
              <w:t>履行</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实际完成率（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7.5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部门履行职责而实际完成工作数与计划工作数的比率，用以反映和考核部门履职工作任务目标的实现程度。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实际完成率得分</w:t>
            </w:r>
            <w:r>
              <w:rPr>
                <w:rFonts w:ascii="宋体" w:hAnsi="宋体" w:cs="宋体"/>
              </w:rPr>
              <w:t>=</w:t>
            </w:r>
            <w:r>
              <w:rPr>
                <w:rFonts w:hint="eastAsia" w:ascii="宋体" w:hAnsi="宋体" w:cs="宋体"/>
              </w:rPr>
              <w:t>完成市委市政府绩效考核得分或上级主管部门考核指标得分</w:t>
            </w:r>
            <w:r>
              <w:rPr>
                <w:rFonts w:ascii="宋体" w:hAnsi="宋体" w:cs="宋体"/>
              </w:rPr>
              <w:t>/</w:t>
            </w:r>
            <w:r>
              <w:rPr>
                <w:rFonts w:hint="eastAsia" w:ascii="宋体" w:hAnsi="宋体" w:cs="宋体"/>
              </w:rPr>
              <w:t>指标分值</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完成及时率（</w:t>
            </w:r>
            <w:r>
              <w:rPr>
                <w:rFonts w:ascii="宋体" w:hAnsi="宋体" w:cs="宋体"/>
              </w:rPr>
              <w:t>4</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4</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部门在规定时限内及时完成的实际工作数与计划工作数的比率</w:t>
            </w:r>
            <w:r>
              <w:rPr>
                <w:rFonts w:ascii="宋体" w:cs="宋体"/>
              </w:rPr>
              <w:t>,</w:t>
            </w:r>
            <w:r>
              <w:rPr>
                <w:rFonts w:hint="eastAsia" w:ascii="宋体" w:hAnsi="宋体" w:cs="宋体"/>
              </w:rPr>
              <w:t>用以反映和考核部门履职时效目标的实现程度。</w:t>
            </w:r>
          </w:p>
        </w:tc>
        <w:tc>
          <w:tcPr>
            <w:tcW w:w="4122" w:type="dxa"/>
            <w:tcMar>
              <w:top w:w="10" w:type="dxa"/>
              <w:left w:w="10" w:type="dxa"/>
              <w:bottom w:w="0" w:type="dxa"/>
              <w:right w:w="10" w:type="dxa"/>
            </w:tcMar>
            <w:vAlign w:val="center"/>
          </w:tcPr>
          <w:p>
            <w:pPr>
              <w:spacing w:line="260" w:lineRule="exact"/>
              <w:rPr>
                <w:rFonts w:ascii="宋体" w:hAnsi="宋体" w:cs="宋体"/>
              </w:rPr>
            </w:pPr>
            <w:r>
              <w:rPr>
                <w:rFonts w:hint="eastAsia" w:ascii="宋体" w:hAnsi="宋体" w:cs="宋体"/>
              </w:rPr>
              <w:t>完成及时率</w:t>
            </w:r>
            <w:r>
              <w:rPr>
                <w:rFonts w:ascii="宋体" w:hAnsi="宋体" w:cs="宋体"/>
              </w:rPr>
              <w:t>=</w:t>
            </w:r>
            <w:r>
              <w:rPr>
                <w:rFonts w:hint="eastAsia" w:ascii="宋体" w:hAnsi="宋体" w:cs="宋体"/>
              </w:rPr>
              <w:t>（及时完成实际工作数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w:t>
            </w:r>
            <w:r>
              <w:rPr>
                <w:rFonts w:ascii="宋体" w:hAnsi="宋体" w:cs="宋体"/>
              </w:rPr>
              <w:t>1-4</w:t>
            </w:r>
            <w:r>
              <w:rPr>
                <w:rFonts w:hint="eastAsia" w:ascii="宋体" w:hAnsi="宋体" w:cs="宋体"/>
              </w:rPr>
              <w:t>季度各得</w:t>
            </w:r>
            <w:r>
              <w:rPr>
                <w:rFonts w:ascii="宋体" w:hAnsi="宋体" w:cs="宋体"/>
              </w:rPr>
              <w:t>1</w:t>
            </w:r>
            <w:r>
              <w:rPr>
                <w:rFonts w:hint="eastAsia" w:ascii="宋体" w:hAnsi="宋体" w:cs="宋体"/>
              </w:rPr>
              <w:t>分</w:t>
            </w:r>
          </w:p>
          <w:p>
            <w:pPr>
              <w:pStyle w:val="2"/>
              <w:rPr>
                <w:rFonts w:hint="default"/>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质量达标率（</w:t>
            </w:r>
            <w:r>
              <w:rPr>
                <w:rFonts w:ascii="宋体" w:hAnsi="宋体" w:cs="宋体"/>
              </w:rPr>
              <w:t>8</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8</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达到质量标准（绩效标准值）的实际工作数与计划工作数的比率</w:t>
            </w:r>
            <w:r>
              <w:rPr>
                <w:rFonts w:ascii="宋体" w:cs="宋体"/>
              </w:rPr>
              <w:t>,</w:t>
            </w:r>
            <w:r>
              <w:rPr>
                <w:rFonts w:hint="eastAsia" w:ascii="宋体" w:hAnsi="宋体" w:cs="宋体"/>
              </w:rPr>
              <w:t>用以反映和考核部门履职质量目标的实现程度。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质量达标率</w:t>
            </w:r>
            <w:r>
              <w:rPr>
                <w:rFonts w:ascii="宋体" w:hAnsi="宋体" w:cs="宋体"/>
              </w:rPr>
              <w:t>=</w:t>
            </w:r>
            <w:r>
              <w:rPr>
                <w:rFonts w:hint="eastAsia" w:ascii="宋体" w:hAnsi="宋体" w:cs="宋体"/>
              </w:rPr>
              <w:t>（质量达标实际工作数</w:t>
            </w:r>
            <w:r>
              <w:rPr>
                <w:rFonts w:ascii="宋体" w:hAnsi="宋体" w:cs="宋体"/>
              </w:rPr>
              <w:t>/</w:t>
            </w:r>
            <w:r>
              <w:rPr>
                <w:rFonts w:hint="eastAsia" w:ascii="宋体" w:hAnsi="宋体" w:cs="宋体"/>
              </w:rPr>
              <w:t>计划工作数）×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达标率</w:t>
            </w:r>
            <w:r>
              <w:rPr>
                <w:rFonts w:ascii="宋体" w:hAnsi="宋体" w:cs="宋体"/>
              </w:rPr>
              <w:t>*8</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重点工作</w:t>
            </w:r>
          </w:p>
          <w:p>
            <w:pPr>
              <w:spacing w:line="260" w:lineRule="exact"/>
              <w:jc w:val="center"/>
              <w:rPr>
                <w:rFonts w:ascii="宋体"/>
              </w:rPr>
            </w:pPr>
            <w:r>
              <w:rPr>
                <w:rFonts w:hint="eastAsia" w:ascii="宋体" w:hAnsi="宋体" w:cs="宋体"/>
              </w:rPr>
              <w:t>办结率（</w:t>
            </w:r>
            <w:r>
              <w:rPr>
                <w:rFonts w:ascii="宋体" w:hAnsi="宋体" w:cs="宋体"/>
              </w:rPr>
              <w:t>10</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10</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部门年度重点工作实际完成数与交办或下达数的比率，用以反映部门对重点工作的办理落实程度。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rPr>
              <w:t>重点工作办结率</w:t>
            </w:r>
            <w:r>
              <w:rPr>
                <w:rFonts w:ascii="宋体" w:hAnsi="宋体" w:cs="宋体"/>
              </w:rPr>
              <w:t>=</w:t>
            </w:r>
            <w:r>
              <w:rPr>
                <w:rFonts w:hint="eastAsia" w:ascii="宋体" w:hAnsi="宋体" w:cs="宋体"/>
              </w:rPr>
              <w:t>（重点工作实际完成数</w:t>
            </w:r>
            <w:r>
              <w:rPr>
                <w:rFonts w:ascii="宋体" w:hAnsi="宋体" w:cs="宋体"/>
              </w:rPr>
              <w:t>/</w:t>
            </w:r>
            <w:r>
              <w:rPr>
                <w:rFonts w:hint="eastAsia" w:ascii="宋体" w:hAnsi="宋体" w:cs="宋体"/>
              </w:rPr>
              <w:t>交办或下达数）×</w:t>
            </w:r>
            <w:r>
              <w:rPr>
                <w:rFonts w:ascii="宋体" w:hAnsi="宋体" w:cs="宋体"/>
              </w:rPr>
              <w:t>100%</w:t>
            </w:r>
            <w:r>
              <w:rPr>
                <w:rFonts w:hint="eastAsia" w:ascii="宋体" w:hAnsi="宋体" w:cs="宋体"/>
              </w:rPr>
              <w:t>。实际得分</w:t>
            </w:r>
            <w:r>
              <w:rPr>
                <w:rFonts w:ascii="宋体" w:hAnsi="宋体" w:cs="宋体"/>
              </w:rPr>
              <w:t>=</w:t>
            </w:r>
            <w:r>
              <w:rPr>
                <w:rFonts w:hint="eastAsia" w:ascii="宋体" w:hAnsi="宋体" w:cs="宋体"/>
              </w:rPr>
              <w:t>办结率</w:t>
            </w:r>
            <w:r>
              <w:rPr>
                <w:rFonts w:ascii="宋体" w:hAnsi="宋体" w:cs="宋体"/>
              </w:rPr>
              <w:t>*10</w:t>
            </w:r>
            <w:r>
              <w:rPr>
                <w:rFonts w:hint="eastAsia" w:ascii="宋体" w:hAnsi="宋体" w:cs="宋体"/>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restart"/>
            <w:tcMar>
              <w:top w:w="10" w:type="dxa"/>
              <w:left w:w="10" w:type="dxa"/>
              <w:bottom w:w="0" w:type="dxa"/>
              <w:right w:w="10" w:type="dxa"/>
            </w:tcMar>
            <w:textDirection w:val="tbRlV"/>
            <w:vAlign w:val="center"/>
          </w:tcPr>
          <w:p>
            <w:pPr>
              <w:spacing w:line="240" w:lineRule="exact"/>
              <w:jc w:val="center"/>
              <w:rPr>
                <w:rFonts w:ascii="宋体"/>
              </w:rPr>
            </w:pPr>
            <w:r>
              <w:rPr>
                <w:rFonts w:hint="eastAsia" w:ascii="宋体" w:hAnsi="宋体" w:cs="宋体"/>
              </w:rPr>
              <w:t>效果（</w:t>
            </w:r>
            <w:r>
              <w:rPr>
                <w:rFonts w:ascii="宋体" w:hAnsi="宋体" w:cs="宋体"/>
              </w:rPr>
              <w:t>20</w:t>
            </w:r>
            <w:r>
              <w:rPr>
                <w:rFonts w:hint="eastAsia" w:ascii="宋体" w:hAnsi="宋体" w:cs="宋体"/>
              </w:rPr>
              <w:t>分）</w:t>
            </w:r>
          </w:p>
        </w:tc>
        <w:tc>
          <w:tcPr>
            <w:tcW w:w="570" w:type="dxa"/>
            <w:vMerge w:val="restart"/>
            <w:tcMar>
              <w:top w:w="10" w:type="dxa"/>
              <w:left w:w="10" w:type="dxa"/>
              <w:bottom w:w="0" w:type="dxa"/>
              <w:right w:w="10" w:type="dxa"/>
            </w:tcMar>
            <w:vAlign w:val="center"/>
          </w:tcPr>
          <w:p>
            <w:pPr>
              <w:spacing w:line="260" w:lineRule="exact"/>
              <w:jc w:val="center"/>
              <w:rPr>
                <w:rFonts w:ascii="宋体" w:hAnsi="宋体" w:cs="宋体"/>
              </w:rPr>
            </w:pPr>
            <w:r>
              <w:rPr>
                <w:rFonts w:hint="eastAsia" w:ascii="宋体" w:hAnsi="宋体" w:cs="宋体"/>
              </w:rPr>
              <w:t>履职</w:t>
            </w:r>
          </w:p>
          <w:p>
            <w:pPr>
              <w:spacing w:line="260" w:lineRule="exact"/>
              <w:jc w:val="center"/>
              <w:rPr>
                <w:rFonts w:ascii="宋体"/>
              </w:rPr>
            </w:pPr>
            <w:r>
              <w:rPr>
                <w:rFonts w:hint="eastAsia" w:ascii="宋体" w:hAnsi="宋体" w:cs="宋体"/>
              </w:rPr>
              <w:t>效益（</w:t>
            </w:r>
            <w:r>
              <w:rPr>
                <w:rFonts w:ascii="宋体" w:hAnsi="宋体" w:cs="宋体"/>
              </w:rPr>
              <w:t>20</w:t>
            </w:r>
            <w:r>
              <w:rPr>
                <w:rFonts w:hint="eastAsia" w:ascii="宋体" w:hAnsi="宋体" w:cs="宋体"/>
              </w:rPr>
              <w:t>分）</w:t>
            </w: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经济效益（</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部门履行职责对经济发展所带来的直接或间接影响。</w:t>
            </w:r>
          </w:p>
        </w:tc>
        <w:tc>
          <w:tcPr>
            <w:tcW w:w="4122" w:type="dxa"/>
            <w:vMerge w:val="restart"/>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按经济效益实现程度计算得分（</w:t>
            </w:r>
            <w:r>
              <w:rPr>
                <w:rFonts w:ascii="宋体" w:hAnsi="宋体" w:cs="宋体"/>
                <w:kern w:val="0"/>
              </w:rPr>
              <w:t>5</w:t>
            </w:r>
            <w:r>
              <w:rPr>
                <w:rFonts w:hint="eastAsia" w:ascii="宋体" w:hAnsi="宋体" w:cs="宋体"/>
                <w:kern w:val="0"/>
              </w:rPr>
              <w:t>分）；按社会效益实现程度计算得分（</w:t>
            </w:r>
            <w:r>
              <w:rPr>
                <w:rFonts w:ascii="宋体" w:hAnsi="宋体" w:cs="宋体"/>
                <w:kern w:val="0"/>
              </w:rPr>
              <w:t>5</w:t>
            </w:r>
            <w:r>
              <w:rPr>
                <w:rFonts w:hint="eastAsia" w:ascii="宋体" w:hAnsi="宋体" w:cs="宋体"/>
                <w:kern w:val="0"/>
              </w:rPr>
              <w:t>分）；按生态效益实现程度计算得分（</w:t>
            </w:r>
            <w:r>
              <w:rPr>
                <w:rFonts w:ascii="宋体" w:hAnsi="宋体" w:cs="宋体"/>
                <w:kern w:val="0"/>
              </w:rPr>
              <w:t>5</w:t>
            </w:r>
            <w:r>
              <w:rPr>
                <w:rFonts w:hint="eastAsia" w:ascii="宋体" w:hAnsi="宋体" w:cs="宋体"/>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ascii="宋体" w:eastAsia="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部门履行职责对社会发展所带来的直接或间接影响。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生态效益（</w:t>
            </w:r>
            <w:r>
              <w:rPr>
                <w:rFonts w:ascii="宋体" w:hAnsi="宋体" w:cs="宋体"/>
              </w:rPr>
              <w:t>5</w:t>
            </w:r>
            <w:r>
              <w:rPr>
                <w:rFonts w:hint="eastAsia" w:ascii="宋体" w:hAnsi="宋体" w:cs="宋体"/>
              </w:rPr>
              <w:t>分）</w:t>
            </w:r>
          </w:p>
        </w:tc>
        <w:tc>
          <w:tcPr>
            <w:tcW w:w="446" w:type="dxa"/>
            <w:vAlign w:val="center"/>
          </w:tcPr>
          <w:p>
            <w:pPr>
              <w:tabs>
                <w:tab w:val="left" w:pos="2604"/>
              </w:tabs>
              <w:spacing w:line="260" w:lineRule="exact"/>
              <w:jc w:val="center"/>
              <w:rPr>
                <w:rFonts w:ascii="宋体" w:eastAsia="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部门履行职责对生态环境所带来的直接或间接影响。</w:t>
            </w:r>
          </w:p>
        </w:tc>
        <w:tc>
          <w:tcPr>
            <w:tcW w:w="4122" w:type="dxa"/>
            <w:vMerge w:val="continue"/>
            <w:vAlign w:val="center"/>
          </w:tcPr>
          <w:p>
            <w:pPr>
              <w:spacing w:line="260" w:lineRule="exact"/>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547" w:type="dxa"/>
            <w:vMerge w:val="continue"/>
            <w:vAlign w:val="center"/>
          </w:tcPr>
          <w:p>
            <w:pPr>
              <w:spacing w:line="240" w:lineRule="exact"/>
              <w:jc w:val="center"/>
              <w:rPr>
                <w:rFonts w:ascii="宋体"/>
              </w:rPr>
            </w:pPr>
          </w:p>
        </w:tc>
        <w:tc>
          <w:tcPr>
            <w:tcW w:w="570" w:type="dxa"/>
            <w:vMerge w:val="continue"/>
            <w:vAlign w:val="center"/>
          </w:tcPr>
          <w:p>
            <w:pPr>
              <w:spacing w:line="260" w:lineRule="exact"/>
              <w:jc w:val="center"/>
              <w:rPr>
                <w:rFonts w:ascii="宋体"/>
              </w:rPr>
            </w:pPr>
          </w:p>
        </w:tc>
        <w:tc>
          <w:tcPr>
            <w:tcW w:w="703" w:type="dxa"/>
            <w:tcMar>
              <w:top w:w="10" w:type="dxa"/>
              <w:left w:w="10" w:type="dxa"/>
              <w:bottom w:w="0" w:type="dxa"/>
              <w:right w:w="10" w:type="dxa"/>
            </w:tcMar>
            <w:vAlign w:val="center"/>
          </w:tcPr>
          <w:p>
            <w:pPr>
              <w:spacing w:line="260" w:lineRule="exact"/>
              <w:jc w:val="center"/>
              <w:rPr>
                <w:rFonts w:ascii="宋体"/>
              </w:rPr>
            </w:pPr>
            <w:r>
              <w:rPr>
                <w:rFonts w:hint="eastAsia" w:ascii="宋体" w:hAnsi="宋体" w:cs="宋体"/>
              </w:rPr>
              <w:t>社会公众</w:t>
            </w:r>
          </w:p>
          <w:p>
            <w:pPr>
              <w:spacing w:line="260" w:lineRule="exact"/>
              <w:jc w:val="center"/>
              <w:rPr>
                <w:rFonts w:ascii="宋体"/>
              </w:rPr>
            </w:pPr>
            <w:r>
              <w:rPr>
                <w:rFonts w:hint="eastAsia" w:ascii="宋体" w:hAnsi="宋体" w:cs="宋体"/>
              </w:rPr>
              <w:t>或服务对</w:t>
            </w:r>
          </w:p>
          <w:p>
            <w:pPr>
              <w:spacing w:line="260" w:lineRule="exact"/>
              <w:jc w:val="center"/>
              <w:rPr>
                <w:rFonts w:ascii="宋体"/>
              </w:rPr>
            </w:pPr>
            <w:r>
              <w:rPr>
                <w:rFonts w:hint="eastAsia" w:ascii="宋体" w:hAnsi="宋体" w:cs="宋体"/>
              </w:rPr>
              <w:t>象满意度（</w:t>
            </w:r>
            <w:r>
              <w:rPr>
                <w:rFonts w:ascii="宋体" w:hAnsi="宋体" w:cs="宋体"/>
              </w:rPr>
              <w:t>5</w:t>
            </w:r>
            <w:r>
              <w:rPr>
                <w:rFonts w:hint="eastAsia" w:ascii="宋体" w:hAnsi="宋体" w:cs="宋体"/>
              </w:rPr>
              <w:t>分）</w:t>
            </w:r>
          </w:p>
        </w:tc>
        <w:tc>
          <w:tcPr>
            <w:tcW w:w="446" w:type="dxa"/>
            <w:tcMar>
              <w:top w:w="10" w:type="dxa"/>
              <w:left w:w="10" w:type="dxa"/>
              <w:bottom w:w="0" w:type="dxa"/>
              <w:right w:w="10" w:type="dxa"/>
            </w:tcMar>
            <w:vAlign w:val="center"/>
          </w:tcPr>
          <w:p>
            <w:pPr>
              <w:tabs>
                <w:tab w:val="left" w:pos="2604"/>
              </w:tabs>
              <w:spacing w:line="260" w:lineRule="exact"/>
              <w:jc w:val="center"/>
              <w:rPr>
                <w:rFonts w:ascii="宋体" w:eastAsia="宋体"/>
              </w:rPr>
            </w:pPr>
            <w:r>
              <w:rPr>
                <w:rFonts w:hint="eastAsia" w:ascii="宋体"/>
              </w:rPr>
              <w:t>5</w:t>
            </w:r>
          </w:p>
        </w:tc>
        <w:tc>
          <w:tcPr>
            <w:tcW w:w="2976" w:type="dxa"/>
            <w:tcMar>
              <w:top w:w="10" w:type="dxa"/>
              <w:left w:w="10" w:type="dxa"/>
              <w:bottom w:w="0" w:type="dxa"/>
              <w:right w:w="10" w:type="dxa"/>
            </w:tcMar>
            <w:vAlign w:val="center"/>
          </w:tcPr>
          <w:p>
            <w:pPr>
              <w:tabs>
                <w:tab w:val="left" w:pos="2604"/>
              </w:tabs>
              <w:spacing w:line="260" w:lineRule="exact"/>
              <w:rPr>
                <w:rFonts w:ascii="宋体"/>
              </w:rPr>
            </w:pPr>
            <w:r>
              <w:rPr>
                <w:rFonts w:hint="eastAsia" w:ascii="宋体" w:hAnsi="宋体" w:cs="宋体"/>
              </w:rPr>
              <w:t>社会公众或部门的服务对象对部门履职效果的满意程度。</w:t>
            </w:r>
          </w:p>
        </w:tc>
        <w:tc>
          <w:tcPr>
            <w:tcW w:w="4122" w:type="dxa"/>
            <w:tcMar>
              <w:top w:w="10" w:type="dxa"/>
              <w:left w:w="10" w:type="dxa"/>
              <w:bottom w:w="0" w:type="dxa"/>
              <w:right w:w="10" w:type="dxa"/>
            </w:tcMar>
            <w:vAlign w:val="center"/>
          </w:tcPr>
          <w:p>
            <w:pPr>
              <w:spacing w:line="260" w:lineRule="exact"/>
              <w:rPr>
                <w:rFonts w:ascii="宋体"/>
              </w:rPr>
            </w:pPr>
            <w:r>
              <w:rPr>
                <w:rFonts w:hint="eastAsia" w:ascii="宋体" w:hAnsi="宋体" w:cs="宋体"/>
                <w:kern w:val="0"/>
              </w:rPr>
              <w:t>按收集到的服务对象的满意率计算得分（</w:t>
            </w:r>
            <w:r>
              <w:rPr>
                <w:rFonts w:ascii="宋体" w:hAnsi="宋体" w:cs="宋体"/>
                <w:kern w:val="0"/>
              </w:rPr>
              <w:t>5</w:t>
            </w:r>
            <w:r>
              <w:rPr>
                <w:rFonts w:hint="eastAsia" w:ascii="宋体" w:hAnsi="宋体" w:cs="宋体"/>
                <w:kern w:val="0"/>
              </w:rPr>
              <w:t>分）</w:t>
            </w:r>
          </w:p>
        </w:tc>
      </w:tr>
    </w:tbl>
    <w:p>
      <w:pPr>
        <w:spacing w:line="600" w:lineRule="exact"/>
        <w:rPr>
          <w:rFonts w:ascii="黑体" w:eastAsia="黑体"/>
        </w:rPr>
      </w:pPr>
    </w:p>
    <w:p>
      <w:pPr>
        <w:ind w:firstLine="640" w:firstLineChars="200"/>
        <w:jc w:val="left"/>
        <w:rPr>
          <w:rFonts w:cs="黑体" w:asciiTheme="minorEastAsia" w:hAnsiTheme="minorEastAsia"/>
          <w:color w:val="000000"/>
          <w:kern w:val="0"/>
          <w:sz w:val="32"/>
          <w:szCs w:val="32"/>
        </w:rPr>
      </w:pPr>
    </w:p>
    <w:p/>
    <w:sectPr>
      <w:pgSz w:w="11906" w:h="16838"/>
      <w:pgMar w:top="1134" w:right="1531" w:bottom="1134"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3C05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rPr>
      <w:rFonts w:hint="eastAsia"/>
      <w:szCs w:val="24"/>
    </w:rPr>
  </w:style>
  <w:style w:type="paragraph" w:styleId="3">
    <w:name w:val="Normal (Web)"/>
    <w:basedOn w:val="1"/>
    <w:qFormat/>
    <w:uiPriority w:val="0"/>
    <w:pPr>
      <w:spacing w:before="100" w:beforeAutospacing="1" w:after="100" w:afterAutospacing="1"/>
      <w:jc w:val="left"/>
    </w:pPr>
    <w:rPr>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2023-06-26T09:52:56Z</dcterms:created>
  <dc:creator>admin-3</dc:creator>
  <cp:lastModifiedBy>admin-3</cp:lastModifiedBy>
  <dcterms:modified xsi:type="dcterms:W3CDTF">2023-06-26T09:53:21Z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46B58180AC3E4B6A96C0576B656E34B8_12</vt:lpwstr>
  </property>
</Properties>
</file>