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益阳市赫山区</w:t>
      </w:r>
      <w:r>
        <w:rPr>
          <w:rFonts w:hint="eastAsia"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</w:rPr>
        <w:t>赫山街道办事处2021年度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333333"/>
          <w:sz w:val="36"/>
          <w:szCs w:val="36"/>
        </w:rPr>
        <w:t>新冠肺炎疫情</w:t>
      </w:r>
      <w:r>
        <w:rPr>
          <w:rFonts w:hint="eastAsia"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</w:rPr>
        <w:t>项目支出绩效评价报告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根据《益阳市赫山区人民政府关于全面推进预算绩效管理的实施意见》（益赫政发〔2016〕12号）文件要求，对我街道2021年新冠肺炎疫情60.68万项目资金进行自评工作，现报告如下：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一、绩效目标完成情况分析</w:t>
      </w:r>
    </w:p>
    <w:p>
      <w:pPr>
        <w:widowControl/>
        <w:shd w:val="clear" w:color="auto" w:fill="FFFFFF"/>
        <w:spacing w:line="600" w:lineRule="atLeast"/>
        <w:ind w:firstLine="643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楷体" w:hAnsi="楷体" w:eastAsia="楷体" w:cs="Times New Roman"/>
          <w:color w:val="333333"/>
          <w:kern w:val="0"/>
          <w:sz w:val="32"/>
          <w:szCs w:val="32"/>
        </w:rPr>
        <w:t>（一）资金投入情况分析。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项目资金到位情况分析。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严格按照政府采购程序开展应急广播设备采购，验收合格后，按照合同约定，将资金全部按时划转，保障设备到位和下发。资金主要用于以下三个方面：一是防疫物资的采购，安排10.15万元，主要用于口罩、防护服以及消毒液等防疫物资的采购；二是疫情防疫宣传费用，安排资金16.65万元；三是政府、社区、社区卫生医院等一线防疫人员补助，安排资金33.88万元。共计60.68万元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项目资金执行情况分析。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项目符合资金适用范围，严格按照政府采购规范流程以及相关补助发放规定合规合法使用，达成预期指标。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项目资金管理情况分析。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在资金使用上均严格按照应急物资采购等形式，符合相关规定，财政严格监管使用。全部或基本达成预期指标。</w:t>
      </w:r>
    </w:p>
    <w:p>
      <w:pPr>
        <w:widowControl/>
        <w:shd w:val="clear" w:color="auto" w:fill="FFFFFF"/>
        <w:spacing w:line="600" w:lineRule="atLeast"/>
        <w:ind w:firstLine="643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（二）</w:t>
      </w:r>
      <w:r>
        <w:rPr>
          <w:rFonts w:hint="eastAsia" w:ascii="楷体" w:hAnsi="楷体" w:eastAsia="楷体" w:cs="Times New Roman"/>
          <w:color w:val="333333"/>
          <w:kern w:val="0"/>
          <w:sz w:val="32"/>
          <w:szCs w:val="32"/>
        </w:rPr>
        <w:t>绩效指标完成情况分析。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产出指标完成情况分析。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(1)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数量指标。采购防疫物资口罩、体温抢、消毒液、酒精等25000件，政府、社区、社区卫生医院等一线防疫人员补助，物资和补助均已到位。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(2)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时效指标。按要求完成各项投入任务，全部或基本达成预期指标。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(4)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成本指标。所有采购项目实施完成后没有超出预算，全部或基本达成预期指标。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效益指标完成情况分析。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(1)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经济效益。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资金全部用于赫山街道办事处辖区内的抗疫支出，</w:t>
      </w:r>
      <w:r>
        <w:rPr>
          <w:rFonts w:hint="eastAsia" w:ascii="仿宋" w:hAnsi="仿宋" w:eastAsia="仿宋"/>
          <w:color w:val="333333"/>
          <w:sz w:val="32"/>
          <w:szCs w:val="32"/>
        </w:rPr>
        <w:t>通过各类电子宣传屏、微信公众号、张贴公告、微信公众号、流动宣传车等形式，及时向群众公告疫情防控情况，开展卫生防疫知识宣传教育，配合着每天早晚的各社区“大喇叭”准时响起，把防疫知识传播到全街道的各个角落，切实提高群众防控意识，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维护了人民群众的出行以及生产、生活安全，</w:t>
      </w:r>
      <w:r>
        <w:rPr>
          <w:rFonts w:hint="eastAsia" w:ascii="仿宋" w:hAnsi="仿宋" w:eastAsia="仿宋"/>
          <w:color w:val="000000"/>
          <w:sz w:val="32"/>
          <w:szCs w:val="32"/>
        </w:rPr>
        <w:t>确保辖区内15个社区9万多人口新冠肺炎无新增感染。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(2)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社会效益。为疫情防控知识、宣传疫情期间相关政策，防灾减灾，丰富群众文化生活等起到积极作用，全部或基本达成预期指标。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(3)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生态效益。全部或基本达成预期指标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(4)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可持续影响。长期发挥作用，全部或基本达成预期指标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满意度指标完成情况分析。群众满意度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90%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以上。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二、偏离绩效目标的原因和下一步改进措施</w:t>
      </w:r>
    </w:p>
    <w:p>
      <w:pPr>
        <w:widowControl/>
        <w:shd w:val="clear" w:color="auto" w:fill="FFFFFF"/>
        <w:spacing w:line="600" w:lineRule="atLeast"/>
        <w:ind w:firstLine="640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>无。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三、预算支出主要绩效及评价结论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为守护群众的生命健康，克服新冠肺炎疫情带来的巨大挑战，街道办事处发挥基层党组织战斗堡垒作用，党员干部冲锋在前，干群合力，万众一心，成功打赢新冠病毒肺炎阻击战。一以贯之严格执行财务制度，最大化确保财政资金安全和使用效益，复工复产平稳有序、确保了社会的稳定。绩效评价发挥了很高的效率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现对项目进行自评，自评分为93分。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四、绩效评价指标分析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3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（一）预算支出决策情况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预算支出决策得分19分，项目立项符合法律法规，绩效目标合理，资金投入科学。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3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（二）预算执行过程情况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预算执行过程得分18分，预算资金与执行资金一致，资金使用符合财务管理制度，管理制度健全。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3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（三）预算支出产出情况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预算支出产出得分38分，通过各种形式，提高人民群众联防联控的意识，确保了辖区内15个社区9万多人口新冠肺炎无新增感染。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3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（四）预算支出效益情况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预算支出效益得分18分，进入常态化疫情防控阶段，社区信息报告机制畅通，卫健部门措施得力，共同守护着家乡的健康平安。群众的获得感与幸福感大大提升，电话调查与实人谈话的满意率在98%以上。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五、主要经验及做法、存在的问题及原因分析</w:t>
      </w:r>
    </w:p>
    <w:p>
      <w:pPr>
        <w:pStyle w:val="4"/>
        <w:shd w:val="clear" w:color="auto" w:fill="FFFFFF"/>
        <w:spacing w:before="0" w:beforeAutospacing="0" w:after="0" w:afterAutospacing="0"/>
        <w:ind w:firstLine="60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项目资金分配合理，管理和使用合规，资金拨付及时，不存在资金挪用、在帐滞留闲置的情况。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六、有关建议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1、继续争取中央和省市级财政的支持，加大民生事务方面的投入力度。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2、加快资金拨付进度，进一步简化程序。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七、其他需要说明的问题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rPr>
          <w:rFonts w:hint="eastAsia" w:ascii="等线" w:eastAsia="仿宋"/>
          <w:color w:val="333333"/>
          <w:sz w:val="21"/>
          <w:szCs w:val="21"/>
          <w:lang w:eastAsia="zh-CN"/>
        </w:rPr>
      </w:pPr>
      <w:r>
        <w:rPr>
          <w:rFonts w:hint="eastAsia"/>
          <w:color w:val="333333"/>
          <w:sz w:val="21"/>
          <w:szCs w:val="21"/>
        </w:rPr>
        <w:t>   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 </w:t>
      </w:r>
      <w:r>
        <w:rPr>
          <w:rFonts w:hint="eastAsia" w:ascii="仿宋" w:hAnsi="仿宋" w:eastAsia="仿宋"/>
          <w:color w:val="333333"/>
          <w:sz w:val="32"/>
          <w:szCs w:val="32"/>
        </w:rPr>
        <w:t>无其他需要说明的问题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600"/>
        <w:rPr>
          <w:rFonts w:hint="eastAsia" w:ascii="等线" w:eastAsia="等线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30"/>
          <w:szCs w:val="3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4B03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2023-06-26T11:53:06Z</dcterms:created>
  <dc:creator>admin-3</dc:creator>
  <cp:lastModifiedBy>admin-3</cp:lastModifiedBy>
  <dcterms:modified xsi:type="dcterms:W3CDTF">2023-06-26T11:54:08Z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3921C25F504446D7BA79ECDC8D5187DD_12</vt:lpwstr>
  </property>
</Properties>
</file>