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3C" w:rsidRDefault="0097327D">
      <w:pPr>
        <w:widowControl/>
        <w:adjustRightInd w:val="0"/>
        <w:snapToGrid w:val="0"/>
        <w:spacing w:line="600" w:lineRule="exact"/>
        <w:ind w:firstLineChars="200" w:firstLine="720"/>
        <w:jc w:val="center"/>
        <w:rPr>
          <w:rFonts w:ascii="仿宋" w:eastAsia="仿宋" w:hAnsi="仿宋" w:cs="仿宋"/>
          <w:sz w:val="30"/>
          <w:szCs w:val="30"/>
        </w:rPr>
      </w:pPr>
      <w:r>
        <w:rPr>
          <w:rFonts w:ascii="黑体" w:eastAsia="黑体" w:hAnsi="黑体" w:cs="黑体" w:hint="eastAsia"/>
          <w:sz w:val="36"/>
          <w:szCs w:val="36"/>
        </w:rPr>
        <w:t>益阳市</w:t>
      </w:r>
      <w:r>
        <w:rPr>
          <w:rFonts w:ascii="黑体" w:eastAsia="黑体" w:hAnsi="黑体" w:cs="黑体" w:hint="eastAsia"/>
          <w:sz w:val="36"/>
          <w:szCs w:val="36"/>
        </w:rPr>
        <w:t>龙岭</w:t>
      </w:r>
      <w:r>
        <w:rPr>
          <w:rFonts w:ascii="黑体" w:eastAsia="黑体" w:hAnsi="黑体" w:cs="黑体" w:hint="eastAsia"/>
          <w:sz w:val="36"/>
          <w:szCs w:val="36"/>
        </w:rPr>
        <w:t>产业开发</w:t>
      </w:r>
      <w:r>
        <w:rPr>
          <w:rFonts w:ascii="黑体" w:eastAsia="黑体" w:hAnsi="黑体" w:cs="黑体" w:hint="eastAsia"/>
          <w:sz w:val="36"/>
          <w:szCs w:val="36"/>
        </w:rPr>
        <w:t>区</w:t>
      </w:r>
      <w:r>
        <w:rPr>
          <w:rFonts w:ascii="黑体" w:eastAsia="黑体" w:hAnsi="黑体" w:cs="黑体" w:hint="eastAsia"/>
          <w:sz w:val="36"/>
          <w:szCs w:val="36"/>
        </w:rPr>
        <w:t>202</w:t>
      </w:r>
      <w:r>
        <w:rPr>
          <w:rFonts w:ascii="黑体" w:eastAsia="黑体" w:hAnsi="黑体" w:cs="黑体" w:hint="eastAsia"/>
          <w:sz w:val="36"/>
          <w:szCs w:val="36"/>
        </w:rPr>
        <w:t>1</w:t>
      </w:r>
      <w:r>
        <w:rPr>
          <w:rFonts w:ascii="黑体" w:eastAsia="黑体" w:hAnsi="黑体" w:cs="黑体" w:hint="eastAsia"/>
          <w:sz w:val="36"/>
          <w:szCs w:val="36"/>
        </w:rPr>
        <w:t>年度</w:t>
      </w:r>
      <w:r>
        <w:rPr>
          <w:rFonts w:ascii="黑体" w:eastAsia="黑体" w:hAnsi="黑体" w:cs="黑体" w:hint="eastAsia"/>
          <w:sz w:val="36"/>
          <w:szCs w:val="36"/>
        </w:rPr>
        <w:t>“</w:t>
      </w:r>
      <w:r>
        <w:rPr>
          <w:rFonts w:ascii="黑体" w:eastAsia="黑体" w:hAnsi="黑体" w:cs="黑体" w:hint="eastAsia"/>
          <w:sz w:val="36"/>
          <w:szCs w:val="36"/>
        </w:rPr>
        <w:t>135</w:t>
      </w:r>
      <w:r>
        <w:rPr>
          <w:rFonts w:ascii="黑体" w:eastAsia="黑体" w:hAnsi="黑体" w:cs="黑体" w:hint="eastAsia"/>
          <w:sz w:val="36"/>
          <w:szCs w:val="36"/>
        </w:rPr>
        <w:t>”工程升级版奖补资金</w:t>
      </w:r>
      <w:r>
        <w:rPr>
          <w:rFonts w:ascii="黑体" w:eastAsia="黑体" w:hAnsi="黑体" w:cs="黑体" w:hint="eastAsia"/>
          <w:sz w:val="36"/>
          <w:szCs w:val="36"/>
        </w:rPr>
        <w:t>项目支出绩效评价报告</w:t>
      </w:r>
    </w:p>
    <w:p w:rsidR="0095713C" w:rsidRDefault="0095713C">
      <w:pPr>
        <w:autoSpaceDE w:val="0"/>
        <w:autoSpaceDN w:val="0"/>
        <w:spacing w:line="600" w:lineRule="exact"/>
        <w:ind w:firstLineChars="200" w:firstLine="600"/>
        <w:rPr>
          <w:rFonts w:ascii="仿宋" w:eastAsia="仿宋" w:hAnsi="仿宋" w:cs="仿宋"/>
          <w:sz w:val="30"/>
          <w:szCs w:val="30"/>
        </w:rPr>
      </w:pP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根据《益阳市赫山区人民政府关于全面推进预算绩效管理的实施意见》（益赫政发〔</w:t>
      </w:r>
      <w:r>
        <w:rPr>
          <w:rFonts w:ascii="仿宋" w:eastAsia="仿宋" w:hAnsi="仿宋" w:cs="仿宋" w:hint="eastAsia"/>
          <w:sz w:val="30"/>
          <w:szCs w:val="30"/>
        </w:rPr>
        <w:t>2016</w:t>
      </w:r>
      <w:r>
        <w:rPr>
          <w:rFonts w:ascii="仿宋" w:eastAsia="仿宋" w:hAnsi="仿宋" w:cs="仿宋" w:hint="eastAsia"/>
          <w:sz w:val="30"/>
          <w:szCs w:val="30"/>
        </w:rPr>
        <w:t>〕</w:t>
      </w:r>
      <w:r>
        <w:rPr>
          <w:rFonts w:ascii="仿宋" w:eastAsia="仿宋" w:hAnsi="仿宋" w:cs="仿宋" w:hint="eastAsia"/>
          <w:sz w:val="30"/>
          <w:szCs w:val="30"/>
        </w:rPr>
        <w:t>12</w:t>
      </w:r>
      <w:r>
        <w:rPr>
          <w:rFonts w:ascii="仿宋" w:eastAsia="仿宋" w:hAnsi="仿宋" w:cs="仿宋" w:hint="eastAsia"/>
          <w:sz w:val="30"/>
          <w:szCs w:val="30"/>
        </w:rPr>
        <w:t>号））、《湖南省发展和改革委员会关于战疫情抓项目稳投资有关事项的通知》（湘发改投资〔</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132</w:t>
      </w:r>
      <w:r>
        <w:rPr>
          <w:rFonts w:ascii="仿宋" w:eastAsia="仿宋" w:hAnsi="仿宋" w:cs="仿宋" w:hint="eastAsia"/>
          <w:sz w:val="30"/>
          <w:szCs w:val="30"/>
        </w:rPr>
        <w:t>号）、《财政部关于印发</w:t>
      </w:r>
      <w:r>
        <w:rPr>
          <w:rFonts w:ascii="仿宋" w:eastAsia="仿宋" w:hAnsi="仿宋" w:cs="仿宋" w:hint="eastAsia"/>
          <w:sz w:val="30"/>
          <w:szCs w:val="30"/>
        </w:rPr>
        <w:t>&lt;</w:t>
      </w:r>
      <w:r>
        <w:rPr>
          <w:rFonts w:ascii="仿宋" w:eastAsia="仿宋" w:hAnsi="仿宋" w:cs="仿宋" w:hint="eastAsia"/>
          <w:sz w:val="30"/>
          <w:szCs w:val="30"/>
        </w:rPr>
        <w:t>项目支出绩效评价管理办法</w:t>
      </w:r>
      <w:r>
        <w:rPr>
          <w:rFonts w:ascii="仿宋" w:eastAsia="仿宋" w:hAnsi="仿宋" w:cs="仿宋" w:hint="eastAsia"/>
          <w:sz w:val="30"/>
          <w:szCs w:val="30"/>
        </w:rPr>
        <w:t>&gt;</w:t>
      </w:r>
      <w:r>
        <w:rPr>
          <w:rFonts w:ascii="仿宋" w:eastAsia="仿宋" w:hAnsi="仿宋" w:cs="仿宋" w:hint="eastAsia"/>
          <w:sz w:val="30"/>
          <w:szCs w:val="30"/>
        </w:rPr>
        <w:t>的通知》（财预〔</w:t>
      </w:r>
      <w:r>
        <w:rPr>
          <w:rFonts w:ascii="仿宋" w:eastAsia="仿宋" w:hAnsi="仿宋" w:cs="仿宋" w:hint="eastAsia"/>
          <w:sz w:val="30"/>
          <w:szCs w:val="30"/>
        </w:rPr>
        <w:t>2020</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号）、《中共湖南省委办公厅</w:t>
      </w:r>
      <w:r>
        <w:rPr>
          <w:rFonts w:ascii="仿宋" w:eastAsia="仿宋" w:hAnsi="仿宋" w:cs="仿宋" w:hint="eastAsia"/>
          <w:sz w:val="30"/>
          <w:szCs w:val="30"/>
        </w:rPr>
        <w:t xml:space="preserve"> </w:t>
      </w:r>
      <w:r>
        <w:rPr>
          <w:rFonts w:ascii="仿宋" w:eastAsia="仿宋" w:hAnsi="仿宋" w:cs="仿宋" w:hint="eastAsia"/>
          <w:sz w:val="30"/>
          <w:szCs w:val="30"/>
        </w:rPr>
        <w:t>湖南省人民政府办公厅关于全面实施预算绩效管理的实施意见》（湘政发〔</w:t>
      </w:r>
      <w:r>
        <w:rPr>
          <w:rFonts w:ascii="仿宋" w:eastAsia="仿宋" w:hAnsi="仿宋" w:cs="仿宋" w:hint="eastAsia"/>
          <w:sz w:val="30"/>
          <w:szCs w:val="30"/>
        </w:rPr>
        <w:t>2019</w:t>
      </w:r>
      <w:r>
        <w:rPr>
          <w:rFonts w:ascii="仿宋" w:eastAsia="仿宋" w:hAnsi="仿宋" w:cs="仿宋" w:hint="eastAsia"/>
          <w:sz w:val="30"/>
          <w:szCs w:val="30"/>
        </w:rPr>
        <w:t>〕</w:t>
      </w:r>
      <w:r>
        <w:rPr>
          <w:rFonts w:ascii="仿宋" w:eastAsia="仿宋" w:hAnsi="仿宋" w:cs="仿宋" w:hint="eastAsia"/>
          <w:sz w:val="30"/>
          <w:szCs w:val="30"/>
        </w:rPr>
        <w:t>10</w:t>
      </w:r>
      <w:r>
        <w:rPr>
          <w:rFonts w:ascii="仿宋" w:eastAsia="仿宋" w:hAnsi="仿宋" w:cs="仿宋" w:hint="eastAsia"/>
          <w:sz w:val="30"/>
          <w:szCs w:val="30"/>
        </w:rPr>
        <w:t>号）及其他有关法律、法规和规章制度等有关文件精神，强化各部门单位的预算绩效主体责任和绩效意识，提高</w:t>
      </w:r>
      <w:r>
        <w:rPr>
          <w:rFonts w:ascii="仿宋" w:eastAsia="仿宋" w:hAnsi="仿宋" w:cs="仿宋" w:hint="eastAsia"/>
          <w:sz w:val="30"/>
          <w:szCs w:val="30"/>
        </w:rPr>
        <w:t>项目</w:t>
      </w:r>
      <w:r>
        <w:rPr>
          <w:rFonts w:ascii="仿宋" w:eastAsia="仿宋" w:hAnsi="仿宋" w:cs="仿宋" w:hint="eastAsia"/>
          <w:sz w:val="30"/>
          <w:szCs w:val="30"/>
        </w:rPr>
        <w:t>资金使用效益，根据上级文件精神和要求，现将</w:t>
      </w:r>
      <w:r>
        <w:rPr>
          <w:rFonts w:ascii="仿宋" w:eastAsia="仿宋" w:hAnsi="仿宋" w:cs="仿宋" w:hint="eastAsia"/>
          <w:sz w:val="30"/>
          <w:szCs w:val="30"/>
        </w:rPr>
        <w:t>2020</w:t>
      </w:r>
      <w:r>
        <w:rPr>
          <w:rFonts w:ascii="仿宋" w:eastAsia="仿宋" w:hAnsi="仿宋" w:cs="仿宋" w:hint="eastAsia"/>
          <w:sz w:val="30"/>
          <w:szCs w:val="30"/>
        </w:rPr>
        <w:t>年第二批“</w:t>
      </w:r>
      <w:r>
        <w:rPr>
          <w:rFonts w:ascii="仿宋" w:eastAsia="仿宋" w:hAnsi="仿宋" w:cs="仿宋" w:hint="eastAsia"/>
          <w:sz w:val="30"/>
          <w:szCs w:val="30"/>
        </w:rPr>
        <w:t>135</w:t>
      </w:r>
      <w:r>
        <w:rPr>
          <w:rFonts w:ascii="仿宋" w:eastAsia="仿宋" w:hAnsi="仿宋" w:cs="仿宋" w:hint="eastAsia"/>
          <w:sz w:val="30"/>
          <w:szCs w:val="30"/>
        </w:rPr>
        <w:t>”工程升级版奖补资金绩效评价报告如下：</w:t>
      </w:r>
    </w:p>
    <w:p w:rsidR="0095713C" w:rsidRDefault="0097327D">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一、</w:t>
      </w:r>
      <w:r>
        <w:rPr>
          <w:rFonts w:ascii="黑体" w:eastAsia="黑体" w:hAnsi="黑体" w:cs="黑体" w:hint="eastAsia"/>
          <w:sz w:val="30"/>
          <w:szCs w:val="30"/>
        </w:rPr>
        <w:t>预算支出基本情况</w:t>
      </w:r>
    </w:p>
    <w:p w:rsidR="0095713C" w:rsidRDefault="0097327D" w:rsidP="0095713C">
      <w:pPr>
        <w:autoSpaceDE w:val="0"/>
        <w:autoSpaceDN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（一）预算支出概况。</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2020</w:t>
      </w:r>
      <w:r>
        <w:rPr>
          <w:rFonts w:ascii="仿宋" w:eastAsia="仿宋" w:hAnsi="仿宋" w:cs="仿宋" w:hint="eastAsia"/>
          <w:sz w:val="30"/>
          <w:szCs w:val="30"/>
        </w:rPr>
        <w:t>年第二批“</w:t>
      </w:r>
      <w:r>
        <w:rPr>
          <w:rFonts w:ascii="仿宋" w:eastAsia="仿宋" w:hAnsi="仿宋" w:cs="仿宋" w:hint="eastAsia"/>
          <w:sz w:val="30"/>
          <w:szCs w:val="30"/>
        </w:rPr>
        <w:t>135</w:t>
      </w:r>
      <w:r>
        <w:rPr>
          <w:rFonts w:ascii="仿宋" w:eastAsia="仿宋" w:hAnsi="仿宋" w:cs="仿宋" w:hint="eastAsia"/>
          <w:sz w:val="30"/>
          <w:szCs w:val="30"/>
        </w:rPr>
        <w:t>”工程升级版奖补资金</w:t>
      </w:r>
      <w:r>
        <w:rPr>
          <w:rFonts w:ascii="仿宋" w:eastAsia="仿宋" w:hAnsi="仿宋" w:cs="仿宋" w:hint="eastAsia"/>
          <w:sz w:val="30"/>
          <w:szCs w:val="30"/>
        </w:rPr>
        <w:t>是</w:t>
      </w:r>
      <w:r>
        <w:rPr>
          <w:rFonts w:ascii="仿宋" w:eastAsia="仿宋" w:hAnsi="仿宋" w:cs="仿宋" w:hint="eastAsia"/>
          <w:sz w:val="30"/>
          <w:szCs w:val="30"/>
        </w:rPr>
        <w:t>上级支持加快园区发展、招引培育创新创业企业的专项资金，</w:t>
      </w:r>
      <w:r>
        <w:rPr>
          <w:rFonts w:ascii="仿宋" w:eastAsia="仿宋" w:hAnsi="仿宋" w:cs="仿宋" w:hint="eastAsia"/>
          <w:sz w:val="30"/>
          <w:szCs w:val="30"/>
        </w:rPr>
        <w:t>对</w:t>
      </w:r>
      <w:r>
        <w:rPr>
          <w:rFonts w:ascii="仿宋" w:eastAsia="仿宋" w:hAnsi="仿宋" w:cs="仿宋" w:hint="eastAsia"/>
          <w:sz w:val="30"/>
          <w:szCs w:val="30"/>
        </w:rPr>
        <w:t>助推我省省级以上工业园区发展具有重要意义。</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年我</w:t>
      </w:r>
      <w:r>
        <w:rPr>
          <w:rFonts w:ascii="仿宋" w:eastAsia="仿宋" w:hAnsi="仿宋" w:cs="仿宋" w:hint="eastAsia"/>
          <w:sz w:val="30"/>
          <w:szCs w:val="30"/>
        </w:rPr>
        <w:t>开发</w:t>
      </w:r>
      <w:r>
        <w:rPr>
          <w:rFonts w:ascii="仿宋" w:eastAsia="仿宋" w:hAnsi="仿宋" w:cs="仿宋" w:hint="eastAsia"/>
          <w:sz w:val="30"/>
          <w:szCs w:val="30"/>
        </w:rPr>
        <w:t>区共投入</w:t>
      </w:r>
      <w:r>
        <w:rPr>
          <w:rFonts w:ascii="仿宋" w:eastAsia="仿宋" w:hAnsi="仿宋" w:cs="仿宋" w:hint="eastAsia"/>
          <w:sz w:val="30"/>
          <w:szCs w:val="30"/>
        </w:rPr>
        <w:t>工程升级版奖补</w:t>
      </w:r>
      <w:r>
        <w:rPr>
          <w:rFonts w:ascii="仿宋" w:eastAsia="仿宋" w:hAnsi="仿宋" w:cs="仿宋" w:hint="eastAsia"/>
          <w:sz w:val="30"/>
          <w:szCs w:val="30"/>
        </w:rPr>
        <w:t>资金</w:t>
      </w:r>
      <w:r>
        <w:rPr>
          <w:rFonts w:ascii="仿宋" w:eastAsia="仿宋" w:hAnsi="仿宋" w:cs="仿宋" w:hint="eastAsia"/>
          <w:sz w:val="30"/>
          <w:szCs w:val="30"/>
        </w:rPr>
        <w:t>1071.8</w:t>
      </w:r>
      <w:r>
        <w:rPr>
          <w:rFonts w:ascii="仿宋" w:eastAsia="仿宋" w:hAnsi="仿宋" w:cs="仿宋" w:hint="eastAsia"/>
          <w:sz w:val="30"/>
          <w:szCs w:val="30"/>
        </w:rPr>
        <w:t>万元，项目涉及</w:t>
      </w:r>
      <w:r>
        <w:rPr>
          <w:rFonts w:ascii="仿宋" w:eastAsia="仿宋" w:hAnsi="仿宋" w:cs="仿宋" w:hint="eastAsia"/>
          <w:sz w:val="30"/>
          <w:szCs w:val="30"/>
        </w:rPr>
        <w:t>开发区内</w:t>
      </w:r>
      <w:r>
        <w:rPr>
          <w:rFonts w:ascii="仿宋" w:eastAsia="仿宋" w:hAnsi="仿宋" w:cs="仿宋" w:hint="eastAsia"/>
          <w:sz w:val="30"/>
          <w:szCs w:val="30"/>
        </w:rPr>
        <w:t>11</w:t>
      </w:r>
      <w:r>
        <w:rPr>
          <w:rFonts w:ascii="仿宋" w:eastAsia="仿宋" w:hAnsi="仿宋" w:cs="仿宋" w:hint="eastAsia"/>
          <w:sz w:val="30"/>
          <w:szCs w:val="30"/>
        </w:rPr>
        <w:t>家企业，重点补助应向办公楼、员工宿舍等标准化厂房配套设施及公共服务平台、孵化器等软环境</w:t>
      </w:r>
      <w:r>
        <w:rPr>
          <w:rFonts w:ascii="仿宋" w:eastAsia="仿宋" w:hAnsi="仿宋" w:cs="仿宋" w:hint="eastAsia"/>
          <w:sz w:val="30"/>
          <w:szCs w:val="30"/>
        </w:rPr>
        <w:t>，该笔款项</w:t>
      </w:r>
      <w:r>
        <w:rPr>
          <w:rFonts w:ascii="仿宋" w:eastAsia="仿宋" w:hAnsi="仿宋" w:cs="仿宋" w:hint="eastAsia"/>
          <w:sz w:val="30"/>
          <w:szCs w:val="30"/>
        </w:rPr>
        <w:t>全部用于</w:t>
      </w:r>
      <w:r>
        <w:rPr>
          <w:rFonts w:ascii="仿宋" w:eastAsia="仿宋" w:hAnsi="仿宋" w:cs="仿宋" w:hint="eastAsia"/>
          <w:sz w:val="30"/>
          <w:szCs w:val="30"/>
        </w:rPr>
        <w:t>企业</w:t>
      </w:r>
      <w:r>
        <w:rPr>
          <w:rFonts w:ascii="仿宋" w:eastAsia="仿宋" w:hAnsi="仿宋" w:cs="仿宋" w:hint="eastAsia"/>
          <w:sz w:val="30"/>
          <w:szCs w:val="30"/>
        </w:rPr>
        <w:t>。由</w:t>
      </w:r>
      <w:r>
        <w:rPr>
          <w:rFonts w:ascii="仿宋" w:eastAsia="仿宋" w:hAnsi="仿宋" w:cs="仿宋" w:hint="eastAsia"/>
          <w:sz w:val="30"/>
          <w:szCs w:val="30"/>
        </w:rPr>
        <w:t>开发</w:t>
      </w:r>
      <w:r>
        <w:rPr>
          <w:rFonts w:ascii="仿宋" w:eastAsia="仿宋" w:hAnsi="仿宋" w:cs="仿宋" w:hint="eastAsia"/>
          <w:sz w:val="30"/>
          <w:szCs w:val="30"/>
        </w:rPr>
        <w:t>区党工委和</w:t>
      </w:r>
      <w:r>
        <w:rPr>
          <w:rFonts w:ascii="仿宋" w:eastAsia="仿宋" w:hAnsi="仿宋" w:cs="仿宋" w:hint="eastAsia"/>
          <w:sz w:val="30"/>
          <w:szCs w:val="30"/>
        </w:rPr>
        <w:t>益阳市龙岭建设投资有限公司</w:t>
      </w:r>
      <w:r>
        <w:rPr>
          <w:rFonts w:ascii="仿宋" w:eastAsia="仿宋" w:hAnsi="仿宋" w:cs="仿宋" w:hint="eastAsia"/>
          <w:sz w:val="30"/>
          <w:szCs w:val="30"/>
        </w:rPr>
        <w:t>共同监管的方式进行。</w:t>
      </w:r>
    </w:p>
    <w:p w:rsidR="0095713C" w:rsidRDefault="0097327D" w:rsidP="0095713C">
      <w:pPr>
        <w:autoSpaceDE w:val="0"/>
        <w:autoSpaceDN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（二）预算资金使用管理情况</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2020</w:t>
      </w:r>
      <w:r>
        <w:rPr>
          <w:rFonts w:ascii="仿宋" w:eastAsia="仿宋" w:hAnsi="仿宋" w:cs="仿宋" w:hint="eastAsia"/>
          <w:sz w:val="30"/>
          <w:szCs w:val="30"/>
        </w:rPr>
        <w:t>年第二批“</w:t>
      </w:r>
      <w:r>
        <w:rPr>
          <w:rFonts w:ascii="仿宋" w:eastAsia="仿宋" w:hAnsi="仿宋" w:cs="仿宋" w:hint="eastAsia"/>
          <w:sz w:val="30"/>
          <w:szCs w:val="30"/>
        </w:rPr>
        <w:t>135</w:t>
      </w:r>
      <w:r>
        <w:rPr>
          <w:rFonts w:ascii="仿宋" w:eastAsia="仿宋" w:hAnsi="仿宋" w:cs="仿宋" w:hint="eastAsia"/>
          <w:sz w:val="30"/>
          <w:szCs w:val="30"/>
        </w:rPr>
        <w:t>”工程升级版奖补资金</w:t>
      </w:r>
      <w:r>
        <w:rPr>
          <w:rFonts w:ascii="仿宋" w:eastAsia="仿宋" w:hAnsi="仿宋" w:cs="仿宋" w:hint="eastAsia"/>
          <w:sz w:val="30"/>
          <w:szCs w:val="30"/>
        </w:rPr>
        <w:t>1071.8</w:t>
      </w:r>
      <w:r>
        <w:rPr>
          <w:rFonts w:ascii="仿宋" w:eastAsia="仿宋" w:hAnsi="仿宋" w:cs="仿宋" w:hint="eastAsia"/>
          <w:sz w:val="30"/>
          <w:szCs w:val="30"/>
        </w:rPr>
        <w:t>万元全部到位，</w:t>
      </w:r>
      <w:r>
        <w:rPr>
          <w:rFonts w:ascii="仿宋" w:eastAsia="仿宋" w:hAnsi="仿宋" w:cs="仿宋" w:hint="eastAsia"/>
          <w:sz w:val="30"/>
          <w:szCs w:val="30"/>
        </w:rPr>
        <w:lastRenderedPageBreak/>
        <w:t>于</w:t>
      </w:r>
      <w:r>
        <w:rPr>
          <w:rFonts w:ascii="仿宋" w:eastAsia="仿宋" w:hAnsi="仿宋" w:cs="仿宋" w:hint="eastAsia"/>
          <w:sz w:val="30"/>
          <w:szCs w:val="30"/>
        </w:rPr>
        <w:t>202</w:t>
      </w:r>
      <w:r>
        <w:rPr>
          <w:rFonts w:ascii="仿宋" w:eastAsia="仿宋" w:hAnsi="仿宋" w:cs="仿宋" w:hint="eastAsia"/>
          <w:sz w:val="30"/>
          <w:szCs w:val="30"/>
        </w:rPr>
        <w:t>1</w:t>
      </w:r>
      <w:r>
        <w:rPr>
          <w:rFonts w:ascii="仿宋" w:eastAsia="仿宋" w:hAnsi="仿宋" w:cs="仿宋" w:hint="eastAsia"/>
          <w:sz w:val="30"/>
          <w:szCs w:val="30"/>
        </w:rPr>
        <w:t>年</w:t>
      </w:r>
      <w:r>
        <w:rPr>
          <w:rFonts w:ascii="仿宋" w:eastAsia="仿宋" w:hAnsi="仿宋" w:cs="仿宋" w:hint="eastAsia"/>
          <w:sz w:val="30"/>
          <w:szCs w:val="30"/>
        </w:rPr>
        <w:t>2</w:t>
      </w:r>
      <w:r>
        <w:rPr>
          <w:rFonts w:ascii="仿宋" w:eastAsia="仿宋" w:hAnsi="仿宋" w:cs="仿宋" w:hint="eastAsia"/>
          <w:sz w:val="30"/>
          <w:szCs w:val="30"/>
        </w:rPr>
        <w:t>月</w:t>
      </w:r>
      <w:r>
        <w:rPr>
          <w:rFonts w:ascii="仿宋" w:eastAsia="仿宋" w:hAnsi="仿宋" w:cs="仿宋" w:hint="eastAsia"/>
          <w:sz w:val="30"/>
          <w:szCs w:val="30"/>
        </w:rPr>
        <w:t>8</w:t>
      </w:r>
      <w:r>
        <w:rPr>
          <w:rFonts w:ascii="仿宋" w:eastAsia="仿宋" w:hAnsi="仿宋" w:cs="仿宋" w:hint="eastAsia"/>
          <w:sz w:val="30"/>
          <w:szCs w:val="30"/>
        </w:rPr>
        <w:t>日</w:t>
      </w:r>
      <w:r>
        <w:rPr>
          <w:rFonts w:ascii="仿宋" w:eastAsia="仿宋" w:hAnsi="仿宋" w:cs="仿宋" w:hint="eastAsia"/>
          <w:sz w:val="30"/>
          <w:szCs w:val="30"/>
        </w:rPr>
        <w:t>全部下拨至企业，没有出现违规使用资金的行为</w:t>
      </w:r>
      <w:r>
        <w:rPr>
          <w:rFonts w:ascii="仿宋" w:eastAsia="仿宋" w:hAnsi="仿宋" w:cs="仿宋" w:hint="eastAsia"/>
          <w:sz w:val="30"/>
          <w:szCs w:val="30"/>
        </w:rPr>
        <w:t>同时</w:t>
      </w:r>
      <w:r>
        <w:rPr>
          <w:rFonts w:ascii="仿宋" w:eastAsia="仿宋" w:hAnsi="仿宋" w:cs="仿宋" w:hint="eastAsia"/>
          <w:sz w:val="30"/>
          <w:szCs w:val="30"/>
        </w:rPr>
        <w:t>为园区企业复工复产创造了有利条件。</w:t>
      </w:r>
    </w:p>
    <w:p w:rsidR="0095713C" w:rsidRDefault="0097327D" w:rsidP="0095713C">
      <w:pPr>
        <w:autoSpaceDE w:val="0"/>
        <w:autoSpaceDN w:val="0"/>
        <w:spacing w:line="60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（三）预算支出绩效目标完成程度</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疫情期间第二批“</w:t>
      </w:r>
      <w:r>
        <w:rPr>
          <w:rFonts w:ascii="仿宋" w:eastAsia="仿宋" w:hAnsi="仿宋" w:cs="仿宋" w:hint="eastAsia"/>
          <w:sz w:val="30"/>
          <w:szCs w:val="30"/>
        </w:rPr>
        <w:t>135</w:t>
      </w:r>
      <w:r>
        <w:rPr>
          <w:rFonts w:ascii="仿宋" w:eastAsia="仿宋" w:hAnsi="仿宋" w:cs="仿宋" w:hint="eastAsia"/>
          <w:sz w:val="30"/>
          <w:szCs w:val="30"/>
        </w:rPr>
        <w:t>”工程升级版奖补资金安排资金</w:t>
      </w:r>
      <w:r>
        <w:rPr>
          <w:rFonts w:ascii="仿宋" w:eastAsia="仿宋" w:hAnsi="仿宋" w:cs="仿宋" w:hint="eastAsia"/>
          <w:sz w:val="30"/>
          <w:szCs w:val="30"/>
        </w:rPr>
        <w:t>1071.8</w:t>
      </w:r>
      <w:r>
        <w:rPr>
          <w:rFonts w:ascii="仿宋" w:eastAsia="仿宋" w:hAnsi="仿宋" w:cs="仿宋" w:hint="eastAsia"/>
          <w:sz w:val="30"/>
          <w:szCs w:val="30"/>
        </w:rPr>
        <w:t>万元，实际支付资金</w:t>
      </w:r>
      <w:r>
        <w:rPr>
          <w:rFonts w:ascii="仿宋" w:eastAsia="仿宋" w:hAnsi="仿宋" w:cs="仿宋" w:hint="eastAsia"/>
          <w:sz w:val="30"/>
          <w:szCs w:val="30"/>
        </w:rPr>
        <w:t>1071.8</w:t>
      </w:r>
      <w:r>
        <w:rPr>
          <w:rFonts w:ascii="仿宋" w:eastAsia="仿宋" w:hAnsi="仿宋" w:cs="仿宋" w:hint="eastAsia"/>
          <w:sz w:val="30"/>
          <w:szCs w:val="30"/>
        </w:rPr>
        <w:t>万元，预算执行率</w:t>
      </w:r>
      <w:r>
        <w:rPr>
          <w:rFonts w:ascii="仿宋" w:eastAsia="仿宋" w:hAnsi="仿宋" w:cs="仿宋" w:hint="eastAsia"/>
          <w:sz w:val="30"/>
          <w:szCs w:val="30"/>
        </w:rPr>
        <w:t>100%</w:t>
      </w:r>
      <w:r>
        <w:rPr>
          <w:rFonts w:ascii="仿宋" w:eastAsia="仿宋" w:hAnsi="仿宋" w:cs="仿宋" w:hint="eastAsia"/>
          <w:sz w:val="30"/>
          <w:szCs w:val="30"/>
        </w:rPr>
        <w:t>，</w:t>
      </w:r>
      <w:r>
        <w:rPr>
          <w:rFonts w:ascii="仿宋" w:eastAsia="仿宋" w:hAnsi="仿宋" w:cs="仿宋" w:hint="eastAsia"/>
          <w:sz w:val="30"/>
          <w:szCs w:val="30"/>
        </w:rPr>
        <w:t>进一步</w:t>
      </w:r>
      <w:r>
        <w:rPr>
          <w:rFonts w:ascii="仿宋" w:eastAsia="仿宋" w:hAnsi="仿宋" w:cs="仿宋" w:hint="eastAsia"/>
          <w:sz w:val="30"/>
          <w:szCs w:val="30"/>
        </w:rPr>
        <w:t>加大</w:t>
      </w:r>
      <w:r>
        <w:rPr>
          <w:rFonts w:ascii="仿宋" w:eastAsia="仿宋" w:hAnsi="仿宋" w:cs="仿宋" w:hint="eastAsia"/>
          <w:sz w:val="30"/>
          <w:szCs w:val="30"/>
        </w:rPr>
        <w:t>了对企业的</w:t>
      </w:r>
      <w:r>
        <w:rPr>
          <w:rFonts w:ascii="仿宋" w:eastAsia="仿宋" w:hAnsi="仿宋" w:cs="仿宋" w:hint="eastAsia"/>
          <w:sz w:val="30"/>
          <w:szCs w:val="30"/>
        </w:rPr>
        <w:t>扶持力度，进一步促进园区发展，年度总体目标已全部完成。</w:t>
      </w:r>
    </w:p>
    <w:p w:rsidR="0095713C" w:rsidRDefault="0097327D">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二、绩效评价工作情况</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w:t>
      </w:r>
      <w:r>
        <w:rPr>
          <w:rFonts w:ascii="仿宋" w:eastAsia="仿宋" w:hAnsi="仿宋" w:cs="仿宋" w:hint="eastAsia"/>
          <w:sz w:val="30"/>
          <w:szCs w:val="30"/>
        </w:rPr>
        <w:t>绩效评价目的是通过对项目实施前的准备工作、开展中的管理工作，结束后的质量控制和验收方面，来进行一个整体的综合评价，以提升管理水平、工作效率。</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w:t>
      </w:r>
      <w:r>
        <w:rPr>
          <w:rFonts w:ascii="仿宋" w:eastAsia="仿宋" w:hAnsi="仿宋" w:cs="仿宋" w:hint="eastAsia"/>
          <w:sz w:val="30"/>
          <w:szCs w:val="30"/>
        </w:rPr>
        <w:t>2020</w:t>
      </w:r>
      <w:r>
        <w:rPr>
          <w:rFonts w:ascii="仿宋" w:eastAsia="仿宋" w:hAnsi="仿宋" w:cs="仿宋" w:hint="eastAsia"/>
          <w:sz w:val="30"/>
          <w:szCs w:val="30"/>
        </w:rPr>
        <w:t>年第二批“</w:t>
      </w:r>
      <w:r>
        <w:rPr>
          <w:rFonts w:ascii="仿宋" w:eastAsia="仿宋" w:hAnsi="仿宋" w:cs="仿宋" w:hint="eastAsia"/>
          <w:sz w:val="30"/>
          <w:szCs w:val="30"/>
        </w:rPr>
        <w:t>135</w:t>
      </w:r>
      <w:r>
        <w:rPr>
          <w:rFonts w:ascii="仿宋" w:eastAsia="仿宋" w:hAnsi="仿宋" w:cs="仿宋" w:hint="eastAsia"/>
          <w:sz w:val="30"/>
          <w:szCs w:val="30"/>
        </w:rPr>
        <w:t>”工程升级，已全部申请、批复到位。资金全部用于</w:t>
      </w:r>
      <w:r>
        <w:rPr>
          <w:rFonts w:ascii="仿宋" w:eastAsia="仿宋" w:hAnsi="仿宋" w:cs="仿宋" w:hint="eastAsia"/>
          <w:sz w:val="30"/>
          <w:szCs w:val="30"/>
        </w:rPr>
        <w:t>园区企业</w:t>
      </w:r>
      <w:r>
        <w:rPr>
          <w:rFonts w:ascii="仿宋" w:eastAsia="仿宋" w:hAnsi="仿宋" w:cs="仿宋" w:hint="eastAsia"/>
          <w:sz w:val="30"/>
          <w:szCs w:val="30"/>
        </w:rPr>
        <w:t>承接产业转移，助推园区高质量发展。</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w:t>
      </w:r>
      <w:r>
        <w:rPr>
          <w:rFonts w:ascii="仿宋" w:eastAsia="仿宋" w:hAnsi="仿宋" w:cs="仿宋" w:hint="eastAsia"/>
          <w:sz w:val="30"/>
          <w:szCs w:val="30"/>
        </w:rPr>
        <w:t>龙</w:t>
      </w:r>
      <w:r>
        <w:rPr>
          <w:rFonts w:ascii="仿宋" w:eastAsia="仿宋" w:hAnsi="仿宋" w:cs="仿宋" w:hint="eastAsia"/>
          <w:sz w:val="30"/>
          <w:szCs w:val="30"/>
        </w:rPr>
        <w:t>岭产业开发区</w:t>
      </w:r>
      <w:r>
        <w:rPr>
          <w:rFonts w:ascii="仿宋" w:eastAsia="仿宋" w:hAnsi="仿宋" w:cs="仿宋" w:hint="eastAsia"/>
          <w:sz w:val="30"/>
          <w:szCs w:val="30"/>
        </w:rPr>
        <w:t>“</w:t>
      </w:r>
      <w:r>
        <w:rPr>
          <w:rFonts w:ascii="仿宋" w:eastAsia="仿宋" w:hAnsi="仿宋" w:cs="仿宋" w:hint="eastAsia"/>
          <w:sz w:val="30"/>
          <w:szCs w:val="30"/>
        </w:rPr>
        <w:t>135</w:t>
      </w:r>
      <w:r>
        <w:rPr>
          <w:rFonts w:ascii="仿宋" w:eastAsia="仿宋" w:hAnsi="仿宋" w:cs="仿宋" w:hint="eastAsia"/>
          <w:sz w:val="30"/>
          <w:szCs w:val="30"/>
        </w:rPr>
        <w:t>”工程升级版奖补资金纳入财政局预算管理，由财政局年初进行预算编制，分期严格按照项目资金管理办法对资金进行计划申请、划款、使用，采取直接支付的方式将资金发放到</w:t>
      </w:r>
      <w:r>
        <w:rPr>
          <w:rFonts w:ascii="仿宋" w:eastAsia="仿宋" w:hAnsi="仿宋" w:cs="仿宋" w:hint="eastAsia"/>
          <w:sz w:val="30"/>
          <w:szCs w:val="30"/>
        </w:rPr>
        <w:t>企业</w:t>
      </w:r>
      <w:r>
        <w:rPr>
          <w:rFonts w:ascii="仿宋" w:eastAsia="仿宋" w:hAnsi="仿宋" w:cs="仿宋" w:hint="eastAsia"/>
          <w:sz w:val="30"/>
          <w:szCs w:val="30"/>
        </w:rPr>
        <w:t>，由</w:t>
      </w:r>
      <w:r>
        <w:rPr>
          <w:rFonts w:ascii="仿宋" w:eastAsia="仿宋" w:hAnsi="仿宋" w:cs="仿宋" w:hint="eastAsia"/>
          <w:sz w:val="30"/>
          <w:szCs w:val="30"/>
        </w:rPr>
        <w:t>企业</w:t>
      </w:r>
      <w:r>
        <w:rPr>
          <w:rFonts w:ascii="仿宋" w:eastAsia="仿宋" w:hAnsi="仿宋" w:cs="仿宋" w:hint="eastAsia"/>
          <w:sz w:val="30"/>
          <w:szCs w:val="30"/>
        </w:rPr>
        <w:t>用于</w:t>
      </w:r>
      <w:r>
        <w:rPr>
          <w:rFonts w:ascii="仿宋" w:eastAsia="仿宋" w:hAnsi="仿宋" w:cs="仿宋" w:hint="eastAsia"/>
          <w:sz w:val="30"/>
          <w:szCs w:val="30"/>
        </w:rPr>
        <w:t>开发建设</w:t>
      </w:r>
      <w:r>
        <w:rPr>
          <w:rFonts w:ascii="仿宋" w:eastAsia="仿宋" w:hAnsi="仿宋" w:cs="仿宋" w:hint="eastAsia"/>
          <w:sz w:val="30"/>
          <w:szCs w:val="30"/>
        </w:rPr>
        <w:t>，由财政</w:t>
      </w:r>
      <w:r>
        <w:rPr>
          <w:rFonts w:ascii="仿宋" w:eastAsia="仿宋" w:hAnsi="仿宋" w:cs="仿宋" w:hint="eastAsia"/>
          <w:sz w:val="30"/>
          <w:szCs w:val="30"/>
        </w:rPr>
        <w:t>事务局</w:t>
      </w:r>
      <w:r>
        <w:rPr>
          <w:rFonts w:ascii="仿宋" w:eastAsia="仿宋" w:hAnsi="仿宋" w:cs="仿宋" w:hint="eastAsia"/>
          <w:sz w:val="30"/>
          <w:szCs w:val="30"/>
        </w:rPr>
        <w:t>及时、规范对收支进行账务处理和会计核算。</w:t>
      </w:r>
    </w:p>
    <w:p w:rsidR="0095713C" w:rsidRDefault="0097327D">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三、</w:t>
      </w:r>
      <w:r>
        <w:rPr>
          <w:rFonts w:ascii="黑体" w:eastAsia="黑体" w:hAnsi="黑体" w:cs="黑体" w:hint="eastAsia"/>
          <w:sz w:val="30"/>
          <w:szCs w:val="30"/>
        </w:rPr>
        <w:t>预算支出主要绩效及评价结论</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实施“</w:t>
      </w:r>
      <w:r>
        <w:rPr>
          <w:rFonts w:ascii="仿宋" w:eastAsia="仿宋" w:hAnsi="仿宋" w:cs="仿宋" w:hint="eastAsia"/>
          <w:sz w:val="30"/>
          <w:szCs w:val="30"/>
        </w:rPr>
        <w:t>135</w:t>
      </w:r>
      <w:r>
        <w:rPr>
          <w:rFonts w:ascii="仿宋" w:eastAsia="仿宋" w:hAnsi="仿宋" w:cs="仿宋" w:hint="eastAsia"/>
          <w:sz w:val="30"/>
          <w:szCs w:val="30"/>
        </w:rPr>
        <w:t>”工程升级版，是应对当前复杂经济形势的重要抓手，有利于搭建承接产业转移的基础平台，将对激活民间投资、催生经济发展新动能发挥重要作用。具体来看，此次新政主要从补助范围、补助标准、补助条件三个方面进行了升级。</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补助范围更广。实施</w:t>
      </w:r>
      <w:r>
        <w:rPr>
          <w:rFonts w:ascii="仿宋" w:eastAsia="仿宋" w:hAnsi="仿宋" w:cs="仿宋" w:hint="eastAsia"/>
          <w:sz w:val="30"/>
          <w:szCs w:val="30"/>
        </w:rPr>
        <w:t>范围从原来的省级创新创业园区扩展至全省所有产业园区，包括经国务院或省人民政府批准设立或批准筹建</w:t>
      </w:r>
      <w:r>
        <w:rPr>
          <w:rFonts w:ascii="仿宋" w:eastAsia="仿宋" w:hAnsi="仿宋" w:cs="仿宋" w:hint="eastAsia"/>
          <w:sz w:val="30"/>
          <w:szCs w:val="30"/>
        </w:rPr>
        <w:lastRenderedPageBreak/>
        <w:t>的国家级</w:t>
      </w:r>
      <w:r>
        <w:rPr>
          <w:rFonts w:ascii="仿宋" w:eastAsia="仿宋" w:hAnsi="仿宋" w:cs="仿宋" w:hint="eastAsia"/>
          <w:sz w:val="30"/>
          <w:szCs w:val="30"/>
        </w:rPr>
        <w:t>(</w:t>
      </w:r>
      <w:r>
        <w:rPr>
          <w:rFonts w:ascii="仿宋" w:eastAsia="仿宋" w:hAnsi="仿宋" w:cs="仿宋" w:hint="eastAsia"/>
          <w:sz w:val="30"/>
          <w:szCs w:val="30"/>
        </w:rPr>
        <w:t>经济</w:t>
      </w:r>
      <w:r>
        <w:rPr>
          <w:rFonts w:ascii="仿宋" w:eastAsia="仿宋" w:hAnsi="仿宋" w:cs="仿宋" w:hint="eastAsia"/>
          <w:sz w:val="30"/>
          <w:szCs w:val="30"/>
        </w:rPr>
        <w:t>)</w:t>
      </w:r>
      <w:r>
        <w:rPr>
          <w:rFonts w:ascii="仿宋" w:eastAsia="仿宋" w:hAnsi="仿宋" w:cs="仿宋" w:hint="eastAsia"/>
          <w:sz w:val="30"/>
          <w:szCs w:val="30"/>
        </w:rPr>
        <w:t>技术开发区、省级经济</w:t>
      </w:r>
      <w:r>
        <w:rPr>
          <w:rFonts w:ascii="仿宋" w:eastAsia="仿宋" w:hAnsi="仿宋" w:cs="仿宋" w:hint="eastAsia"/>
          <w:sz w:val="30"/>
          <w:szCs w:val="30"/>
        </w:rPr>
        <w:t>(</w:t>
      </w:r>
      <w:r>
        <w:rPr>
          <w:rFonts w:ascii="仿宋" w:eastAsia="仿宋" w:hAnsi="仿宋" w:cs="仿宋" w:hint="eastAsia"/>
          <w:sz w:val="30"/>
          <w:szCs w:val="30"/>
        </w:rPr>
        <w:t>技术</w:t>
      </w:r>
      <w:r>
        <w:rPr>
          <w:rFonts w:ascii="仿宋" w:eastAsia="仿宋" w:hAnsi="仿宋" w:cs="仿宋" w:hint="eastAsia"/>
          <w:sz w:val="30"/>
          <w:szCs w:val="30"/>
        </w:rPr>
        <w:t>)</w:t>
      </w:r>
      <w:r>
        <w:rPr>
          <w:rFonts w:ascii="仿宋" w:eastAsia="仿宋" w:hAnsi="仿宋" w:cs="仿宋" w:hint="eastAsia"/>
          <w:sz w:val="30"/>
          <w:szCs w:val="30"/>
        </w:rPr>
        <w:t>开发区、国家级高新技术产业开发区、省级高新技术产业开发区、海关特殊监管区以及省级工业集中区。</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补助标准更高。此前对标准厂房建设项目是根据综合得分确定三个档次，分别按每平方米</w:t>
      </w:r>
      <w:r>
        <w:rPr>
          <w:rFonts w:ascii="仿宋" w:eastAsia="仿宋" w:hAnsi="仿宋" w:cs="仿宋" w:hint="eastAsia"/>
          <w:sz w:val="30"/>
          <w:szCs w:val="30"/>
        </w:rPr>
        <w:t>80</w:t>
      </w:r>
      <w:r>
        <w:rPr>
          <w:rFonts w:ascii="仿宋" w:eastAsia="仿宋" w:hAnsi="仿宋" w:cs="仿宋" w:hint="eastAsia"/>
          <w:sz w:val="30"/>
          <w:szCs w:val="30"/>
        </w:rPr>
        <w:t>元、</w:t>
      </w:r>
      <w:r>
        <w:rPr>
          <w:rFonts w:ascii="仿宋" w:eastAsia="仿宋" w:hAnsi="仿宋" w:cs="仿宋" w:hint="eastAsia"/>
          <w:sz w:val="30"/>
          <w:szCs w:val="30"/>
        </w:rPr>
        <w:t>100</w:t>
      </w:r>
      <w:r>
        <w:rPr>
          <w:rFonts w:ascii="仿宋" w:eastAsia="仿宋" w:hAnsi="仿宋" w:cs="仿宋" w:hint="eastAsia"/>
          <w:sz w:val="30"/>
          <w:szCs w:val="30"/>
        </w:rPr>
        <w:t>元、</w:t>
      </w:r>
      <w:r>
        <w:rPr>
          <w:rFonts w:ascii="仿宋" w:eastAsia="仿宋" w:hAnsi="仿宋" w:cs="仿宋" w:hint="eastAsia"/>
          <w:sz w:val="30"/>
          <w:szCs w:val="30"/>
        </w:rPr>
        <w:t>120</w:t>
      </w:r>
      <w:r>
        <w:rPr>
          <w:rFonts w:ascii="仿宋" w:eastAsia="仿宋" w:hAnsi="仿宋" w:cs="仿宋" w:hint="eastAsia"/>
          <w:sz w:val="30"/>
          <w:szCs w:val="30"/>
        </w:rPr>
        <w:t>元标准进行奖补对省内其他地区园区标准厂房建设项目按每平方米</w:t>
      </w:r>
      <w:r>
        <w:rPr>
          <w:rFonts w:ascii="仿宋" w:eastAsia="仿宋" w:hAnsi="仿宋" w:cs="仿宋" w:hint="eastAsia"/>
          <w:sz w:val="30"/>
          <w:szCs w:val="30"/>
        </w:rPr>
        <w:t>100</w:t>
      </w:r>
      <w:r>
        <w:rPr>
          <w:rFonts w:ascii="仿宋" w:eastAsia="仿宋" w:hAnsi="仿宋" w:cs="仿宋" w:hint="eastAsia"/>
          <w:sz w:val="30"/>
          <w:szCs w:val="30"/>
        </w:rPr>
        <w:t>元的标准进行补助。补助规模按</w:t>
      </w:r>
      <w:r>
        <w:rPr>
          <w:rFonts w:ascii="仿宋" w:eastAsia="仿宋" w:hAnsi="仿宋" w:cs="仿宋" w:hint="eastAsia"/>
          <w:sz w:val="30"/>
          <w:szCs w:val="30"/>
        </w:rPr>
        <w:t>3000</w:t>
      </w:r>
      <w:r>
        <w:rPr>
          <w:rFonts w:ascii="仿宋" w:eastAsia="仿宋" w:hAnsi="仿宋" w:cs="仿宋" w:hint="eastAsia"/>
          <w:sz w:val="30"/>
          <w:szCs w:val="30"/>
        </w:rPr>
        <w:t>万平方米总量控制，超出总量以外的部分不予补助。</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补助条件更严。补助资金与标准厂</w:t>
      </w:r>
      <w:r>
        <w:rPr>
          <w:rFonts w:ascii="仿宋" w:eastAsia="仿宋" w:hAnsi="仿宋" w:cs="仿宋" w:hint="eastAsia"/>
          <w:sz w:val="30"/>
          <w:szCs w:val="30"/>
        </w:rPr>
        <w:t>房招商入驻情况挂钩，项目开工先补助</w:t>
      </w:r>
      <w:r>
        <w:rPr>
          <w:rFonts w:ascii="仿宋" w:eastAsia="仿宋" w:hAnsi="仿宋" w:cs="仿宋" w:hint="eastAsia"/>
          <w:sz w:val="30"/>
          <w:szCs w:val="30"/>
        </w:rPr>
        <w:t>50%</w:t>
      </w:r>
      <w:r>
        <w:rPr>
          <w:rFonts w:ascii="仿宋" w:eastAsia="仿宋" w:hAnsi="仿宋" w:cs="仿宋" w:hint="eastAsia"/>
          <w:sz w:val="30"/>
          <w:szCs w:val="30"/>
        </w:rPr>
        <w:t>，</w:t>
      </w:r>
      <w:r>
        <w:rPr>
          <w:rFonts w:ascii="仿宋" w:eastAsia="仿宋" w:hAnsi="仿宋" w:cs="仿宋" w:hint="eastAsia"/>
          <w:sz w:val="30"/>
          <w:szCs w:val="30"/>
        </w:rPr>
        <w:t>1</w:t>
      </w:r>
      <w:r>
        <w:rPr>
          <w:rFonts w:ascii="仿宋" w:eastAsia="仿宋" w:hAnsi="仿宋" w:cs="仿宋" w:hint="eastAsia"/>
          <w:sz w:val="30"/>
          <w:szCs w:val="30"/>
        </w:rPr>
        <w:t>年后企业入驻率达到</w:t>
      </w:r>
      <w:r>
        <w:rPr>
          <w:rFonts w:ascii="仿宋" w:eastAsia="仿宋" w:hAnsi="仿宋" w:cs="仿宋" w:hint="eastAsia"/>
          <w:sz w:val="30"/>
          <w:szCs w:val="30"/>
        </w:rPr>
        <w:t>75%</w:t>
      </w:r>
      <w:r>
        <w:rPr>
          <w:rFonts w:ascii="仿宋" w:eastAsia="仿宋" w:hAnsi="仿宋" w:cs="仿宋" w:hint="eastAsia"/>
          <w:sz w:val="30"/>
          <w:szCs w:val="30"/>
        </w:rPr>
        <w:t>以上的再补助</w:t>
      </w:r>
      <w:r>
        <w:rPr>
          <w:rFonts w:ascii="仿宋" w:eastAsia="仿宋" w:hAnsi="仿宋" w:cs="仿宋" w:hint="eastAsia"/>
          <w:sz w:val="30"/>
          <w:szCs w:val="30"/>
        </w:rPr>
        <w:t>50%</w:t>
      </w:r>
      <w:r>
        <w:rPr>
          <w:rFonts w:ascii="仿宋" w:eastAsia="仿宋" w:hAnsi="仿宋" w:cs="仿宋" w:hint="eastAsia"/>
          <w:sz w:val="30"/>
          <w:szCs w:val="30"/>
        </w:rPr>
        <w:t>。对前期“</w:t>
      </w:r>
      <w:r>
        <w:rPr>
          <w:rFonts w:ascii="仿宋" w:eastAsia="仿宋" w:hAnsi="仿宋" w:cs="仿宋" w:hint="eastAsia"/>
          <w:sz w:val="30"/>
          <w:szCs w:val="30"/>
        </w:rPr>
        <w:t>135</w:t>
      </w:r>
      <w:r>
        <w:rPr>
          <w:rFonts w:ascii="仿宋" w:eastAsia="仿宋" w:hAnsi="仿宋" w:cs="仿宋" w:hint="eastAsia"/>
          <w:sz w:val="30"/>
          <w:szCs w:val="30"/>
        </w:rPr>
        <w:t>”工程获得补助资金的厂房入驻率未达到</w:t>
      </w:r>
      <w:r>
        <w:rPr>
          <w:rFonts w:ascii="仿宋" w:eastAsia="仿宋" w:hAnsi="仿宋" w:cs="仿宋" w:hint="eastAsia"/>
          <w:sz w:val="30"/>
          <w:szCs w:val="30"/>
        </w:rPr>
        <w:t>90%</w:t>
      </w:r>
      <w:r>
        <w:rPr>
          <w:rFonts w:ascii="仿宋" w:eastAsia="仿宋" w:hAnsi="仿宋" w:cs="仿宋" w:hint="eastAsia"/>
          <w:sz w:val="30"/>
          <w:szCs w:val="30"/>
        </w:rPr>
        <w:t>的园区，暂不纳入本次补助范围。对于园区污染处理设施不达标的，不安排补助资金。对于给予开工补助的标准厂房项目，在项目竣工后一年内尚未招商入驻企业的，收回开工补助资金。</w:t>
      </w:r>
    </w:p>
    <w:p w:rsidR="0095713C" w:rsidRDefault="0097327D">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四、</w:t>
      </w:r>
      <w:r>
        <w:rPr>
          <w:rFonts w:ascii="黑体" w:eastAsia="黑体" w:hAnsi="黑体" w:cs="黑体" w:hint="eastAsia"/>
          <w:sz w:val="30"/>
          <w:szCs w:val="30"/>
        </w:rPr>
        <w:t>资金检查情况</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（一）严格项目资金管理</w:t>
      </w:r>
      <w:r>
        <w:rPr>
          <w:rFonts w:ascii="仿宋" w:eastAsia="仿宋" w:hAnsi="仿宋" w:cs="仿宋" w:hint="eastAsia"/>
          <w:sz w:val="30"/>
          <w:szCs w:val="30"/>
        </w:rPr>
        <w:t>，</w:t>
      </w:r>
      <w:r>
        <w:rPr>
          <w:rFonts w:ascii="仿宋" w:eastAsia="仿宋" w:hAnsi="仿宋" w:cs="仿宋" w:hint="eastAsia"/>
          <w:sz w:val="30"/>
          <w:szCs w:val="30"/>
        </w:rPr>
        <w:t>专项立项依据充分。</w:t>
      </w:r>
      <w:r>
        <w:rPr>
          <w:rFonts w:ascii="仿宋" w:eastAsia="仿宋" w:hAnsi="仿宋" w:cs="仿宋" w:hint="eastAsia"/>
          <w:sz w:val="30"/>
          <w:szCs w:val="30"/>
        </w:rPr>
        <w:t>设</w:t>
      </w:r>
      <w:r>
        <w:rPr>
          <w:rFonts w:ascii="仿宋" w:eastAsia="仿宋" w:hAnsi="仿宋" w:cs="仿宋" w:hint="eastAsia"/>
          <w:sz w:val="30"/>
          <w:szCs w:val="30"/>
        </w:rPr>
        <w:t>有资金管理办法。</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（二）资金分配合理，突出重点，公平公正。没有散小差现象，项目资金专款专用。</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（三）资金拨付及时，无滞留、闲置等现象。</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（四）资金使用方面的问题。资金使用合规，无截留、挪用等现象，资金使用产生了效益</w:t>
      </w:r>
      <w:r>
        <w:rPr>
          <w:rFonts w:ascii="仿宋" w:eastAsia="仿宋" w:hAnsi="仿宋" w:cs="仿宋" w:hint="eastAsia"/>
          <w:sz w:val="30"/>
          <w:szCs w:val="30"/>
        </w:rPr>
        <w:t>。</w:t>
      </w:r>
    </w:p>
    <w:p w:rsidR="0095713C" w:rsidRDefault="0097327D">
      <w:pPr>
        <w:autoSpaceDE w:val="0"/>
        <w:autoSpaceDN w:val="0"/>
        <w:spacing w:line="600" w:lineRule="exact"/>
        <w:ind w:firstLineChars="200" w:firstLine="600"/>
        <w:rPr>
          <w:rFonts w:ascii="黑体" w:eastAsia="黑体" w:hAnsi="黑体" w:cs="黑体"/>
          <w:sz w:val="30"/>
          <w:szCs w:val="30"/>
        </w:rPr>
      </w:pPr>
      <w:r>
        <w:rPr>
          <w:rFonts w:ascii="黑体" w:eastAsia="黑体" w:hAnsi="黑体" w:cs="黑体" w:hint="eastAsia"/>
          <w:sz w:val="30"/>
          <w:szCs w:val="30"/>
        </w:rPr>
        <w:t>五、建议及意见</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公开政务，调动</w:t>
      </w:r>
      <w:r>
        <w:rPr>
          <w:rFonts w:ascii="仿宋" w:eastAsia="仿宋" w:hAnsi="仿宋" w:cs="仿宋" w:hint="eastAsia"/>
          <w:sz w:val="30"/>
          <w:szCs w:val="30"/>
        </w:rPr>
        <w:t>企业</w:t>
      </w:r>
      <w:r>
        <w:rPr>
          <w:rFonts w:ascii="仿宋" w:eastAsia="仿宋" w:hAnsi="仿宋" w:cs="仿宋" w:hint="eastAsia"/>
          <w:sz w:val="30"/>
          <w:szCs w:val="30"/>
        </w:rPr>
        <w:t>参与积极性，进一步加大宣传力度，对专</w:t>
      </w:r>
      <w:r>
        <w:rPr>
          <w:rFonts w:ascii="仿宋" w:eastAsia="仿宋" w:hAnsi="仿宋" w:cs="仿宋" w:hint="eastAsia"/>
          <w:sz w:val="30"/>
          <w:szCs w:val="30"/>
        </w:rPr>
        <w:lastRenderedPageBreak/>
        <w:t>项资金管理要求等进行广泛宣传，使</w:t>
      </w:r>
      <w:r>
        <w:rPr>
          <w:rFonts w:ascii="仿宋" w:eastAsia="仿宋" w:hAnsi="仿宋" w:cs="仿宋" w:hint="eastAsia"/>
          <w:sz w:val="30"/>
          <w:szCs w:val="30"/>
        </w:rPr>
        <w:t>企业</w:t>
      </w:r>
      <w:r>
        <w:rPr>
          <w:rFonts w:ascii="仿宋" w:eastAsia="仿宋" w:hAnsi="仿宋" w:cs="仿宋" w:hint="eastAsia"/>
          <w:sz w:val="30"/>
          <w:szCs w:val="30"/>
        </w:rPr>
        <w:t>充分认识到专项项目的重要性和必要性。从立项、审核到实施、竣工和验收，都要坚持阳光操作，民主管理，保证质量，增加透明度和信任度，接受</w:t>
      </w:r>
      <w:r>
        <w:rPr>
          <w:rFonts w:ascii="仿宋" w:eastAsia="仿宋" w:hAnsi="仿宋" w:cs="仿宋" w:hint="eastAsia"/>
          <w:sz w:val="30"/>
          <w:szCs w:val="30"/>
        </w:rPr>
        <w:t>企业</w:t>
      </w:r>
      <w:r>
        <w:rPr>
          <w:rFonts w:ascii="仿宋" w:eastAsia="仿宋" w:hAnsi="仿宋" w:cs="仿宋" w:hint="eastAsia"/>
          <w:sz w:val="30"/>
          <w:szCs w:val="30"/>
        </w:rPr>
        <w:t>监督，确保财专项资金能真正用在所议项目上，是</w:t>
      </w:r>
      <w:r>
        <w:rPr>
          <w:rFonts w:ascii="仿宋" w:eastAsia="仿宋" w:hAnsi="仿宋" w:cs="仿宋" w:hint="eastAsia"/>
          <w:sz w:val="30"/>
          <w:szCs w:val="30"/>
        </w:rPr>
        <w:t>企业</w:t>
      </w:r>
      <w:r>
        <w:rPr>
          <w:rFonts w:ascii="仿宋" w:eastAsia="仿宋" w:hAnsi="仿宋" w:cs="仿宋" w:hint="eastAsia"/>
          <w:sz w:val="30"/>
          <w:szCs w:val="30"/>
        </w:rPr>
        <w:t>最关心的事，从而调动</w:t>
      </w:r>
      <w:r>
        <w:rPr>
          <w:rFonts w:ascii="仿宋" w:eastAsia="仿宋" w:hAnsi="仿宋" w:cs="仿宋" w:hint="eastAsia"/>
          <w:sz w:val="30"/>
          <w:szCs w:val="30"/>
        </w:rPr>
        <w:t>企业</w:t>
      </w:r>
      <w:r>
        <w:rPr>
          <w:rFonts w:ascii="仿宋" w:eastAsia="仿宋" w:hAnsi="仿宋" w:cs="仿宋" w:hint="eastAsia"/>
          <w:sz w:val="30"/>
          <w:szCs w:val="30"/>
        </w:rPr>
        <w:t>筹资筹劳的主动性和能动性。</w:t>
      </w:r>
    </w:p>
    <w:p w:rsidR="0095713C" w:rsidRDefault="0097327D">
      <w:pPr>
        <w:autoSpaceDE w:val="0"/>
        <w:autoSpaceDN w:val="0"/>
        <w:spacing w:line="600" w:lineRule="exact"/>
        <w:ind w:firstLineChars="200" w:firstLine="600"/>
        <w:rPr>
          <w:rFonts w:ascii="仿宋" w:eastAsia="仿宋" w:hAnsi="仿宋" w:cs="仿宋"/>
          <w:sz w:val="30"/>
          <w:szCs w:val="30"/>
        </w:rPr>
      </w:pPr>
      <w:r>
        <w:rPr>
          <w:rFonts w:ascii="仿宋" w:eastAsia="仿宋" w:hAnsi="仿宋" w:cs="仿宋" w:hint="eastAsia"/>
          <w:sz w:val="30"/>
          <w:szCs w:val="30"/>
        </w:rPr>
        <w:t>附件：</w:t>
      </w:r>
      <w:r>
        <w:rPr>
          <w:rFonts w:ascii="仿宋" w:eastAsia="仿宋" w:hAnsi="仿宋" w:cs="仿宋" w:hint="eastAsia"/>
          <w:sz w:val="30"/>
          <w:szCs w:val="30"/>
        </w:rPr>
        <w:t>2021</w:t>
      </w:r>
      <w:r>
        <w:rPr>
          <w:rFonts w:ascii="仿宋" w:eastAsia="仿宋" w:hAnsi="仿宋" w:cs="仿宋" w:hint="eastAsia"/>
          <w:sz w:val="30"/>
          <w:szCs w:val="30"/>
        </w:rPr>
        <w:t>年度项目支出绩效自评指标计分表</w:t>
      </w:r>
    </w:p>
    <w:p w:rsidR="0095713C" w:rsidRDefault="0095713C">
      <w:pPr>
        <w:autoSpaceDE w:val="0"/>
        <w:autoSpaceDN w:val="0"/>
        <w:spacing w:line="600" w:lineRule="exact"/>
        <w:ind w:firstLineChars="200" w:firstLine="600"/>
        <w:rPr>
          <w:rFonts w:ascii="仿宋" w:eastAsia="仿宋" w:hAnsi="仿宋" w:cs="仿宋"/>
          <w:sz w:val="30"/>
          <w:szCs w:val="30"/>
        </w:rPr>
        <w:sectPr w:rsidR="0095713C">
          <w:pgSz w:w="11906" w:h="16838"/>
          <w:pgMar w:top="1134" w:right="1531" w:bottom="1134" w:left="1531" w:header="851" w:footer="992" w:gutter="0"/>
          <w:cols w:space="0"/>
          <w:docGrid w:type="linesAndChars" w:linePitch="312"/>
        </w:sectPr>
      </w:pPr>
    </w:p>
    <w:p w:rsidR="0095713C" w:rsidRDefault="0097327D" w:rsidP="0095713C">
      <w:pPr>
        <w:spacing w:afterLines="50" w:line="400" w:lineRule="exact"/>
        <w:jc w:val="center"/>
        <w:rPr>
          <w:rFonts w:ascii="黑体" w:eastAsia="黑体" w:hAnsi="黑体" w:cs="黑体"/>
          <w:sz w:val="30"/>
          <w:szCs w:val="30"/>
        </w:rPr>
      </w:pPr>
      <w:r>
        <w:rPr>
          <w:rFonts w:ascii="黑体" w:eastAsia="黑体" w:hAnsi="黑体" w:cs="黑体" w:hint="eastAsia"/>
          <w:sz w:val="30"/>
          <w:szCs w:val="30"/>
        </w:rPr>
        <w:lastRenderedPageBreak/>
        <w:t>2021</w:t>
      </w:r>
      <w:r>
        <w:rPr>
          <w:rFonts w:ascii="黑体" w:eastAsia="黑体" w:hAnsi="黑体" w:cs="黑体" w:hint="eastAsia"/>
          <w:sz w:val="30"/>
          <w:szCs w:val="30"/>
        </w:rPr>
        <w:t>年度项目支出绩效自评指标计分表</w:t>
      </w:r>
    </w:p>
    <w:tbl>
      <w:tblPr>
        <w:tblW w:w="5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8"/>
        <w:gridCol w:w="468"/>
        <w:gridCol w:w="822"/>
        <w:gridCol w:w="527"/>
        <w:gridCol w:w="2611"/>
        <w:gridCol w:w="4182"/>
      </w:tblGrid>
      <w:tr w:rsidR="0095713C">
        <w:trPr>
          <w:trHeight w:val="454"/>
          <w:tblHeader/>
          <w:jc w:val="center"/>
        </w:trPr>
        <w:tc>
          <w:tcPr>
            <w:tcW w:w="314" w:type="pct"/>
            <w:tcMar>
              <w:top w:w="10" w:type="dxa"/>
              <w:left w:w="10" w:type="dxa"/>
              <w:bottom w:w="0" w:type="dxa"/>
              <w:right w:w="10" w:type="dxa"/>
            </w:tcMar>
            <w:vAlign w:val="center"/>
          </w:tcPr>
          <w:p w:rsidR="0095713C" w:rsidRDefault="0097327D">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54" w:type="pct"/>
            <w:tcMar>
              <w:top w:w="10" w:type="dxa"/>
              <w:left w:w="10" w:type="dxa"/>
              <w:bottom w:w="0" w:type="dxa"/>
              <w:right w:w="10" w:type="dxa"/>
            </w:tcMar>
            <w:vAlign w:val="center"/>
          </w:tcPr>
          <w:p w:rsidR="0095713C" w:rsidRDefault="0097327D">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47" w:type="pct"/>
            <w:tcMar>
              <w:top w:w="10" w:type="dxa"/>
              <w:left w:w="10" w:type="dxa"/>
              <w:bottom w:w="0" w:type="dxa"/>
              <w:right w:w="10" w:type="dxa"/>
            </w:tcMar>
            <w:vAlign w:val="center"/>
          </w:tcPr>
          <w:p w:rsidR="0095713C" w:rsidRDefault="0097327D">
            <w:pPr>
              <w:spacing w:line="240" w:lineRule="exact"/>
              <w:jc w:val="center"/>
              <w:rPr>
                <w:rFonts w:ascii="宋体"/>
                <w:b/>
                <w:bCs/>
              </w:rPr>
            </w:pPr>
            <w:r>
              <w:rPr>
                <w:rFonts w:ascii="宋体" w:hAnsi="宋体" w:cs="宋体" w:hint="eastAsia"/>
                <w:b/>
                <w:bCs/>
              </w:rPr>
              <w:t>三级指标</w:t>
            </w:r>
          </w:p>
        </w:tc>
        <w:tc>
          <w:tcPr>
            <w:tcW w:w="287" w:type="pct"/>
          </w:tcPr>
          <w:p w:rsidR="0095713C" w:rsidRDefault="0097327D">
            <w:pPr>
              <w:spacing w:line="240" w:lineRule="exact"/>
              <w:jc w:val="center"/>
              <w:rPr>
                <w:rFonts w:ascii="宋体"/>
                <w:b/>
                <w:bCs/>
              </w:rPr>
            </w:pPr>
            <w:r>
              <w:rPr>
                <w:rFonts w:ascii="宋体" w:hAnsi="宋体" w:cs="宋体" w:hint="eastAsia"/>
                <w:b/>
                <w:bCs/>
              </w:rPr>
              <w:t>自评分</w:t>
            </w:r>
          </w:p>
        </w:tc>
        <w:tc>
          <w:tcPr>
            <w:tcW w:w="1420" w:type="pct"/>
            <w:tcMar>
              <w:top w:w="10" w:type="dxa"/>
              <w:left w:w="10" w:type="dxa"/>
              <w:bottom w:w="0" w:type="dxa"/>
              <w:right w:w="10" w:type="dxa"/>
            </w:tcMar>
            <w:vAlign w:val="center"/>
          </w:tcPr>
          <w:p w:rsidR="0095713C" w:rsidRDefault="0097327D">
            <w:pPr>
              <w:spacing w:line="240" w:lineRule="exact"/>
              <w:jc w:val="center"/>
              <w:rPr>
                <w:rFonts w:ascii="宋体"/>
                <w:b/>
                <w:bCs/>
              </w:rPr>
            </w:pPr>
            <w:r>
              <w:rPr>
                <w:rFonts w:ascii="宋体" w:hAnsi="宋体" w:cs="宋体" w:hint="eastAsia"/>
                <w:b/>
                <w:bCs/>
              </w:rPr>
              <w:t>指标解释</w:t>
            </w:r>
          </w:p>
        </w:tc>
        <w:tc>
          <w:tcPr>
            <w:tcW w:w="2275" w:type="pct"/>
            <w:tcMar>
              <w:top w:w="10" w:type="dxa"/>
              <w:left w:w="10" w:type="dxa"/>
              <w:bottom w:w="0" w:type="dxa"/>
              <w:right w:w="10" w:type="dxa"/>
            </w:tcMar>
            <w:vAlign w:val="center"/>
          </w:tcPr>
          <w:p w:rsidR="0095713C" w:rsidRDefault="0097327D">
            <w:pPr>
              <w:spacing w:line="240" w:lineRule="exact"/>
              <w:jc w:val="center"/>
              <w:rPr>
                <w:rFonts w:ascii="宋体"/>
                <w:b/>
                <w:bCs/>
              </w:rPr>
            </w:pPr>
            <w:r>
              <w:rPr>
                <w:rFonts w:ascii="宋体" w:hAnsi="宋体" w:cs="宋体" w:hint="eastAsia"/>
                <w:b/>
                <w:bCs/>
              </w:rPr>
              <w:t>指标说明</w:t>
            </w:r>
          </w:p>
        </w:tc>
      </w:tr>
      <w:tr w:rsidR="0095713C">
        <w:trPr>
          <w:trHeight w:val="454"/>
          <w:jc w:val="center"/>
        </w:trPr>
        <w:tc>
          <w:tcPr>
            <w:tcW w:w="314" w:type="pct"/>
            <w:vMerge w:val="restart"/>
            <w:noWrap/>
            <w:tcMar>
              <w:top w:w="10" w:type="dxa"/>
              <w:left w:w="10" w:type="dxa"/>
              <w:bottom w:w="0" w:type="dxa"/>
              <w:right w:w="10" w:type="dxa"/>
            </w:tcMar>
            <w:textDirection w:val="tbRlV"/>
            <w:vAlign w:val="center"/>
          </w:tcPr>
          <w:p w:rsidR="0095713C" w:rsidRDefault="0097327D">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54" w:type="pct"/>
            <w:vMerge w:val="restart"/>
            <w:tcMar>
              <w:top w:w="10" w:type="dxa"/>
              <w:left w:w="10" w:type="dxa"/>
              <w:bottom w:w="0" w:type="dxa"/>
              <w:right w:w="10" w:type="dxa"/>
            </w:tcMar>
            <w:vAlign w:val="center"/>
          </w:tcPr>
          <w:p w:rsidR="0095713C" w:rsidRDefault="0097327D">
            <w:pPr>
              <w:spacing w:line="240" w:lineRule="exact"/>
              <w:jc w:val="center"/>
              <w:rPr>
                <w:rFonts w:ascii="宋体"/>
              </w:rPr>
            </w:pPr>
            <w:r>
              <w:rPr>
                <w:rFonts w:ascii="宋体" w:hAnsi="宋体" w:cs="宋体" w:hint="eastAsia"/>
              </w:rPr>
              <w:t>预算支出决策</w:t>
            </w:r>
          </w:p>
          <w:p w:rsidR="0095713C" w:rsidRDefault="0097327D">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预算支出决策（项目立项）依据</w:t>
            </w:r>
          </w:p>
          <w:p w:rsidR="0095713C" w:rsidRDefault="0097327D">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Ansi="宋体" w:cs="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95713C" w:rsidRDefault="0097327D">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95713C">
        <w:trPr>
          <w:trHeight w:val="1330"/>
          <w:jc w:val="center"/>
        </w:trPr>
        <w:tc>
          <w:tcPr>
            <w:tcW w:w="314" w:type="pct"/>
            <w:vMerge/>
            <w:noWrap/>
            <w:tcMar>
              <w:top w:w="10" w:type="dxa"/>
              <w:left w:w="10" w:type="dxa"/>
              <w:bottom w:w="0" w:type="dxa"/>
              <w:right w:w="10" w:type="dxa"/>
            </w:tcMar>
            <w:textDirection w:val="tbRlV"/>
            <w:vAlign w:val="center"/>
          </w:tcPr>
          <w:p w:rsidR="0095713C" w:rsidRDefault="0095713C">
            <w:pPr>
              <w:spacing w:line="240" w:lineRule="exact"/>
              <w:jc w:val="center"/>
              <w:rPr>
                <w:rFonts w:ascii="宋体"/>
              </w:rPr>
            </w:pPr>
          </w:p>
        </w:tc>
        <w:tc>
          <w:tcPr>
            <w:tcW w:w="254" w:type="pct"/>
            <w:vMerge/>
            <w:tcMar>
              <w:top w:w="10" w:type="dxa"/>
              <w:left w:w="10" w:type="dxa"/>
              <w:bottom w:w="0" w:type="dxa"/>
              <w:right w:w="10" w:type="dxa"/>
            </w:tcMar>
            <w:vAlign w:val="center"/>
          </w:tcPr>
          <w:p w:rsidR="0095713C" w:rsidRDefault="0095713C">
            <w:pPr>
              <w:spacing w:line="240" w:lineRule="exact"/>
              <w:jc w:val="center"/>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决策</w:t>
            </w:r>
            <w:r>
              <w:rPr>
                <w:rFonts w:ascii="宋体" w:hAnsi="宋体" w:cs="宋体" w:hint="eastAsia"/>
              </w:rPr>
              <w:t>(</w:t>
            </w:r>
            <w:r>
              <w:rPr>
                <w:rFonts w:ascii="宋体" w:hAnsi="宋体" w:cs="宋体" w:hint="eastAsia"/>
              </w:rPr>
              <w:t>立项）程序规范性</w:t>
            </w:r>
            <w:r>
              <w:rPr>
                <w:rFonts w:ascii="宋体" w:hAnsi="宋体" w:cs="宋体" w:hint="eastAsia"/>
              </w:rPr>
              <w:t>(</w:t>
            </w:r>
            <w:r>
              <w:rPr>
                <w:rFonts w:ascii="宋体" w:hAnsi="宋体" w:cs="宋体"/>
              </w:rPr>
              <w:t>4</w:t>
            </w:r>
            <w:r>
              <w:rPr>
                <w:rFonts w:ascii="宋体" w:hAnsi="宋体" w:cs="宋体" w:hint="eastAsia"/>
              </w:rPr>
              <w:t>分</w:t>
            </w:r>
            <w:r>
              <w:rPr>
                <w:rFonts w:ascii="宋体" w:hAnsi="宋体" w:cs="宋体" w:hint="eastAsia"/>
              </w:rPr>
              <w:t>)</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p>
          <w:p w:rsidR="0095713C" w:rsidRDefault="0097327D">
            <w:pPr>
              <w:spacing w:line="240" w:lineRule="exact"/>
              <w:ind w:leftChars="50" w:left="105"/>
              <w:rPr>
                <w:rFonts w:ascii="宋体"/>
              </w:rPr>
            </w:pPr>
            <w:r>
              <w:rPr>
                <w:rFonts w:ascii="宋体" w:hAnsi="宋体" w:cs="宋体" w:hint="eastAsia"/>
              </w:rPr>
              <w:t>①预算支出是否按照规定的程序申请设立；</w:t>
            </w:r>
          </w:p>
          <w:p w:rsidR="0095713C" w:rsidRDefault="0097327D">
            <w:pPr>
              <w:spacing w:line="240" w:lineRule="exact"/>
              <w:ind w:leftChars="50" w:left="105"/>
              <w:rPr>
                <w:rFonts w:ascii="宋体"/>
              </w:rPr>
            </w:pPr>
            <w:r>
              <w:rPr>
                <w:rFonts w:ascii="宋体" w:hAnsi="宋体" w:cs="宋体" w:hint="eastAsia"/>
              </w:rPr>
              <w:t>②审批文件、材料是否符合相关要求；</w:t>
            </w:r>
          </w:p>
          <w:p w:rsidR="0095713C" w:rsidRDefault="0097327D">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95713C">
        <w:trPr>
          <w:trHeight w:val="2222"/>
          <w:jc w:val="center"/>
        </w:trPr>
        <w:tc>
          <w:tcPr>
            <w:tcW w:w="314" w:type="pct"/>
            <w:vMerge/>
            <w:vAlign w:val="center"/>
          </w:tcPr>
          <w:p w:rsidR="0095713C" w:rsidRDefault="0095713C">
            <w:pPr>
              <w:spacing w:line="240" w:lineRule="exact"/>
              <w:rPr>
                <w:rFonts w:ascii="宋体"/>
              </w:rPr>
            </w:pPr>
          </w:p>
        </w:tc>
        <w:tc>
          <w:tcPr>
            <w:tcW w:w="254" w:type="pct"/>
            <w:vMerge w:val="restart"/>
            <w:vAlign w:val="center"/>
          </w:tcPr>
          <w:p w:rsidR="0095713C" w:rsidRDefault="0097327D">
            <w:pPr>
              <w:spacing w:line="240" w:lineRule="exact"/>
              <w:jc w:val="center"/>
              <w:rPr>
                <w:rFonts w:ascii="宋体"/>
              </w:rPr>
            </w:pPr>
            <w:r>
              <w:rPr>
                <w:rFonts w:ascii="宋体" w:hAnsi="宋体" w:cs="宋体" w:hint="eastAsia"/>
              </w:rPr>
              <w:t>绩效</w:t>
            </w:r>
          </w:p>
          <w:p w:rsidR="0095713C" w:rsidRDefault="0097327D">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绩效目标</w:t>
            </w:r>
          </w:p>
          <w:p w:rsidR="0095713C" w:rsidRDefault="0097327D">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3</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p>
          <w:p w:rsidR="0095713C" w:rsidRDefault="0097327D">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95713C" w:rsidRDefault="0097327D">
            <w:pPr>
              <w:spacing w:line="240" w:lineRule="exact"/>
              <w:ind w:leftChars="50" w:left="105" w:rightChars="50" w:right="105"/>
              <w:rPr>
                <w:rFonts w:ascii="宋体"/>
              </w:rPr>
            </w:pPr>
            <w:r>
              <w:rPr>
                <w:rFonts w:ascii="宋体" w:hAnsi="宋体" w:cs="宋体" w:hint="eastAsia"/>
              </w:rPr>
              <w:t>①预算支出是否有绩效目标；</w:t>
            </w:r>
          </w:p>
          <w:p w:rsidR="0095713C" w:rsidRDefault="0097327D">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95713C" w:rsidRDefault="0097327D">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95713C">
        <w:trPr>
          <w:trHeight w:val="454"/>
          <w:jc w:val="center"/>
        </w:trPr>
        <w:tc>
          <w:tcPr>
            <w:tcW w:w="314" w:type="pct"/>
            <w:vMerge/>
            <w:vAlign w:val="center"/>
          </w:tcPr>
          <w:p w:rsidR="0095713C" w:rsidRDefault="0095713C">
            <w:pPr>
              <w:spacing w:line="240" w:lineRule="exact"/>
              <w:rPr>
                <w:rFonts w:ascii="宋体"/>
              </w:rPr>
            </w:pPr>
          </w:p>
        </w:tc>
        <w:tc>
          <w:tcPr>
            <w:tcW w:w="254" w:type="pct"/>
            <w:vMerge/>
            <w:vAlign w:val="center"/>
          </w:tcPr>
          <w:p w:rsidR="0095713C" w:rsidRDefault="0095713C">
            <w:pPr>
              <w:spacing w:line="240" w:lineRule="exact"/>
              <w:jc w:val="center"/>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绩效指标</w:t>
            </w:r>
          </w:p>
          <w:p w:rsidR="0095713C" w:rsidRDefault="0097327D">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3</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②是否通过清晰、可衡量的指标值予以体现；</w:t>
            </w:r>
            <w:r>
              <w:rPr>
                <w:rFonts w:ascii="宋体"/>
              </w:rPr>
              <w:br/>
            </w:r>
            <w:r>
              <w:rPr>
                <w:rFonts w:ascii="宋体" w:hAnsi="宋体" w:cs="宋体" w:hint="eastAsia"/>
              </w:rPr>
              <w:t>③是否与预算支出目标任务数或计划数相对应。</w:t>
            </w:r>
          </w:p>
        </w:tc>
      </w:tr>
      <w:tr w:rsidR="0095713C">
        <w:trPr>
          <w:trHeight w:val="1500"/>
          <w:jc w:val="center"/>
        </w:trPr>
        <w:tc>
          <w:tcPr>
            <w:tcW w:w="314" w:type="pct"/>
            <w:vMerge/>
            <w:vAlign w:val="center"/>
          </w:tcPr>
          <w:p w:rsidR="0095713C" w:rsidRDefault="0095713C">
            <w:pPr>
              <w:spacing w:line="240" w:lineRule="exact"/>
              <w:rPr>
                <w:rFonts w:ascii="宋体"/>
              </w:rPr>
            </w:pPr>
          </w:p>
        </w:tc>
        <w:tc>
          <w:tcPr>
            <w:tcW w:w="254" w:type="pct"/>
            <w:vMerge w:val="restart"/>
            <w:vAlign w:val="center"/>
          </w:tcPr>
          <w:p w:rsidR="0095713C" w:rsidRDefault="0097327D">
            <w:pPr>
              <w:spacing w:line="240" w:lineRule="exact"/>
              <w:jc w:val="center"/>
              <w:rPr>
                <w:rFonts w:ascii="宋体"/>
              </w:rPr>
            </w:pPr>
            <w:r>
              <w:rPr>
                <w:rFonts w:ascii="宋体" w:hAnsi="宋体" w:cs="宋体" w:hint="eastAsia"/>
              </w:rPr>
              <w:t>资金</w:t>
            </w:r>
          </w:p>
          <w:p w:rsidR="0095713C" w:rsidRDefault="0097327D">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预算编制</w:t>
            </w:r>
          </w:p>
          <w:p w:rsidR="0095713C" w:rsidRDefault="0097327D">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3</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75" w:type="pct"/>
            <w:tcMar>
              <w:top w:w="10" w:type="dxa"/>
              <w:left w:w="10" w:type="dxa"/>
              <w:bottom w:w="0" w:type="dxa"/>
              <w:right w:w="10" w:type="dxa"/>
            </w:tcMar>
            <w:vAlign w:val="center"/>
          </w:tcPr>
          <w:p w:rsidR="0095713C" w:rsidRDefault="0097327D">
            <w:pPr>
              <w:spacing w:line="220" w:lineRule="exact"/>
              <w:ind w:leftChars="50" w:left="105" w:rightChars="50" w:right="105"/>
              <w:rPr>
                <w:rFonts w:ascii="宋体"/>
              </w:rPr>
            </w:pPr>
            <w:r>
              <w:rPr>
                <w:rFonts w:ascii="宋体" w:hAnsi="宋体" w:cs="宋体" w:hint="eastAsia"/>
              </w:rPr>
              <w:t>评价要点：</w:t>
            </w:r>
          </w:p>
          <w:p w:rsidR="0095713C" w:rsidRDefault="0097327D">
            <w:pPr>
              <w:spacing w:line="220" w:lineRule="exact"/>
              <w:ind w:leftChars="50" w:left="105" w:rightChars="50" w:right="105"/>
              <w:rPr>
                <w:rFonts w:ascii="宋体"/>
              </w:rPr>
            </w:pPr>
            <w:r>
              <w:rPr>
                <w:rFonts w:ascii="宋体" w:hAnsi="宋体" w:cs="宋体" w:hint="eastAsia"/>
              </w:rPr>
              <w:t>①预算编制是否经过科学论证；</w:t>
            </w:r>
          </w:p>
          <w:p w:rsidR="0095713C" w:rsidRDefault="0097327D">
            <w:pPr>
              <w:spacing w:line="220" w:lineRule="exact"/>
              <w:ind w:leftChars="50" w:left="105" w:rightChars="50" w:right="105"/>
              <w:rPr>
                <w:rFonts w:ascii="宋体"/>
              </w:rPr>
            </w:pPr>
            <w:r>
              <w:rPr>
                <w:rFonts w:ascii="宋体" w:hAnsi="宋体" w:cs="宋体" w:hint="eastAsia"/>
              </w:rPr>
              <w:t>②预算内容与支出内容是否匹配；</w:t>
            </w:r>
          </w:p>
          <w:p w:rsidR="0095713C" w:rsidRDefault="0097327D">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95713C" w:rsidRDefault="0097327D">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95713C">
        <w:trPr>
          <w:trHeight w:val="454"/>
          <w:jc w:val="center"/>
        </w:trPr>
        <w:tc>
          <w:tcPr>
            <w:tcW w:w="314" w:type="pct"/>
            <w:vMerge/>
            <w:vAlign w:val="center"/>
          </w:tcPr>
          <w:p w:rsidR="0095713C" w:rsidRDefault="0095713C">
            <w:pPr>
              <w:spacing w:line="240" w:lineRule="exact"/>
              <w:rPr>
                <w:rFonts w:ascii="宋体"/>
              </w:rPr>
            </w:pPr>
          </w:p>
        </w:tc>
        <w:tc>
          <w:tcPr>
            <w:tcW w:w="254" w:type="pct"/>
            <w:vMerge/>
            <w:vAlign w:val="center"/>
          </w:tcPr>
          <w:p w:rsidR="0095713C" w:rsidRDefault="0095713C">
            <w:pPr>
              <w:spacing w:line="240" w:lineRule="exact"/>
              <w:jc w:val="center"/>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资金分配</w:t>
            </w:r>
          </w:p>
          <w:p w:rsidR="0095713C" w:rsidRDefault="0097327D">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3</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p>
          <w:p w:rsidR="0095713C" w:rsidRDefault="0097327D">
            <w:pPr>
              <w:spacing w:line="240" w:lineRule="exact"/>
              <w:ind w:rightChars="50" w:right="105" w:firstLineChars="50" w:firstLine="105"/>
              <w:rPr>
                <w:rFonts w:ascii="宋体"/>
              </w:rPr>
            </w:pPr>
            <w:r>
              <w:rPr>
                <w:rFonts w:ascii="宋体" w:hAnsi="宋体" w:cs="宋体" w:hint="eastAsia"/>
              </w:rPr>
              <w:t>①预算资金分配依据是否充分；</w:t>
            </w:r>
          </w:p>
          <w:p w:rsidR="0095713C" w:rsidRDefault="0097327D">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95713C">
        <w:trPr>
          <w:trHeight w:val="1333"/>
          <w:jc w:val="center"/>
        </w:trPr>
        <w:tc>
          <w:tcPr>
            <w:tcW w:w="314" w:type="pct"/>
            <w:vMerge w:val="restart"/>
            <w:vAlign w:val="center"/>
          </w:tcPr>
          <w:p w:rsidR="0095713C" w:rsidRDefault="0097327D">
            <w:pPr>
              <w:spacing w:line="240" w:lineRule="exact"/>
              <w:jc w:val="center"/>
              <w:rPr>
                <w:rFonts w:ascii="宋体"/>
              </w:rPr>
            </w:pPr>
            <w:r>
              <w:rPr>
                <w:rFonts w:ascii="宋体" w:hAnsi="宋体" w:cs="宋体" w:hint="eastAsia"/>
              </w:rPr>
              <w:t>过</w:t>
            </w:r>
          </w:p>
          <w:p w:rsidR="0095713C" w:rsidRDefault="0095713C">
            <w:pPr>
              <w:spacing w:line="240" w:lineRule="exact"/>
              <w:jc w:val="center"/>
              <w:rPr>
                <w:rFonts w:ascii="宋体"/>
              </w:rPr>
            </w:pPr>
          </w:p>
          <w:p w:rsidR="0095713C" w:rsidRDefault="0095713C">
            <w:pPr>
              <w:spacing w:line="240" w:lineRule="exact"/>
              <w:jc w:val="center"/>
              <w:rPr>
                <w:rFonts w:ascii="宋体"/>
              </w:rPr>
            </w:pPr>
          </w:p>
          <w:p w:rsidR="0095713C" w:rsidRDefault="0097327D">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54" w:type="pct"/>
            <w:vMerge w:val="restart"/>
            <w:tcMar>
              <w:top w:w="10" w:type="dxa"/>
              <w:left w:w="10" w:type="dxa"/>
              <w:bottom w:w="0" w:type="dxa"/>
              <w:right w:w="10" w:type="dxa"/>
            </w:tcMar>
            <w:vAlign w:val="center"/>
          </w:tcPr>
          <w:p w:rsidR="0095713C" w:rsidRDefault="0097327D">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资金</w:t>
            </w:r>
          </w:p>
          <w:p w:rsidR="0095713C" w:rsidRDefault="0097327D">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预算资金：一定时期（本年度或预算支出期）内预算安排到具体预算支出的资金。</w:t>
            </w:r>
          </w:p>
        </w:tc>
      </w:tr>
      <w:tr w:rsidR="0095713C">
        <w:trPr>
          <w:trHeight w:val="1265"/>
          <w:jc w:val="center"/>
        </w:trPr>
        <w:tc>
          <w:tcPr>
            <w:tcW w:w="314" w:type="pct"/>
            <w:vMerge/>
            <w:vAlign w:val="center"/>
          </w:tcPr>
          <w:p w:rsidR="0095713C" w:rsidRDefault="0095713C">
            <w:pPr>
              <w:spacing w:line="240" w:lineRule="exact"/>
              <w:jc w:val="center"/>
              <w:rPr>
                <w:rFonts w:ascii="宋体"/>
              </w:rPr>
            </w:pPr>
          </w:p>
        </w:tc>
        <w:tc>
          <w:tcPr>
            <w:tcW w:w="254" w:type="pct"/>
            <w:vMerge/>
            <w:tcMar>
              <w:top w:w="10" w:type="dxa"/>
              <w:left w:w="10" w:type="dxa"/>
              <w:bottom w:w="0" w:type="dxa"/>
              <w:right w:w="10" w:type="dxa"/>
            </w:tcMar>
            <w:vAlign w:val="center"/>
          </w:tcPr>
          <w:p w:rsidR="0095713C" w:rsidRDefault="0095713C">
            <w:pPr>
              <w:spacing w:line="240" w:lineRule="exact"/>
              <w:jc w:val="center"/>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预算</w:t>
            </w:r>
          </w:p>
          <w:p w:rsidR="0095713C" w:rsidRDefault="0097327D">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95713C" w:rsidRDefault="0097327D">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95713C">
        <w:trPr>
          <w:trHeight w:val="454"/>
          <w:jc w:val="center"/>
        </w:trPr>
        <w:tc>
          <w:tcPr>
            <w:tcW w:w="314" w:type="pct"/>
            <w:vMerge/>
            <w:vAlign w:val="center"/>
          </w:tcPr>
          <w:p w:rsidR="0095713C" w:rsidRDefault="0095713C">
            <w:pPr>
              <w:spacing w:line="240" w:lineRule="exact"/>
              <w:jc w:val="center"/>
              <w:rPr>
                <w:rFonts w:ascii="宋体"/>
              </w:rPr>
            </w:pPr>
          </w:p>
        </w:tc>
        <w:tc>
          <w:tcPr>
            <w:tcW w:w="254" w:type="pct"/>
            <w:vMerge/>
            <w:vAlign w:val="center"/>
          </w:tcPr>
          <w:p w:rsidR="0095713C" w:rsidRDefault="0095713C">
            <w:pPr>
              <w:spacing w:line="240" w:lineRule="exact"/>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资金使用</w:t>
            </w:r>
          </w:p>
          <w:p w:rsidR="0095713C" w:rsidRDefault="0097327D">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p>
          <w:p w:rsidR="0095713C" w:rsidRDefault="0097327D">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95713C" w:rsidRDefault="0097327D">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95713C" w:rsidRDefault="0097327D">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95713C" w:rsidRDefault="0097327D">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95713C">
        <w:trPr>
          <w:trHeight w:val="454"/>
          <w:jc w:val="center"/>
        </w:trPr>
        <w:tc>
          <w:tcPr>
            <w:tcW w:w="314" w:type="pct"/>
            <w:vMerge/>
            <w:noWrap/>
            <w:tcMar>
              <w:top w:w="10" w:type="dxa"/>
              <w:left w:w="10" w:type="dxa"/>
              <w:bottom w:w="0" w:type="dxa"/>
              <w:right w:w="10" w:type="dxa"/>
            </w:tcMar>
            <w:textDirection w:val="tbRlV"/>
            <w:vAlign w:val="center"/>
          </w:tcPr>
          <w:p w:rsidR="0095713C" w:rsidRDefault="0095713C">
            <w:pPr>
              <w:spacing w:line="240" w:lineRule="exact"/>
              <w:jc w:val="center"/>
              <w:rPr>
                <w:rFonts w:ascii="宋体"/>
              </w:rPr>
            </w:pPr>
          </w:p>
        </w:tc>
        <w:tc>
          <w:tcPr>
            <w:tcW w:w="254" w:type="pct"/>
            <w:vMerge w:val="restart"/>
            <w:tcMar>
              <w:top w:w="10" w:type="dxa"/>
              <w:left w:w="10" w:type="dxa"/>
              <w:bottom w:w="0" w:type="dxa"/>
              <w:right w:w="10" w:type="dxa"/>
            </w:tcMar>
            <w:vAlign w:val="center"/>
          </w:tcPr>
          <w:p w:rsidR="0095713C" w:rsidRDefault="0097327D">
            <w:pPr>
              <w:spacing w:line="240" w:lineRule="exact"/>
              <w:jc w:val="center"/>
              <w:rPr>
                <w:rFonts w:ascii="宋体"/>
              </w:rPr>
            </w:pPr>
            <w:r>
              <w:rPr>
                <w:rFonts w:ascii="宋体" w:hAnsi="宋体" w:cs="宋体" w:hint="eastAsia"/>
              </w:rPr>
              <w:t>组织</w:t>
            </w:r>
          </w:p>
          <w:p w:rsidR="0095713C" w:rsidRDefault="0097327D">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管理制度</w:t>
            </w:r>
          </w:p>
          <w:p w:rsidR="0095713C" w:rsidRDefault="0097327D">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②财务和业务管理制度是否合法、合规、完整。</w:t>
            </w:r>
          </w:p>
        </w:tc>
      </w:tr>
      <w:tr w:rsidR="0095713C">
        <w:trPr>
          <w:trHeight w:val="454"/>
          <w:jc w:val="center"/>
        </w:trPr>
        <w:tc>
          <w:tcPr>
            <w:tcW w:w="314" w:type="pct"/>
            <w:vMerge/>
            <w:vAlign w:val="center"/>
          </w:tcPr>
          <w:p w:rsidR="0095713C" w:rsidRDefault="0095713C">
            <w:pPr>
              <w:spacing w:line="240" w:lineRule="exact"/>
              <w:rPr>
                <w:rFonts w:ascii="宋体"/>
              </w:rPr>
            </w:pPr>
          </w:p>
        </w:tc>
        <w:tc>
          <w:tcPr>
            <w:tcW w:w="254" w:type="pct"/>
            <w:vMerge/>
            <w:vAlign w:val="center"/>
          </w:tcPr>
          <w:p w:rsidR="0095713C" w:rsidRDefault="0095713C">
            <w:pPr>
              <w:spacing w:line="240" w:lineRule="exact"/>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制度执行</w:t>
            </w:r>
          </w:p>
          <w:p w:rsidR="0095713C" w:rsidRDefault="0097327D">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4</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95713C">
        <w:trPr>
          <w:trHeight w:val="1781"/>
          <w:jc w:val="center"/>
        </w:trPr>
        <w:tc>
          <w:tcPr>
            <w:tcW w:w="314" w:type="pct"/>
            <w:vMerge w:val="restart"/>
            <w:noWrap/>
            <w:tcMar>
              <w:top w:w="10" w:type="dxa"/>
              <w:left w:w="10" w:type="dxa"/>
              <w:bottom w:w="0" w:type="dxa"/>
              <w:right w:w="10" w:type="dxa"/>
            </w:tcMar>
            <w:textDirection w:val="tbRlV"/>
            <w:vAlign w:val="center"/>
          </w:tcPr>
          <w:p w:rsidR="0095713C" w:rsidRDefault="0097327D">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54" w:type="pct"/>
            <w:tcMar>
              <w:top w:w="10" w:type="dxa"/>
              <w:left w:w="10" w:type="dxa"/>
              <w:bottom w:w="0" w:type="dxa"/>
              <w:right w:w="10" w:type="dxa"/>
            </w:tcMar>
            <w:vAlign w:val="center"/>
          </w:tcPr>
          <w:p w:rsidR="0095713C" w:rsidRDefault="0097327D">
            <w:pPr>
              <w:spacing w:line="240" w:lineRule="exact"/>
              <w:jc w:val="center"/>
              <w:rPr>
                <w:rFonts w:ascii="宋体"/>
              </w:rPr>
            </w:pPr>
            <w:r>
              <w:rPr>
                <w:rFonts w:ascii="宋体" w:hAnsi="宋体" w:cs="宋体" w:hint="eastAsia"/>
              </w:rPr>
              <w:t>产出</w:t>
            </w:r>
          </w:p>
          <w:p w:rsidR="0095713C" w:rsidRDefault="0097327D">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实际</w:t>
            </w:r>
          </w:p>
          <w:p w:rsidR="0095713C" w:rsidRDefault="0097327D">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9</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实际产出数：一定时期（本年度或预算支出期）内预算支出实际产出的产品或提供的服务数量。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95713C">
        <w:trPr>
          <w:trHeight w:val="2104"/>
          <w:jc w:val="center"/>
        </w:trPr>
        <w:tc>
          <w:tcPr>
            <w:tcW w:w="314" w:type="pct"/>
            <w:vMerge/>
            <w:noWrap/>
            <w:tcMar>
              <w:top w:w="10" w:type="dxa"/>
              <w:left w:w="10" w:type="dxa"/>
              <w:bottom w:w="0" w:type="dxa"/>
              <w:right w:w="10" w:type="dxa"/>
            </w:tcMar>
            <w:textDirection w:val="tbRlV"/>
            <w:vAlign w:val="center"/>
          </w:tcPr>
          <w:p w:rsidR="0095713C" w:rsidRDefault="0095713C">
            <w:pPr>
              <w:spacing w:line="240" w:lineRule="exact"/>
              <w:jc w:val="center"/>
              <w:rPr>
                <w:rFonts w:ascii="宋体"/>
              </w:rPr>
            </w:pPr>
          </w:p>
        </w:tc>
        <w:tc>
          <w:tcPr>
            <w:tcW w:w="254" w:type="pct"/>
            <w:tcMar>
              <w:top w:w="10" w:type="dxa"/>
              <w:left w:w="10" w:type="dxa"/>
              <w:bottom w:w="0" w:type="dxa"/>
              <w:right w:w="10" w:type="dxa"/>
            </w:tcMar>
            <w:vAlign w:val="center"/>
          </w:tcPr>
          <w:p w:rsidR="0095713C" w:rsidRDefault="0097327D">
            <w:pPr>
              <w:spacing w:line="240" w:lineRule="exact"/>
              <w:jc w:val="center"/>
              <w:rPr>
                <w:rFonts w:ascii="宋体"/>
              </w:rPr>
            </w:pPr>
            <w:r>
              <w:rPr>
                <w:rFonts w:ascii="宋体" w:hAnsi="宋体" w:cs="宋体" w:hint="eastAsia"/>
              </w:rPr>
              <w:t>产出</w:t>
            </w:r>
          </w:p>
          <w:p w:rsidR="0095713C" w:rsidRDefault="0097327D">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质量</w:t>
            </w:r>
          </w:p>
          <w:p w:rsidR="0095713C" w:rsidRDefault="0097327D">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9</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95713C">
        <w:trPr>
          <w:trHeight w:val="1255"/>
          <w:jc w:val="center"/>
        </w:trPr>
        <w:tc>
          <w:tcPr>
            <w:tcW w:w="314" w:type="pct"/>
            <w:vMerge w:val="restart"/>
            <w:vAlign w:val="center"/>
          </w:tcPr>
          <w:p w:rsidR="0095713C" w:rsidRDefault="0097327D">
            <w:pPr>
              <w:spacing w:line="240" w:lineRule="exact"/>
              <w:ind w:left="113"/>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54" w:type="pct"/>
            <w:vAlign w:val="center"/>
          </w:tcPr>
          <w:p w:rsidR="0095713C" w:rsidRDefault="0097327D">
            <w:pPr>
              <w:spacing w:line="240" w:lineRule="exact"/>
              <w:jc w:val="center"/>
              <w:rPr>
                <w:rFonts w:ascii="宋体"/>
              </w:rPr>
            </w:pPr>
            <w:r>
              <w:rPr>
                <w:rFonts w:ascii="宋体" w:hAnsi="宋体" w:cs="宋体" w:hint="eastAsia"/>
              </w:rPr>
              <w:t>产出</w:t>
            </w:r>
          </w:p>
          <w:p w:rsidR="0095713C" w:rsidRDefault="0097327D">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完成</w:t>
            </w:r>
          </w:p>
          <w:p w:rsidR="0095713C" w:rsidRDefault="0097327D">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9</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95713C">
        <w:trPr>
          <w:trHeight w:val="454"/>
          <w:jc w:val="center"/>
        </w:trPr>
        <w:tc>
          <w:tcPr>
            <w:tcW w:w="314" w:type="pct"/>
            <w:vMerge/>
            <w:vAlign w:val="center"/>
          </w:tcPr>
          <w:p w:rsidR="0095713C" w:rsidRDefault="0095713C">
            <w:pPr>
              <w:spacing w:line="240" w:lineRule="exact"/>
              <w:ind w:left="113"/>
              <w:rPr>
                <w:rFonts w:ascii="宋体"/>
              </w:rPr>
            </w:pPr>
          </w:p>
        </w:tc>
        <w:tc>
          <w:tcPr>
            <w:tcW w:w="254" w:type="pct"/>
            <w:vAlign w:val="center"/>
          </w:tcPr>
          <w:p w:rsidR="0095713C" w:rsidRDefault="0097327D">
            <w:pPr>
              <w:spacing w:line="240" w:lineRule="exact"/>
              <w:jc w:val="center"/>
              <w:rPr>
                <w:rFonts w:ascii="宋体"/>
              </w:rPr>
            </w:pPr>
            <w:r>
              <w:rPr>
                <w:rFonts w:ascii="宋体" w:hAnsi="宋体" w:cs="宋体" w:hint="eastAsia"/>
              </w:rPr>
              <w:t>产出</w:t>
            </w:r>
          </w:p>
          <w:p w:rsidR="0095713C" w:rsidRDefault="0097327D">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成本</w:t>
            </w:r>
          </w:p>
          <w:p w:rsidR="0095713C" w:rsidRDefault="0097327D">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9</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95713C">
        <w:trPr>
          <w:trHeight w:val="454"/>
          <w:jc w:val="center"/>
        </w:trPr>
        <w:tc>
          <w:tcPr>
            <w:tcW w:w="314" w:type="pct"/>
            <w:vMerge w:val="restart"/>
            <w:noWrap/>
            <w:tcMar>
              <w:top w:w="10" w:type="dxa"/>
              <w:left w:w="10" w:type="dxa"/>
              <w:bottom w:w="0" w:type="dxa"/>
              <w:right w:w="10" w:type="dxa"/>
            </w:tcMar>
            <w:textDirection w:val="tbRlV"/>
            <w:vAlign w:val="center"/>
          </w:tcPr>
          <w:p w:rsidR="0095713C" w:rsidRDefault="0097327D">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54" w:type="pct"/>
            <w:vMerge w:val="restart"/>
            <w:tcMar>
              <w:top w:w="10" w:type="dxa"/>
              <w:left w:w="10" w:type="dxa"/>
              <w:bottom w:w="0" w:type="dxa"/>
              <w:right w:w="10" w:type="dxa"/>
            </w:tcMar>
            <w:vAlign w:val="center"/>
          </w:tcPr>
          <w:p w:rsidR="0095713C" w:rsidRDefault="0097327D">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lastRenderedPageBreak/>
              <w:t>效益（</w:t>
            </w:r>
            <w:r>
              <w:rPr>
                <w:rFonts w:ascii="宋体" w:hAnsi="宋体" w:cs="宋体"/>
              </w:rPr>
              <w:t>20</w:t>
            </w:r>
            <w:r>
              <w:rPr>
                <w:rFonts w:ascii="宋体" w:hAnsi="宋体" w:cs="宋体" w:hint="eastAsia"/>
              </w:rPr>
              <w:t>分）</w:t>
            </w: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lastRenderedPageBreak/>
              <w:t>实施效益</w:t>
            </w:r>
            <w:r>
              <w:rPr>
                <w:rFonts w:ascii="宋体" w:hAnsi="宋体" w:cs="宋体" w:hint="eastAsia"/>
              </w:rPr>
              <w:lastRenderedPageBreak/>
              <w:t>（</w:t>
            </w:r>
            <w:r>
              <w:rPr>
                <w:rFonts w:ascii="宋体" w:hAnsi="宋体" w:cs="宋体"/>
              </w:rPr>
              <w:t>10</w:t>
            </w:r>
            <w:r>
              <w:rPr>
                <w:rFonts w:ascii="宋体" w:hAnsi="宋体" w:cs="宋体" w:hint="eastAsia"/>
              </w:rPr>
              <w:t>分）</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lastRenderedPageBreak/>
              <w:t>9</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预算支出实施所产生的效益。</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w:t>
            </w:r>
            <w:r>
              <w:rPr>
                <w:rFonts w:ascii="宋体" w:hAnsi="宋体" w:cs="宋体" w:hint="eastAsia"/>
              </w:rPr>
              <w:lastRenderedPageBreak/>
              <w:t>支出实际情况有选择地设置和细化。</w:t>
            </w:r>
          </w:p>
        </w:tc>
      </w:tr>
      <w:tr w:rsidR="0095713C">
        <w:trPr>
          <w:trHeight w:val="454"/>
          <w:jc w:val="center"/>
        </w:trPr>
        <w:tc>
          <w:tcPr>
            <w:tcW w:w="314" w:type="pct"/>
            <w:vMerge/>
            <w:vAlign w:val="center"/>
          </w:tcPr>
          <w:p w:rsidR="0095713C" w:rsidRDefault="0095713C">
            <w:pPr>
              <w:spacing w:line="240" w:lineRule="exact"/>
              <w:rPr>
                <w:rFonts w:ascii="宋体"/>
              </w:rPr>
            </w:pPr>
          </w:p>
        </w:tc>
        <w:tc>
          <w:tcPr>
            <w:tcW w:w="254" w:type="pct"/>
            <w:vMerge/>
            <w:vAlign w:val="center"/>
          </w:tcPr>
          <w:p w:rsidR="0095713C" w:rsidRDefault="0095713C">
            <w:pPr>
              <w:spacing w:line="240" w:lineRule="exact"/>
              <w:rPr>
                <w:rFonts w:ascii="宋体"/>
              </w:rPr>
            </w:pPr>
          </w:p>
        </w:tc>
        <w:tc>
          <w:tcPr>
            <w:tcW w:w="447" w:type="pct"/>
            <w:tcMar>
              <w:top w:w="10" w:type="dxa"/>
              <w:left w:w="10" w:type="dxa"/>
              <w:bottom w:w="0" w:type="dxa"/>
              <w:right w:w="10" w:type="dxa"/>
            </w:tcMar>
            <w:vAlign w:val="center"/>
          </w:tcPr>
          <w:p w:rsidR="0095713C" w:rsidRDefault="0097327D">
            <w:pPr>
              <w:spacing w:line="240" w:lineRule="exact"/>
              <w:ind w:leftChars="50" w:left="105" w:rightChars="50" w:right="105"/>
              <w:jc w:val="center"/>
              <w:rPr>
                <w:rFonts w:ascii="宋体"/>
              </w:rPr>
            </w:pPr>
            <w:r>
              <w:rPr>
                <w:rFonts w:ascii="宋体" w:hAnsi="宋体" w:cs="宋体" w:hint="eastAsia"/>
              </w:rPr>
              <w:t>社会公众</w:t>
            </w:r>
          </w:p>
          <w:p w:rsidR="0095713C" w:rsidRDefault="0097327D">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95713C" w:rsidRDefault="0097327D">
            <w:pPr>
              <w:spacing w:line="240" w:lineRule="exact"/>
              <w:ind w:leftChars="50" w:left="105" w:rightChars="50" w:right="105"/>
              <w:jc w:val="center"/>
              <w:rPr>
                <w:rFonts w:ascii="宋体"/>
              </w:rPr>
            </w:pPr>
            <w:r>
              <w:rPr>
                <w:rFonts w:ascii="宋体" w:hAnsi="宋体" w:cs="宋体" w:hint="eastAsia"/>
              </w:rPr>
              <w:t>象满意度</w:t>
            </w:r>
          </w:p>
        </w:tc>
        <w:tc>
          <w:tcPr>
            <w:tcW w:w="287" w:type="pct"/>
          </w:tcPr>
          <w:p w:rsidR="0095713C" w:rsidRDefault="0097327D">
            <w:pPr>
              <w:spacing w:line="240" w:lineRule="exact"/>
              <w:ind w:leftChars="50" w:left="105" w:rightChars="50" w:right="105"/>
              <w:jc w:val="center"/>
              <w:rPr>
                <w:rFonts w:ascii="宋体" w:eastAsia="宋体" w:hAnsi="Times New Roman" w:cs="Times New Roman"/>
                <w:szCs w:val="24"/>
              </w:rPr>
            </w:pPr>
            <w:r>
              <w:rPr>
                <w:rFonts w:ascii="宋体" w:hint="eastAsia"/>
              </w:rPr>
              <w:t>10</w:t>
            </w:r>
          </w:p>
        </w:tc>
        <w:tc>
          <w:tcPr>
            <w:tcW w:w="1420"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75" w:type="pct"/>
            <w:tcMar>
              <w:top w:w="10" w:type="dxa"/>
              <w:left w:w="10" w:type="dxa"/>
              <w:bottom w:w="0" w:type="dxa"/>
              <w:right w:w="10" w:type="dxa"/>
            </w:tcMar>
            <w:vAlign w:val="center"/>
          </w:tcPr>
          <w:p w:rsidR="0095713C" w:rsidRDefault="0097327D">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95713C">
        <w:trPr>
          <w:trHeight w:val="454"/>
          <w:jc w:val="center"/>
        </w:trPr>
        <w:tc>
          <w:tcPr>
            <w:tcW w:w="314" w:type="pct"/>
            <w:vAlign w:val="center"/>
          </w:tcPr>
          <w:p w:rsidR="0095713C" w:rsidRDefault="0097327D">
            <w:pPr>
              <w:spacing w:line="240" w:lineRule="exact"/>
              <w:rPr>
                <w:rFonts w:ascii="宋体"/>
              </w:rPr>
            </w:pPr>
            <w:r>
              <w:rPr>
                <w:rFonts w:ascii="宋体" w:hAnsi="宋体" w:cs="宋体" w:hint="eastAsia"/>
              </w:rPr>
              <w:t>总分</w:t>
            </w:r>
          </w:p>
        </w:tc>
        <w:tc>
          <w:tcPr>
            <w:tcW w:w="254" w:type="pct"/>
            <w:vAlign w:val="center"/>
          </w:tcPr>
          <w:p w:rsidR="0095713C" w:rsidRDefault="0095713C">
            <w:pPr>
              <w:spacing w:line="240" w:lineRule="exact"/>
              <w:rPr>
                <w:rFonts w:ascii="宋体"/>
              </w:rPr>
            </w:pPr>
          </w:p>
        </w:tc>
        <w:tc>
          <w:tcPr>
            <w:tcW w:w="447" w:type="pct"/>
            <w:tcMar>
              <w:top w:w="10" w:type="dxa"/>
              <w:left w:w="10" w:type="dxa"/>
              <w:bottom w:w="0" w:type="dxa"/>
              <w:right w:w="10" w:type="dxa"/>
            </w:tcMar>
            <w:vAlign w:val="center"/>
          </w:tcPr>
          <w:p w:rsidR="0095713C" w:rsidRDefault="0095713C">
            <w:pPr>
              <w:spacing w:line="240" w:lineRule="exact"/>
              <w:ind w:leftChars="50" w:left="105" w:rightChars="50" w:right="105"/>
              <w:jc w:val="center"/>
              <w:rPr>
                <w:rFonts w:ascii="宋体"/>
              </w:rPr>
            </w:pPr>
          </w:p>
        </w:tc>
        <w:tc>
          <w:tcPr>
            <w:tcW w:w="287" w:type="pct"/>
          </w:tcPr>
          <w:p w:rsidR="0095713C" w:rsidRDefault="0097327D">
            <w:pPr>
              <w:spacing w:line="240" w:lineRule="exact"/>
              <w:ind w:leftChars="50" w:left="105" w:rightChars="50" w:right="105"/>
              <w:rPr>
                <w:rFonts w:ascii="宋体" w:eastAsia="宋体"/>
              </w:rPr>
            </w:pPr>
            <w:r>
              <w:rPr>
                <w:rFonts w:ascii="宋体" w:hint="eastAsia"/>
              </w:rPr>
              <w:t>95</w:t>
            </w:r>
          </w:p>
        </w:tc>
        <w:tc>
          <w:tcPr>
            <w:tcW w:w="1420" w:type="pct"/>
            <w:tcMar>
              <w:top w:w="10" w:type="dxa"/>
              <w:left w:w="10" w:type="dxa"/>
              <w:bottom w:w="0" w:type="dxa"/>
              <w:right w:w="10" w:type="dxa"/>
            </w:tcMar>
            <w:vAlign w:val="center"/>
          </w:tcPr>
          <w:p w:rsidR="0095713C" w:rsidRDefault="0095713C">
            <w:pPr>
              <w:spacing w:line="240" w:lineRule="exact"/>
              <w:ind w:leftChars="50" w:left="105" w:rightChars="50" w:right="105"/>
              <w:rPr>
                <w:rFonts w:ascii="宋体"/>
              </w:rPr>
            </w:pPr>
          </w:p>
        </w:tc>
        <w:tc>
          <w:tcPr>
            <w:tcW w:w="2275" w:type="pct"/>
            <w:tcMar>
              <w:top w:w="10" w:type="dxa"/>
              <w:left w:w="10" w:type="dxa"/>
              <w:bottom w:w="0" w:type="dxa"/>
              <w:right w:w="10" w:type="dxa"/>
            </w:tcMar>
            <w:vAlign w:val="center"/>
          </w:tcPr>
          <w:p w:rsidR="0095713C" w:rsidRDefault="0095713C">
            <w:pPr>
              <w:spacing w:line="240" w:lineRule="exact"/>
              <w:ind w:leftChars="50" w:left="105" w:rightChars="50" w:right="105"/>
              <w:rPr>
                <w:rFonts w:ascii="宋体"/>
              </w:rPr>
            </w:pPr>
          </w:p>
        </w:tc>
      </w:tr>
    </w:tbl>
    <w:p w:rsidR="0095713C" w:rsidRDefault="0095713C"/>
    <w:p w:rsidR="0095713C" w:rsidRDefault="0095713C">
      <w:bookmarkStart w:id="0" w:name="_GoBack"/>
      <w:bookmarkEnd w:id="0"/>
    </w:p>
    <w:sectPr w:rsidR="0095713C" w:rsidSect="0095713C">
      <w:pgSz w:w="11906" w:h="16838"/>
      <w:pgMar w:top="1134" w:right="1531" w:bottom="1134" w:left="1531" w:header="851" w:footer="992" w:gutter="0"/>
      <w:cols w:space="0"/>
      <w:docGrid w:type="linesAndChar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95713C"/>
    <w:rsid w:val="0095713C"/>
    <w:rsid w:val="0097327D"/>
    <w:rsid w:val="654D11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71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4378</Words>
  <Characters>387</Characters>
  <Application>Microsoft Office Word</Application>
  <DocSecurity>0</DocSecurity>
  <Lines>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2023-06-27T04:29:00Z</dcterms:created>
  <dcterms:modified xsi:type="dcterms:W3CDTF">2023-10-05T06:44:00Z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7D474CC3AF784BC3A3988299847AE779_12</vt:lpwstr>
  </property>
</Properties>
</file>