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34" w:rsidRDefault="00F77E34">
      <w:pPr>
        <w:shd w:val="clear" w:color="auto" w:fill="FFFFFF"/>
        <w:spacing w:line="600" w:lineRule="exact"/>
        <w:jc w:val="center"/>
        <w:rPr>
          <w:rFonts w:ascii="黑体" w:eastAsia="黑体" w:hAnsi="黑体" w:cs="黑体"/>
          <w:color w:val="333333"/>
          <w:kern w:val="0"/>
          <w:sz w:val="36"/>
          <w:szCs w:val="36"/>
          <w:shd w:val="clear" w:color="auto" w:fill="FFFFFF"/>
          <w:lang/>
        </w:rPr>
      </w:pPr>
    </w:p>
    <w:p w:rsidR="00F77E34" w:rsidRDefault="00AB5547">
      <w:pPr>
        <w:shd w:val="clear" w:color="auto" w:fill="FFFFFF"/>
        <w:spacing w:line="600" w:lineRule="exact"/>
        <w:jc w:val="center"/>
        <w:rPr>
          <w:rFonts w:ascii="黑体" w:eastAsia="黑体" w:hAnsi="黑体" w:cs="黑体"/>
          <w:color w:val="333333"/>
          <w:kern w:val="0"/>
          <w:sz w:val="36"/>
          <w:szCs w:val="36"/>
          <w:shd w:val="clear" w:color="auto" w:fill="FFFFFF"/>
          <w:lang/>
        </w:rPr>
      </w:pPr>
      <w:bookmarkStart w:id="0" w:name="_GoBack"/>
      <w:bookmarkEnd w:id="0"/>
      <w:r>
        <w:rPr>
          <w:rFonts w:ascii="黑体" w:eastAsia="黑体" w:hAnsi="黑体" w:cs="黑体" w:hint="eastAsia"/>
          <w:color w:val="333333"/>
          <w:kern w:val="0"/>
          <w:sz w:val="36"/>
          <w:szCs w:val="36"/>
          <w:shd w:val="clear" w:color="auto" w:fill="FFFFFF"/>
          <w:lang/>
        </w:rPr>
        <w:t>益阳市赫山区医疗保障局</w:t>
      </w:r>
      <w:r>
        <w:rPr>
          <w:rFonts w:ascii="黑体" w:eastAsia="黑体" w:hAnsi="黑体" w:cs="黑体" w:hint="eastAsia"/>
          <w:color w:val="333333"/>
          <w:kern w:val="0"/>
          <w:sz w:val="36"/>
          <w:szCs w:val="36"/>
          <w:shd w:val="clear" w:color="auto" w:fill="FFFFFF"/>
          <w:lang/>
        </w:rPr>
        <w:t>2021</w:t>
      </w:r>
      <w:r>
        <w:rPr>
          <w:rFonts w:ascii="黑体" w:eastAsia="黑体" w:hAnsi="黑体" w:cs="黑体" w:hint="eastAsia"/>
          <w:color w:val="333333"/>
          <w:kern w:val="0"/>
          <w:sz w:val="36"/>
          <w:szCs w:val="36"/>
          <w:shd w:val="clear" w:color="auto" w:fill="FFFFFF"/>
          <w:lang/>
        </w:rPr>
        <w:t>年度部门</w:t>
      </w:r>
    </w:p>
    <w:p w:rsidR="00F77E34" w:rsidRDefault="00AB5547">
      <w:pPr>
        <w:shd w:val="clear" w:color="auto" w:fill="FFFFFF"/>
        <w:spacing w:line="600" w:lineRule="exact"/>
        <w:jc w:val="center"/>
        <w:rPr>
          <w:rFonts w:ascii="仿宋" w:eastAsia="仿宋" w:hAnsi="仿宋" w:cs="仿宋"/>
          <w:color w:val="333333"/>
          <w:sz w:val="30"/>
          <w:szCs w:val="30"/>
        </w:rPr>
      </w:pPr>
      <w:r>
        <w:rPr>
          <w:rFonts w:ascii="黑体" w:eastAsia="黑体" w:hAnsi="黑体" w:cs="黑体" w:hint="eastAsia"/>
          <w:color w:val="333333"/>
          <w:kern w:val="0"/>
          <w:sz w:val="36"/>
          <w:szCs w:val="36"/>
          <w:shd w:val="clear" w:color="auto" w:fill="FFFFFF"/>
          <w:lang/>
        </w:rPr>
        <w:t>整体支出绩效评价报告</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000000"/>
          <w:kern w:val="0"/>
          <w:sz w:val="30"/>
          <w:szCs w:val="30"/>
          <w:shd w:val="clear" w:color="auto" w:fill="FFFFFF"/>
          <w:lang/>
        </w:rPr>
        <w:t> </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000000"/>
          <w:kern w:val="0"/>
          <w:sz w:val="30"/>
          <w:szCs w:val="30"/>
          <w:shd w:val="clear" w:color="auto" w:fill="FFFFFF"/>
          <w:lang/>
        </w:rPr>
        <w:t>为进一步规范财政资金管理，牢固树立预算绩效理念，强化部门支出责任，提高财政资金使用效益，根据《益阳市赫山区财政局关于做好</w:t>
      </w:r>
      <w:r>
        <w:rPr>
          <w:rFonts w:ascii="仿宋" w:eastAsia="仿宋" w:hAnsi="仿宋" w:cs="仿宋" w:hint="eastAsia"/>
          <w:color w:val="000000"/>
          <w:kern w:val="0"/>
          <w:sz w:val="30"/>
          <w:szCs w:val="30"/>
          <w:shd w:val="clear" w:color="auto" w:fill="FFFFFF"/>
          <w:lang/>
        </w:rPr>
        <w:t>2021</w:t>
      </w:r>
      <w:r>
        <w:rPr>
          <w:rFonts w:ascii="仿宋" w:eastAsia="仿宋" w:hAnsi="仿宋" w:cs="仿宋" w:hint="eastAsia"/>
          <w:color w:val="000000"/>
          <w:kern w:val="0"/>
          <w:sz w:val="30"/>
          <w:szCs w:val="30"/>
          <w:shd w:val="clear" w:color="auto" w:fill="FFFFFF"/>
          <w:lang/>
        </w:rPr>
        <w:t>年度预算绩效自评工作的通知》（益赫财绩〔</w:t>
      </w:r>
      <w:r>
        <w:rPr>
          <w:rFonts w:ascii="仿宋" w:eastAsia="仿宋" w:hAnsi="仿宋" w:cs="仿宋" w:hint="eastAsia"/>
          <w:color w:val="000000"/>
          <w:kern w:val="0"/>
          <w:sz w:val="30"/>
          <w:szCs w:val="30"/>
          <w:shd w:val="clear" w:color="auto" w:fill="FFFFFF"/>
          <w:lang/>
        </w:rPr>
        <w:t>2022</w:t>
      </w:r>
      <w:r>
        <w:rPr>
          <w:rFonts w:ascii="仿宋" w:eastAsia="仿宋" w:hAnsi="仿宋" w:cs="仿宋" w:hint="eastAsia"/>
          <w:color w:val="000000"/>
          <w:kern w:val="0"/>
          <w:sz w:val="30"/>
          <w:szCs w:val="30"/>
          <w:shd w:val="clear" w:color="auto" w:fill="FFFFFF"/>
          <w:lang/>
        </w:rPr>
        <w:t>〕</w:t>
      </w:r>
      <w:r>
        <w:rPr>
          <w:rFonts w:ascii="仿宋" w:eastAsia="仿宋" w:hAnsi="仿宋" w:cs="仿宋" w:hint="eastAsia"/>
          <w:color w:val="000000"/>
          <w:kern w:val="0"/>
          <w:sz w:val="30"/>
          <w:szCs w:val="30"/>
          <w:shd w:val="clear" w:color="auto" w:fill="FFFFFF"/>
          <w:lang/>
        </w:rPr>
        <w:t>1</w:t>
      </w:r>
      <w:r>
        <w:rPr>
          <w:rFonts w:ascii="仿宋" w:eastAsia="仿宋" w:hAnsi="仿宋" w:cs="仿宋" w:hint="eastAsia"/>
          <w:color w:val="000000"/>
          <w:kern w:val="0"/>
          <w:sz w:val="30"/>
          <w:szCs w:val="30"/>
          <w:shd w:val="clear" w:color="auto" w:fill="FFFFFF"/>
          <w:lang/>
        </w:rPr>
        <w:t>号）的文件要求，对</w:t>
      </w:r>
      <w:r>
        <w:rPr>
          <w:rFonts w:ascii="仿宋" w:eastAsia="仿宋" w:hAnsi="仿宋" w:cs="仿宋" w:hint="eastAsia"/>
          <w:color w:val="000000"/>
          <w:kern w:val="0"/>
          <w:sz w:val="30"/>
          <w:szCs w:val="30"/>
          <w:shd w:val="clear" w:color="auto" w:fill="FFFFFF"/>
          <w:lang/>
        </w:rPr>
        <w:t>2021</w:t>
      </w:r>
      <w:r>
        <w:rPr>
          <w:rFonts w:ascii="仿宋" w:eastAsia="仿宋" w:hAnsi="仿宋" w:cs="仿宋" w:hint="eastAsia"/>
          <w:color w:val="000000"/>
          <w:kern w:val="0"/>
          <w:sz w:val="30"/>
          <w:szCs w:val="30"/>
          <w:shd w:val="clear" w:color="auto" w:fill="FFFFFF"/>
          <w:lang/>
        </w:rPr>
        <w:t>年度部门整体支出绩效进行了自评，具体情况如下：</w:t>
      </w:r>
    </w:p>
    <w:p w:rsidR="00F77E34" w:rsidRDefault="00AB5547">
      <w:pPr>
        <w:shd w:val="clear" w:color="auto" w:fill="FFFFFF"/>
        <w:spacing w:line="600" w:lineRule="exact"/>
        <w:ind w:firstLineChars="200" w:firstLine="600"/>
        <w:jc w:val="left"/>
        <w:rPr>
          <w:rFonts w:ascii="黑体" w:eastAsia="黑体" w:hAnsi="黑体" w:cs="黑体"/>
          <w:color w:val="333333"/>
          <w:sz w:val="30"/>
          <w:szCs w:val="30"/>
        </w:rPr>
      </w:pPr>
      <w:r>
        <w:rPr>
          <w:rFonts w:ascii="黑体" w:eastAsia="黑体" w:hAnsi="黑体" w:cs="黑体" w:hint="eastAsia"/>
          <w:color w:val="333333"/>
          <w:kern w:val="0"/>
          <w:sz w:val="30"/>
          <w:szCs w:val="30"/>
          <w:shd w:val="clear" w:color="auto" w:fill="FFFFFF"/>
          <w:lang/>
        </w:rPr>
        <w:t>一、基本情况</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lang/>
        </w:rPr>
        <w:t>赫山区医疗保障局是区政府工作部门，为正科级。主要职责和宗旨是负责拟定全区医疗保险、生育保险、医疗救助等医疗保障制度的政策、规划和标准，并组织实施；贯彻实施医疗保障基金监督管理办法，监督管理相关医疗保障基金，建立健全医疗保障基金安全防控机制，推进医疗保障基金支付方式改革；贯彻实施全区医疗保障筹资和待遇政策，完善动态调整和区域调剂平衡机制，统筹城乡医疗保障待遇标准，建立健全与筹资水平相适应的待遇调整机制，组织拟定并实施长期护理保险制度改革方案；贯彻实施城乡药品、医用耗材、医疗服务设施等医保目录和支付标准，建立动</w:t>
      </w:r>
      <w:r>
        <w:rPr>
          <w:rFonts w:ascii="仿宋" w:eastAsia="仿宋" w:hAnsi="仿宋" w:cs="仿宋" w:hint="eastAsia"/>
          <w:color w:val="333333"/>
          <w:kern w:val="0"/>
          <w:sz w:val="30"/>
          <w:szCs w:val="30"/>
          <w:shd w:val="clear" w:color="auto" w:fill="FFFFFF"/>
          <w:lang/>
        </w:rPr>
        <w:t>态调整机制。监督实施药品、医用耗材的招标采购政策；贯彻实施药品、医用耗材价格和医疗服务项目、医疗服务设施收费等政策；负责指导、监督全区医疗保障经办和公共服务体系、信息化建设。在职职工</w:t>
      </w:r>
      <w:r>
        <w:rPr>
          <w:rFonts w:ascii="仿宋" w:eastAsia="仿宋" w:hAnsi="仿宋" w:cs="仿宋" w:hint="eastAsia"/>
          <w:color w:val="333333"/>
          <w:kern w:val="0"/>
          <w:sz w:val="30"/>
          <w:szCs w:val="30"/>
          <w:shd w:val="clear" w:color="auto" w:fill="FFFFFF"/>
          <w:lang/>
        </w:rPr>
        <w:t>6</w:t>
      </w:r>
      <w:r>
        <w:rPr>
          <w:rFonts w:ascii="仿宋" w:eastAsia="仿宋" w:hAnsi="仿宋" w:cs="仿宋" w:hint="eastAsia"/>
          <w:color w:val="333333"/>
          <w:kern w:val="0"/>
          <w:sz w:val="30"/>
          <w:szCs w:val="30"/>
          <w:shd w:val="clear" w:color="auto" w:fill="FFFFFF"/>
          <w:lang/>
        </w:rPr>
        <w:t>人，全额</w:t>
      </w:r>
      <w:r>
        <w:rPr>
          <w:rFonts w:ascii="仿宋" w:eastAsia="仿宋" w:hAnsi="仿宋" w:cs="仿宋" w:hint="eastAsia"/>
          <w:color w:val="333333"/>
          <w:kern w:val="0"/>
          <w:sz w:val="30"/>
          <w:szCs w:val="30"/>
          <w:shd w:val="clear" w:color="auto" w:fill="FFFFFF"/>
          <w:lang/>
        </w:rPr>
        <w:t>6</w:t>
      </w:r>
      <w:r>
        <w:rPr>
          <w:rFonts w:ascii="仿宋" w:eastAsia="仿宋" w:hAnsi="仿宋" w:cs="仿宋" w:hint="eastAsia"/>
          <w:color w:val="333333"/>
          <w:kern w:val="0"/>
          <w:sz w:val="30"/>
          <w:szCs w:val="30"/>
          <w:shd w:val="clear" w:color="auto" w:fill="FFFFFF"/>
          <w:lang/>
        </w:rPr>
        <w:t>人。内设办公室、待遇保障与医药服务管</w:t>
      </w:r>
      <w:r>
        <w:rPr>
          <w:rFonts w:ascii="仿宋" w:eastAsia="仿宋" w:hAnsi="仿宋" w:cs="仿宋" w:hint="eastAsia"/>
          <w:color w:val="333333"/>
          <w:kern w:val="0"/>
          <w:sz w:val="30"/>
          <w:szCs w:val="30"/>
          <w:shd w:val="clear" w:color="auto" w:fill="FFFFFF"/>
          <w:lang/>
        </w:rPr>
        <w:lastRenderedPageBreak/>
        <w:t>理股、基金监管与大病救济股、政策法规与行政审批股、稽核与医药价格股五个股室。各部门之间相互协调、相互配合，做到既分工又合作。</w:t>
      </w:r>
    </w:p>
    <w:p w:rsidR="00F77E34" w:rsidRDefault="00AB5547">
      <w:pPr>
        <w:shd w:val="clear" w:color="auto" w:fill="FFFFFF"/>
        <w:spacing w:line="600" w:lineRule="exact"/>
        <w:ind w:firstLineChars="200" w:firstLine="600"/>
        <w:jc w:val="left"/>
        <w:rPr>
          <w:rFonts w:ascii="黑体" w:eastAsia="黑体" w:hAnsi="黑体" w:cs="黑体"/>
          <w:color w:val="333333"/>
          <w:kern w:val="0"/>
          <w:sz w:val="30"/>
          <w:szCs w:val="30"/>
          <w:shd w:val="clear" w:color="auto" w:fill="FFFFFF"/>
          <w:lang/>
        </w:rPr>
      </w:pPr>
      <w:r>
        <w:rPr>
          <w:rFonts w:ascii="黑体" w:eastAsia="黑体" w:hAnsi="黑体" w:cs="黑体" w:hint="eastAsia"/>
          <w:color w:val="333333"/>
          <w:kern w:val="0"/>
          <w:sz w:val="30"/>
          <w:szCs w:val="30"/>
          <w:shd w:val="clear" w:color="auto" w:fill="FFFFFF"/>
          <w:lang/>
        </w:rPr>
        <w:t>二、一般公共预算支出情况</w:t>
      </w:r>
    </w:p>
    <w:p w:rsidR="00F77E34" w:rsidRDefault="00AB5547">
      <w:pPr>
        <w:pStyle w:val="a5"/>
        <w:shd w:val="clear" w:color="auto" w:fill="FFFFFF"/>
        <w:spacing w:before="0" w:beforeAutospacing="0" w:after="0" w:afterAutospacing="0" w:line="600" w:lineRule="exact"/>
        <w:ind w:firstLineChars="200" w:firstLine="602"/>
        <w:rPr>
          <w:rFonts w:ascii="仿宋" w:eastAsia="仿宋" w:hAnsi="仿宋" w:cs="仿宋"/>
          <w:b/>
          <w:bCs/>
          <w:color w:val="333333"/>
          <w:sz w:val="30"/>
          <w:szCs w:val="30"/>
        </w:rPr>
      </w:pPr>
      <w:r>
        <w:rPr>
          <w:rFonts w:ascii="仿宋" w:eastAsia="仿宋" w:hAnsi="仿宋" w:cs="仿宋" w:hint="eastAsia"/>
          <w:b/>
          <w:bCs/>
          <w:color w:val="333333"/>
          <w:sz w:val="30"/>
          <w:szCs w:val="30"/>
          <w:shd w:val="clear" w:color="auto" w:fill="FFFFFF"/>
        </w:rPr>
        <w:t>（一）基本支出情况</w:t>
      </w:r>
    </w:p>
    <w:p w:rsidR="00F77E34" w:rsidRDefault="00AB5547">
      <w:pPr>
        <w:shd w:val="clear" w:color="auto" w:fill="FFFFFF"/>
        <w:spacing w:line="600" w:lineRule="exact"/>
        <w:ind w:firstLineChars="200" w:firstLine="600"/>
        <w:jc w:val="left"/>
        <w:rPr>
          <w:rFonts w:ascii="仿宋" w:eastAsia="仿宋" w:hAnsi="仿宋" w:cs="仿宋"/>
          <w:color w:val="333333"/>
          <w:kern w:val="0"/>
          <w:sz w:val="30"/>
          <w:szCs w:val="30"/>
          <w:shd w:val="clear" w:color="auto" w:fill="FFFFFF"/>
          <w:lang/>
        </w:rPr>
      </w:pPr>
      <w:r>
        <w:rPr>
          <w:rFonts w:ascii="仿宋" w:eastAsia="仿宋" w:hAnsi="仿宋" w:cs="仿宋" w:hint="eastAsia"/>
          <w:color w:val="333333"/>
          <w:kern w:val="0"/>
          <w:sz w:val="30"/>
          <w:szCs w:val="30"/>
          <w:shd w:val="clear" w:color="auto" w:fill="FFFFFF"/>
          <w:lang/>
        </w:rPr>
        <w:t>基本支出是指为保障单位机构正常运转、完成日常工作任务而发生的各项支出，包括用于基本工资、津贴补贴等人员经费以及</w:t>
      </w:r>
      <w:r>
        <w:rPr>
          <w:rFonts w:ascii="仿宋" w:eastAsia="仿宋" w:hAnsi="仿宋" w:cs="仿宋" w:hint="eastAsia"/>
          <w:color w:val="333333"/>
          <w:kern w:val="0"/>
          <w:sz w:val="30"/>
          <w:szCs w:val="30"/>
          <w:shd w:val="clear" w:color="auto" w:fill="FFFFFF"/>
          <w:lang/>
        </w:rPr>
        <w:t>办公费、印刷费、水电费、办公设备购置等日常公用经费。</w:t>
      </w: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年基本支出</w:t>
      </w:r>
      <w:r>
        <w:rPr>
          <w:rFonts w:ascii="仿宋" w:eastAsia="仿宋" w:hAnsi="仿宋" w:cs="仿宋" w:hint="eastAsia"/>
          <w:color w:val="333333"/>
          <w:kern w:val="0"/>
          <w:sz w:val="30"/>
          <w:szCs w:val="30"/>
          <w:shd w:val="clear" w:color="auto" w:fill="FFFFFF"/>
          <w:lang/>
        </w:rPr>
        <w:t>166.45</w:t>
      </w:r>
      <w:r>
        <w:rPr>
          <w:rFonts w:ascii="仿宋" w:eastAsia="仿宋" w:hAnsi="仿宋" w:cs="仿宋" w:hint="eastAsia"/>
          <w:color w:val="333333"/>
          <w:kern w:val="0"/>
          <w:sz w:val="30"/>
          <w:szCs w:val="30"/>
          <w:shd w:val="clear" w:color="auto" w:fill="FFFFFF"/>
          <w:lang/>
        </w:rPr>
        <w:t>万元，较上年一般公共预算基本支出</w:t>
      </w:r>
      <w:r>
        <w:rPr>
          <w:rFonts w:ascii="仿宋" w:eastAsia="仿宋" w:hAnsi="仿宋" w:cs="仿宋" w:hint="eastAsia"/>
          <w:color w:val="333333"/>
          <w:kern w:val="0"/>
          <w:sz w:val="30"/>
          <w:szCs w:val="30"/>
          <w:shd w:val="clear" w:color="auto" w:fill="FFFFFF"/>
          <w:lang/>
        </w:rPr>
        <w:t>137.87</w:t>
      </w:r>
      <w:r>
        <w:rPr>
          <w:rFonts w:ascii="仿宋" w:eastAsia="仿宋" w:hAnsi="仿宋" w:cs="仿宋" w:hint="eastAsia"/>
          <w:color w:val="333333"/>
          <w:kern w:val="0"/>
          <w:sz w:val="30"/>
          <w:szCs w:val="30"/>
          <w:shd w:val="clear" w:color="auto" w:fill="FFFFFF"/>
          <w:lang/>
        </w:rPr>
        <w:t>万元，增加</w:t>
      </w:r>
      <w:r>
        <w:rPr>
          <w:rFonts w:ascii="仿宋" w:eastAsia="仿宋" w:hAnsi="仿宋" w:cs="仿宋" w:hint="eastAsia"/>
          <w:color w:val="333333"/>
          <w:kern w:val="0"/>
          <w:sz w:val="30"/>
          <w:szCs w:val="30"/>
          <w:shd w:val="clear" w:color="auto" w:fill="FFFFFF"/>
          <w:lang/>
        </w:rPr>
        <w:t>28.58</w:t>
      </w:r>
      <w:r>
        <w:rPr>
          <w:rFonts w:ascii="仿宋" w:eastAsia="仿宋" w:hAnsi="仿宋" w:cs="仿宋" w:hint="eastAsia"/>
          <w:color w:val="333333"/>
          <w:kern w:val="0"/>
          <w:sz w:val="30"/>
          <w:szCs w:val="30"/>
          <w:shd w:val="clear" w:color="auto" w:fill="FFFFFF"/>
          <w:lang/>
        </w:rPr>
        <w:t>万元，增加</w:t>
      </w:r>
      <w:r>
        <w:rPr>
          <w:rFonts w:ascii="仿宋" w:eastAsia="仿宋" w:hAnsi="仿宋" w:cs="仿宋" w:hint="eastAsia"/>
          <w:color w:val="333333"/>
          <w:kern w:val="0"/>
          <w:sz w:val="30"/>
          <w:szCs w:val="30"/>
          <w:shd w:val="clear" w:color="auto" w:fill="FFFFFF"/>
          <w:lang/>
        </w:rPr>
        <w:t>20.73%</w:t>
      </w:r>
      <w:r>
        <w:rPr>
          <w:rFonts w:ascii="仿宋" w:eastAsia="仿宋" w:hAnsi="仿宋" w:cs="仿宋" w:hint="eastAsia"/>
          <w:color w:val="333333"/>
          <w:kern w:val="0"/>
          <w:sz w:val="30"/>
          <w:szCs w:val="30"/>
          <w:shd w:val="clear" w:color="auto" w:fill="FFFFFF"/>
          <w:lang/>
        </w:rPr>
        <w:t>，原因是盛耀光和邓敏调入本单位，增加了人员经费以及为宣传医保政策，印刷了大量的宣传资料。其中人员经费</w:t>
      </w:r>
      <w:r>
        <w:rPr>
          <w:rFonts w:ascii="仿宋" w:eastAsia="仿宋" w:hAnsi="仿宋" w:cs="仿宋" w:hint="eastAsia"/>
          <w:color w:val="333333"/>
          <w:kern w:val="0"/>
          <w:sz w:val="30"/>
          <w:szCs w:val="30"/>
          <w:shd w:val="clear" w:color="auto" w:fill="FFFFFF"/>
          <w:lang/>
        </w:rPr>
        <w:t>84.57</w:t>
      </w:r>
      <w:r>
        <w:rPr>
          <w:rFonts w:ascii="仿宋" w:eastAsia="仿宋" w:hAnsi="仿宋" w:cs="仿宋" w:hint="eastAsia"/>
          <w:color w:val="333333"/>
          <w:kern w:val="0"/>
          <w:sz w:val="30"/>
          <w:szCs w:val="30"/>
          <w:shd w:val="clear" w:color="auto" w:fill="FFFFFF"/>
          <w:lang/>
        </w:rPr>
        <w:t>万元，占比</w:t>
      </w:r>
      <w:r>
        <w:rPr>
          <w:rFonts w:ascii="仿宋" w:eastAsia="仿宋" w:hAnsi="仿宋" w:cs="仿宋" w:hint="eastAsia"/>
          <w:color w:val="333333"/>
          <w:kern w:val="0"/>
          <w:sz w:val="30"/>
          <w:szCs w:val="30"/>
          <w:shd w:val="clear" w:color="auto" w:fill="FFFFFF"/>
          <w:lang/>
        </w:rPr>
        <w:t>50.81%</w:t>
      </w:r>
      <w:r>
        <w:rPr>
          <w:rFonts w:ascii="仿宋" w:eastAsia="仿宋" w:hAnsi="仿宋" w:cs="仿宋" w:hint="eastAsia"/>
          <w:color w:val="333333"/>
          <w:kern w:val="0"/>
          <w:sz w:val="30"/>
          <w:szCs w:val="30"/>
          <w:shd w:val="clear" w:color="auto" w:fill="FFFFFF"/>
          <w:lang/>
        </w:rPr>
        <w:t>；公用经费</w:t>
      </w:r>
      <w:r>
        <w:rPr>
          <w:rFonts w:ascii="仿宋" w:eastAsia="仿宋" w:hAnsi="仿宋" w:cs="仿宋" w:hint="eastAsia"/>
          <w:color w:val="333333"/>
          <w:kern w:val="0"/>
          <w:sz w:val="30"/>
          <w:szCs w:val="30"/>
          <w:shd w:val="clear" w:color="auto" w:fill="FFFFFF"/>
          <w:lang/>
        </w:rPr>
        <w:t>81.88</w:t>
      </w:r>
      <w:r>
        <w:rPr>
          <w:rFonts w:ascii="仿宋" w:eastAsia="仿宋" w:hAnsi="仿宋" w:cs="仿宋" w:hint="eastAsia"/>
          <w:color w:val="333333"/>
          <w:kern w:val="0"/>
          <w:sz w:val="30"/>
          <w:szCs w:val="30"/>
          <w:shd w:val="clear" w:color="auto" w:fill="FFFFFF"/>
          <w:lang/>
        </w:rPr>
        <w:t>万元，占比</w:t>
      </w:r>
      <w:r>
        <w:rPr>
          <w:rFonts w:ascii="仿宋" w:eastAsia="仿宋" w:hAnsi="仿宋" w:cs="仿宋" w:hint="eastAsia"/>
          <w:color w:val="333333"/>
          <w:kern w:val="0"/>
          <w:sz w:val="30"/>
          <w:szCs w:val="30"/>
          <w:shd w:val="clear" w:color="auto" w:fill="FFFFFF"/>
          <w:lang/>
        </w:rPr>
        <w:t>49.19%</w:t>
      </w:r>
      <w:r>
        <w:rPr>
          <w:rFonts w:ascii="仿宋" w:eastAsia="仿宋" w:hAnsi="仿宋" w:cs="仿宋" w:hint="eastAsia"/>
          <w:color w:val="333333"/>
          <w:kern w:val="0"/>
          <w:sz w:val="30"/>
          <w:szCs w:val="30"/>
          <w:shd w:val="clear" w:color="auto" w:fill="FFFFFF"/>
          <w:lang/>
        </w:rPr>
        <w:t>。</w:t>
      </w:r>
    </w:p>
    <w:p w:rsidR="00F77E34" w:rsidRDefault="00AB5547">
      <w:pPr>
        <w:shd w:val="clear" w:color="auto" w:fill="FFFFFF"/>
        <w:spacing w:line="600" w:lineRule="exact"/>
        <w:ind w:firstLineChars="200" w:firstLine="602"/>
        <w:jc w:val="left"/>
        <w:rPr>
          <w:rFonts w:ascii="仿宋" w:eastAsia="仿宋" w:hAnsi="仿宋" w:cs="仿宋"/>
          <w:b/>
          <w:bCs/>
          <w:color w:val="333333"/>
          <w:sz w:val="30"/>
          <w:szCs w:val="30"/>
        </w:rPr>
      </w:pPr>
      <w:r>
        <w:rPr>
          <w:rFonts w:ascii="仿宋" w:eastAsia="仿宋" w:hAnsi="仿宋" w:cs="仿宋" w:hint="eastAsia"/>
          <w:b/>
          <w:bCs/>
          <w:color w:val="333333"/>
          <w:kern w:val="0"/>
          <w:sz w:val="30"/>
          <w:szCs w:val="30"/>
          <w:shd w:val="clear" w:color="auto" w:fill="FFFFFF"/>
          <w:lang/>
        </w:rPr>
        <w:t>（二）项目支出情况</w:t>
      </w:r>
    </w:p>
    <w:p w:rsidR="00F77E34" w:rsidRDefault="00AB5547">
      <w:pPr>
        <w:spacing w:line="600" w:lineRule="exact"/>
        <w:ind w:firstLineChars="200" w:firstLine="600"/>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lang/>
        </w:rPr>
        <w:t>项目支出为</w:t>
      </w:r>
      <w:r>
        <w:rPr>
          <w:rFonts w:ascii="仿宋" w:eastAsia="仿宋" w:hAnsi="仿宋" w:cs="仿宋" w:hint="eastAsia"/>
          <w:color w:val="333333"/>
          <w:kern w:val="0"/>
          <w:sz w:val="30"/>
          <w:szCs w:val="30"/>
          <w:shd w:val="clear" w:color="auto" w:fill="FFFFFF"/>
          <w:lang/>
        </w:rPr>
        <w:t>600</w:t>
      </w:r>
      <w:r>
        <w:rPr>
          <w:rFonts w:ascii="仿宋" w:eastAsia="仿宋" w:hAnsi="仿宋" w:cs="仿宋" w:hint="eastAsia"/>
          <w:color w:val="333333"/>
          <w:kern w:val="0"/>
          <w:sz w:val="30"/>
          <w:szCs w:val="30"/>
          <w:shd w:val="clear" w:color="auto" w:fill="FFFFFF"/>
          <w:lang/>
        </w:rPr>
        <w:t>万元占总支出的</w:t>
      </w:r>
      <w:r>
        <w:rPr>
          <w:rFonts w:ascii="仿宋" w:eastAsia="仿宋" w:hAnsi="仿宋" w:cs="仿宋" w:hint="eastAsia"/>
          <w:color w:val="333333"/>
          <w:kern w:val="0"/>
          <w:sz w:val="30"/>
          <w:szCs w:val="30"/>
          <w:shd w:val="clear" w:color="auto" w:fill="FFFFFF"/>
          <w:lang/>
        </w:rPr>
        <w:t>73.3%</w:t>
      </w:r>
      <w:r>
        <w:rPr>
          <w:rFonts w:ascii="仿宋" w:eastAsia="仿宋" w:hAnsi="仿宋" w:cs="仿宋" w:hint="eastAsia"/>
          <w:color w:val="333333"/>
          <w:kern w:val="0"/>
          <w:sz w:val="30"/>
          <w:szCs w:val="30"/>
          <w:shd w:val="clear" w:color="auto" w:fill="FFFFFF"/>
          <w:lang/>
        </w:rPr>
        <w:t>。包括：特殊人群医药费挤占医保基金追补资金</w:t>
      </w:r>
      <w:r>
        <w:rPr>
          <w:rFonts w:ascii="仿宋" w:eastAsia="仿宋" w:hAnsi="仿宋" w:cs="仿宋" w:hint="eastAsia"/>
          <w:color w:val="000000"/>
          <w:kern w:val="0"/>
          <w:sz w:val="30"/>
          <w:szCs w:val="30"/>
          <w:shd w:val="clear" w:color="auto" w:fill="FFFFFF"/>
          <w:lang/>
        </w:rPr>
        <w:t>200</w:t>
      </w:r>
      <w:r>
        <w:rPr>
          <w:rFonts w:ascii="仿宋" w:eastAsia="仿宋" w:hAnsi="仿宋" w:cs="仿宋" w:hint="eastAsia"/>
          <w:color w:val="333333"/>
          <w:kern w:val="0"/>
          <w:sz w:val="30"/>
          <w:szCs w:val="30"/>
          <w:shd w:val="clear" w:color="auto" w:fill="FFFFFF"/>
          <w:lang/>
        </w:rPr>
        <w:t>万元，占总支出比率为</w:t>
      </w:r>
      <w:r>
        <w:rPr>
          <w:rFonts w:ascii="仿宋" w:eastAsia="仿宋" w:hAnsi="仿宋" w:cs="仿宋" w:hint="eastAsia"/>
          <w:color w:val="333333"/>
          <w:kern w:val="0"/>
          <w:sz w:val="30"/>
          <w:szCs w:val="30"/>
          <w:shd w:val="clear" w:color="auto" w:fill="FFFFFF"/>
          <w:lang/>
        </w:rPr>
        <w:t>24.4%</w:t>
      </w:r>
      <w:r>
        <w:rPr>
          <w:rFonts w:ascii="仿宋" w:eastAsia="仿宋" w:hAnsi="仿宋" w:cs="仿宋" w:hint="eastAsia"/>
          <w:color w:val="333333"/>
          <w:kern w:val="0"/>
          <w:sz w:val="30"/>
          <w:szCs w:val="30"/>
          <w:shd w:val="clear" w:color="auto" w:fill="FFFFFF"/>
          <w:lang/>
        </w:rPr>
        <w:t>；健康扶贫财政兜底资金</w:t>
      </w:r>
      <w:r>
        <w:rPr>
          <w:rFonts w:ascii="仿宋" w:eastAsia="仿宋" w:hAnsi="仿宋" w:cs="仿宋" w:hint="eastAsia"/>
          <w:color w:val="333333"/>
          <w:kern w:val="0"/>
          <w:sz w:val="30"/>
          <w:szCs w:val="30"/>
          <w:shd w:val="clear" w:color="auto" w:fill="FFFFFF"/>
          <w:lang/>
        </w:rPr>
        <w:t>400</w:t>
      </w:r>
      <w:r>
        <w:rPr>
          <w:rFonts w:ascii="仿宋" w:eastAsia="仿宋" w:hAnsi="仿宋" w:cs="仿宋" w:hint="eastAsia"/>
          <w:color w:val="333333"/>
          <w:kern w:val="0"/>
          <w:sz w:val="30"/>
          <w:szCs w:val="30"/>
          <w:shd w:val="clear" w:color="auto" w:fill="FFFFFF"/>
          <w:lang/>
        </w:rPr>
        <w:t>万元，占总支出比率为</w:t>
      </w:r>
      <w:r>
        <w:rPr>
          <w:rFonts w:ascii="仿宋" w:eastAsia="仿宋" w:hAnsi="仿宋" w:cs="仿宋" w:hint="eastAsia"/>
          <w:color w:val="333333"/>
          <w:kern w:val="0"/>
          <w:sz w:val="30"/>
          <w:szCs w:val="30"/>
          <w:shd w:val="clear" w:color="auto" w:fill="FFFFFF"/>
          <w:lang/>
        </w:rPr>
        <w:t>48.9%</w:t>
      </w:r>
      <w:r>
        <w:rPr>
          <w:rFonts w:ascii="仿宋" w:eastAsia="仿宋" w:hAnsi="仿宋" w:cs="仿宋" w:hint="eastAsia"/>
          <w:color w:val="333333"/>
          <w:kern w:val="0"/>
          <w:sz w:val="30"/>
          <w:szCs w:val="30"/>
          <w:shd w:val="clear" w:color="auto" w:fill="FFFFFF"/>
          <w:lang/>
        </w:rPr>
        <w:t>；</w:t>
      </w: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年项目支出相比去年减少</w:t>
      </w:r>
      <w:r>
        <w:rPr>
          <w:rFonts w:ascii="仿宋" w:eastAsia="仿宋" w:hAnsi="仿宋" w:cs="仿宋" w:hint="eastAsia"/>
          <w:color w:val="333333"/>
          <w:kern w:val="0"/>
          <w:sz w:val="30"/>
          <w:szCs w:val="30"/>
          <w:shd w:val="clear" w:color="auto" w:fill="FFFFFF"/>
          <w:lang/>
        </w:rPr>
        <w:t>1308.19</w:t>
      </w:r>
      <w:r>
        <w:rPr>
          <w:rFonts w:ascii="仿宋" w:eastAsia="仿宋" w:hAnsi="仿宋" w:cs="仿宋" w:hint="eastAsia"/>
          <w:color w:val="333333"/>
          <w:kern w:val="0"/>
          <w:sz w:val="30"/>
          <w:szCs w:val="30"/>
          <w:shd w:val="clear" w:color="auto" w:fill="FFFFFF"/>
          <w:lang/>
        </w:rPr>
        <w:t>万元，主要是</w:t>
      </w:r>
      <w:r>
        <w:rPr>
          <w:rFonts w:ascii="仿宋" w:eastAsia="仿宋" w:hAnsi="仿宋" w:cs="仿宋" w:hint="eastAsia"/>
          <w:color w:val="000000"/>
          <w:sz w:val="30"/>
          <w:szCs w:val="30"/>
        </w:rPr>
        <w:t>因政策原因，健康扶贫财政兜底资金减少。</w:t>
      </w:r>
    </w:p>
    <w:p w:rsidR="00F77E34" w:rsidRDefault="00AB5547">
      <w:pPr>
        <w:shd w:val="clear" w:color="auto" w:fill="FFFFFF"/>
        <w:spacing w:line="600" w:lineRule="exact"/>
        <w:ind w:firstLineChars="200" w:firstLine="600"/>
        <w:jc w:val="left"/>
        <w:rPr>
          <w:rFonts w:ascii="黑体" w:eastAsia="黑体" w:hAnsi="黑体" w:cs="黑体"/>
          <w:color w:val="333333"/>
          <w:sz w:val="30"/>
          <w:szCs w:val="30"/>
        </w:rPr>
      </w:pPr>
      <w:r>
        <w:rPr>
          <w:rFonts w:ascii="黑体" w:eastAsia="黑体" w:hAnsi="黑体" w:cs="黑体" w:hint="eastAsia"/>
          <w:color w:val="333333"/>
          <w:kern w:val="0"/>
          <w:sz w:val="30"/>
          <w:szCs w:val="30"/>
          <w:shd w:val="clear" w:color="auto" w:fill="FFFFFF"/>
          <w:lang/>
        </w:rPr>
        <w:t>三、政府性基金预算支出情况</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lang/>
        </w:rPr>
        <w:t>本单位无政府性基金预算支出。</w:t>
      </w:r>
    </w:p>
    <w:p w:rsidR="00F77E34" w:rsidRDefault="00AB5547">
      <w:pPr>
        <w:shd w:val="clear" w:color="auto" w:fill="FFFFFF"/>
        <w:spacing w:line="600" w:lineRule="exact"/>
        <w:ind w:firstLineChars="200" w:firstLine="600"/>
        <w:jc w:val="left"/>
        <w:rPr>
          <w:rFonts w:ascii="黑体" w:eastAsia="黑体" w:hAnsi="黑体" w:cs="黑体"/>
          <w:color w:val="333333"/>
          <w:kern w:val="0"/>
          <w:sz w:val="30"/>
          <w:szCs w:val="30"/>
          <w:shd w:val="clear" w:color="auto" w:fill="FFFFFF"/>
          <w:lang/>
        </w:rPr>
      </w:pPr>
      <w:r>
        <w:rPr>
          <w:rFonts w:ascii="黑体" w:eastAsia="黑体" w:hAnsi="黑体" w:cs="黑体" w:hint="eastAsia"/>
          <w:color w:val="333333"/>
          <w:kern w:val="0"/>
          <w:sz w:val="30"/>
          <w:szCs w:val="30"/>
          <w:shd w:val="clear" w:color="auto" w:fill="FFFFFF"/>
          <w:lang/>
        </w:rPr>
        <w:t>四、国有资本经营预算支出情况</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lang/>
        </w:rPr>
        <w:t>本单位无国有资本经营预算支出。</w:t>
      </w:r>
    </w:p>
    <w:p w:rsidR="00F77E34" w:rsidRDefault="00AB5547">
      <w:pPr>
        <w:shd w:val="clear" w:color="auto" w:fill="FFFFFF"/>
        <w:spacing w:line="600" w:lineRule="exact"/>
        <w:ind w:firstLineChars="200" w:firstLine="600"/>
        <w:jc w:val="left"/>
        <w:rPr>
          <w:rFonts w:ascii="黑体" w:eastAsia="黑体" w:hAnsi="黑体" w:cs="黑体"/>
          <w:color w:val="333333"/>
          <w:kern w:val="0"/>
          <w:sz w:val="30"/>
          <w:szCs w:val="30"/>
          <w:shd w:val="clear" w:color="auto" w:fill="FFFFFF"/>
          <w:lang/>
        </w:rPr>
      </w:pPr>
      <w:r>
        <w:rPr>
          <w:rFonts w:ascii="黑体" w:eastAsia="黑体" w:hAnsi="黑体" w:cs="黑体" w:hint="eastAsia"/>
          <w:color w:val="333333"/>
          <w:kern w:val="0"/>
          <w:sz w:val="30"/>
          <w:szCs w:val="30"/>
          <w:shd w:val="clear" w:color="auto" w:fill="FFFFFF"/>
          <w:lang/>
        </w:rPr>
        <w:t>五、社会保险基金预算支出情况</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lang/>
        </w:rPr>
        <w:lastRenderedPageBreak/>
        <w:t>城乡居民医保</w:t>
      </w: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年预计全年支出</w:t>
      </w:r>
      <w:r>
        <w:rPr>
          <w:rFonts w:ascii="仿宋" w:eastAsia="仿宋" w:hAnsi="仿宋" w:cs="仿宋" w:hint="eastAsia"/>
          <w:color w:val="333333"/>
          <w:kern w:val="0"/>
          <w:sz w:val="30"/>
          <w:szCs w:val="30"/>
          <w:shd w:val="clear" w:color="auto" w:fill="FFFFFF"/>
          <w:lang/>
        </w:rPr>
        <w:t>75058.96</w:t>
      </w:r>
      <w:r>
        <w:rPr>
          <w:rFonts w:ascii="仿宋" w:eastAsia="仿宋" w:hAnsi="仿宋" w:cs="仿宋" w:hint="eastAsia"/>
          <w:color w:val="333333"/>
          <w:kern w:val="0"/>
          <w:sz w:val="30"/>
          <w:szCs w:val="30"/>
          <w:shd w:val="clear" w:color="auto" w:fill="FFFFFF"/>
          <w:lang/>
        </w:rPr>
        <w:t>万元，城镇职工预计全年支出</w:t>
      </w:r>
      <w:r>
        <w:rPr>
          <w:rFonts w:ascii="仿宋" w:eastAsia="仿宋" w:hAnsi="仿宋" w:cs="仿宋" w:hint="eastAsia"/>
          <w:color w:val="333333"/>
          <w:kern w:val="0"/>
          <w:sz w:val="30"/>
          <w:szCs w:val="30"/>
          <w:shd w:val="clear" w:color="auto" w:fill="FFFFFF"/>
          <w:lang/>
        </w:rPr>
        <w:t>22070</w:t>
      </w:r>
      <w:r>
        <w:rPr>
          <w:rFonts w:ascii="仿宋" w:eastAsia="仿宋" w:hAnsi="仿宋" w:cs="仿宋" w:hint="eastAsia"/>
          <w:color w:val="333333"/>
          <w:kern w:val="0"/>
          <w:sz w:val="30"/>
          <w:szCs w:val="30"/>
          <w:shd w:val="clear" w:color="auto" w:fill="FFFFFF"/>
          <w:lang/>
        </w:rPr>
        <w:t>万元。（注：由于</w:t>
      </w:r>
      <w:r>
        <w:rPr>
          <w:rFonts w:ascii="仿宋" w:eastAsia="仿宋" w:hAnsi="仿宋" w:cs="仿宋" w:hint="eastAsia"/>
          <w:color w:val="333333"/>
          <w:kern w:val="0"/>
          <w:sz w:val="30"/>
          <w:szCs w:val="30"/>
          <w:shd w:val="clear" w:color="auto" w:fill="FFFFFF"/>
          <w:lang/>
        </w:rPr>
        <w:t>8</w:t>
      </w:r>
      <w:r>
        <w:rPr>
          <w:rFonts w:ascii="仿宋" w:eastAsia="仿宋" w:hAnsi="仿宋" w:cs="仿宋" w:hint="eastAsia"/>
          <w:color w:val="333333"/>
          <w:kern w:val="0"/>
          <w:sz w:val="30"/>
          <w:szCs w:val="30"/>
          <w:shd w:val="clear" w:color="auto" w:fill="FFFFFF"/>
          <w:lang/>
        </w:rPr>
        <w:t>月底国家医保信息平台上线后，新系统暂无统计功能，部分数据无法精准统计）</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lang/>
        </w:rPr>
        <w:t>1.</w:t>
      </w:r>
      <w:r>
        <w:rPr>
          <w:rFonts w:ascii="仿宋" w:eastAsia="仿宋" w:hAnsi="仿宋" w:cs="仿宋" w:hint="eastAsia"/>
          <w:color w:val="333333"/>
          <w:kern w:val="0"/>
          <w:sz w:val="30"/>
          <w:szCs w:val="30"/>
          <w:shd w:val="clear" w:color="auto" w:fill="FFFFFF"/>
          <w:lang/>
        </w:rPr>
        <w:t>基本医疗保障情况。截止</w:t>
      </w:r>
      <w:r>
        <w:rPr>
          <w:rFonts w:ascii="仿宋" w:eastAsia="仿宋" w:hAnsi="仿宋" w:cs="仿宋" w:hint="eastAsia"/>
          <w:color w:val="333333"/>
          <w:kern w:val="0"/>
          <w:sz w:val="30"/>
          <w:szCs w:val="30"/>
          <w:shd w:val="clear" w:color="auto" w:fill="FFFFFF"/>
          <w:lang/>
        </w:rPr>
        <w:t>12</w:t>
      </w:r>
      <w:r>
        <w:rPr>
          <w:rFonts w:ascii="仿宋" w:eastAsia="仿宋" w:hAnsi="仿宋" w:cs="仿宋" w:hint="eastAsia"/>
          <w:color w:val="333333"/>
          <w:kern w:val="0"/>
          <w:sz w:val="30"/>
          <w:szCs w:val="30"/>
          <w:shd w:val="clear" w:color="auto" w:fill="FFFFFF"/>
          <w:lang/>
        </w:rPr>
        <w:t>月中旬，城乡居民：住院补偿</w:t>
      </w:r>
      <w:r>
        <w:rPr>
          <w:rFonts w:ascii="仿宋" w:eastAsia="仿宋" w:hAnsi="仿宋" w:cs="仿宋" w:hint="eastAsia"/>
          <w:color w:val="333333"/>
          <w:kern w:val="0"/>
          <w:sz w:val="30"/>
          <w:szCs w:val="30"/>
          <w:shd w:val="clear" w:color="auto" w:fill="FFFFFF"/>
          <w:lang/>
        </w:rPr>
        <w:t>153219</w:t>
      </w:r>
      <w:r>
        <w:rPr>
          <w:rFonts w:ascii="仿宋" w:eastAsia="仿宋" w:hAnsi="仿宋" w:cs="仿宋" w:hint="eastAsia"/>
          <w:color w:val="333333"/>
          <w:kern w:val="0"/>
          <w:sz w:val="30"/>
          <w:szCs w:val="30"/>
          <w:shd w:val="clear" w:color="auto" w:fill="FFFFFF"/>
          <w:lang/>
        </w:rPr>
        <w:t>人次，统筹支出</w:t>
      </w:r>
      <w:r>
        <w:rPr>
          <w:rFonts w:ascii="仿宋" w:eastAsia="仿宋" w:hAnsi="仿宋" w:cs="仿宋" w:hint="eastAsia"/>
          <w:color w:val="333333"/>
          <w:kern w:val="0"/>
          <w:sz w:val="30"/>
          <w:szCs w:val="30"/>
          <w:shd w:val="clear" w:color="auto" w:fill="FFFFFF"/>
          <w:lang/>
        </w:rPr>
        <w:t>50345.54</w:t>
      </w:r>
      <w:r>
        <w:rPr>
          <w:rFonts w:ascii="仿宋" w:eastAsia="仿宋" w:hAnsi="仿宋" w:cs="仿宋" w:hint="eastAsia"/>
          <w:color w:val="333333"/>
          <w:kern w:val="0"/>
          <w:sz w:val="30"/>
          <w:szCs w:val="30"/>
          <w:shd w:val="clear" w:color="auto" w:fill="FFFFFF"/>
          <w:lang/>
        </w:rPr>
        <w:t>万元；门诊补偿</w:t>
      </w:r>
      <w:r>
        <w:rPr>
          <w:rFonts w:ascii="仿宋" w:eastAsia="仿宋" w:hAnsi="仿宋" w:cs="仿宋" w:hint="eastAsia"/>
          <w:color w:val="333333"/>
          <w:kern w:val="0"/>
          <w:sz w:val="30"/>
          <w:szCs w:val="30"/>
          <w:shd w:val="clear" w:color="auto" w:fill="FFFFFF"/>
          <w:lang/>
        </w:rPr>
        <w:t>206385</w:t>
      </w:r>
      <w:r>
        <w:rPr>
          <w:rFonts w:ascii="仿宋" w:eastAsia="仿宋" w:hAnsi="仿宋" w:cs="仿宋" w:hint="eastAsia"/>
          <w:color w:val="333333"/>
          <w:kern w:val="0"/>
          <w:sz w:val="30"/>
          <w:szCs w:val="30"/>
          <w:shd w:val="clear" w:color="auto" w:fill="FFFFFF"/>
          <w:lang/>
        </w:rPr>
        <w:t>人次，统筹支出</w:t>
      </w:r>
      <w:r>
        <w:rPr>
          <w:rFonts w:ascii="仿宋" w:eastAsia="仿宋" w:hAnsi="仿宋" w:cs="仿宋" w:hint="eastAsia"/>
          <w:color w:val="333333"/>
          <w:kern w:val="0"/>
          <w:sz w:val="30"/>
          <w:szCs w:val="30"/>
          <w:shd w:val="clear" w:color="auto" w:fill="FFFFFF"/>
          <w:lang/>
        </w:rPr>
        <w:t>11195.46</w:t>
      </w:r>
      <w:r>
        <w:rPr>
          <w:rFonts w:ascii="仿宋" w:eastAsia="仿宋" w:hAnsi="仿宋" w:cs="仿宋" w:hint="eastAsia"/>
          <w:color w:val="333333"/>
          <w:kern w:val="0"/>
          <w:sz w:val="30"/>
          <w:szCs w:val="30"/>
          <w:shd w:val="clear" w:color="auto" w:fill="FFFFFF"/>
          <w:lang/>
        </w:rPr>
        <w:t>万元；</w:t>
      </w:r>
      <w:r>
        <w:rPr>
          <w:rFonts w:ascii="仿宋" w:eastAsia="仿宋" w:hAnsi="仿宋" w:cs="仿宋" w:hint="eastAsia"/>
          <w:color w:val="333333"/>
          <w:kern w:val="0"/>
          <w:sz w:val="30"/>
          <w:szCs w:val="30"/>
          <w:shd w:val="clear" w:color="auto" w:fill="FFFFFF"/>
          <w:lang/>
        </w:rPr>
        <w:t> </w:t>
      </w:r>
      <w:r>
        <w:rPr>
          <w:rFonts w:ascii="仿宋" w:eastAsia="仿宋" w:hAnsi="仿宋" w:cs="仿宋" w:hint="eastAsia"/>
          <w:color w:val="333333"/>
          <w:kern w:val="0"/>
          <w:sz w:val="30"/>
          <w:szCs w:val="30"/>
          <w:shd w:val="clear" w:color="auto" w:fill="FFFFFF"/>
          <w:lang/>
        </w:rPr>
        <w:t>城镇职工：住院统筹支出</w:t>
      </w:r>
      <w:r>
        <w:rPr>
          <w:rFonts w:ascii="仿宋" w:eastAsia="仿宋" w:hAnsi="仿宋" w:cs="仿宋" w:hint="eastAsia"/>
          <w:color w:val="333333"/>
          <w:kern w:val="0"/>
          <w:sz w:val="30"/>
          <w:szCs w:val="30"/>
          <w:shd w:val="clear" w:color="auto" w:fill="FFFFFF"/>
          <w:lang/>
        </w:rPr>
        <w:t>9182</w:t>
      </w:r>
      <w:r>
        <w:rPr>
          <w:rFonts w:ascii="仿宋" w:eastAsia="仿宋" w:hAnsi="仿宋" w:cs="仿宋" w:hint="eastAsia"/>
          <w:color w:val="333333"/>
          <w:kern w:val="0"/>
          <w:sz w:val="30"/>
          <w:szCs w:val="30"/>
          <w:shd w:val="clear" w:color="auto" w:fill="FFFFFF"/>
          <w:lang/>
        </w:rPr>
        <w:t>万元</w:t>
      </w:r>
      <w:r>
        <w:rPr>
          <w:rFonts w:ascii="仿宋" w:eastAsia="仿宋" w:hAnsi="仿宋" w:cs="仿宋" w:hint="eastAsia"/>
          <w:color w:val="333333"/>
          <w:kern w:val="0"/>
          <w:sz w:val="30"/>
          <w:szCs w:val="30"/>
          <w:shd w:val="clear" w:color="auto" w:fill="FFFFFF"/>
          <w:lang/>
        </w:rPr>
        <w:t>;</w:t>
      </w:r>
      <w:r>
        <w:rPr>
          <w:rFonts w:ascii="仿宋" w:eastAsia="仿宋" w:hAnsi="仿宋" w:cs="仿宋" w:hint="eastAsia"/>
          <w:color w:val="333333"/>
          <w:kern w:val="0"/>
          <w:sz w:val="30"/>
          <w:szCs w:val="30"/>
          <w:shd w:val="clear" w:color="auto" w:fill="FFFFFF"/>
          <w:lang/>
        </w:rPr>
        <w:t>门诊统筹支出</w:t>
      </w:r>
      <w:r>
        <w:rPr>
          <w:rFonts w:ascii="仿宋" w:eastAsia="仿宋" w:hAnsi="仿宋" w:cs="仿宋" w:hint="eastAsia"/>
          <w:color w:val="333333"/>
          <w:kern w:val="0"/>
          <w:sz w:val="30"/>
          <w:szCs w:val="30"/>
          <w:shd w:val="clear" w:color="auto" w:fill="FFFFFF"/>
          <w:lang/>
        </w:rPr>
        <w:t>689</w:t>
      </w:r>
      <w:r>
        <w:rPr>
          <w:rFonts w:ascii="仿宋" w:eastAsia="仿宋" w:hAnsi="仿宋" w:cs="仿宋" w:hint="eastAsia"/>
          <w:color w:val="333333"/>
          <w:kern w:val="0"/>
          <w:sz w:val="30"/>
          <w:szCs w:val="30"/>
          <w:shd w:val="clear" w:color="auto" w:fill="FFFFFF"/>
          <w:lang/>
        </w:rPr>
        <w:t>万元</w:t>
      </w:r>
      <w:r>
        <w:rPr>
          <w:rFonts w:ascii="仿宋" w:eastAsia="仿宋" w:hAnsi="仿宋" w:cs="仿宋" w:hint="eastAsia"/>
          <w:color w:val="333333"/>
          <w:kern w:val="0"/>
          <w:sz w:val="30"/>
          <w:szCs w:val="30"/>
          <w:shd w:val="clear" w:color="auto" w:fill="FFFFFF"/>
          <w:lang/>
        </w:rPr>
        <w:t>;</w:t>
      </w:r>
      <w:r>
        <w:rPr>
          <w:rFonts w:ascii="仿宋" w:eastAsia="仿宋" w:hAnsi="仿宋" w:cs="仿宋" w:hint="eastAsia"/>
          <w:color w:val="333333"/>
          <w:kern w:val="0"/>
          <w:sz w:val="30"/>
          <w:szCs w:val="30"/>
          <w:shd w:val="clear" w:color="auto" w:fill="FFFFFF"/>
          <w:lang/>
        </w:rPr>
        <w:t>生育医疗费用支出</w:t>
      </w:r>
      <w:r>
        <w:rPr>
          <w:rFonts w:ascii="仿宋" w:eastAsia="仿宋" w:hAnsi="仿宋" w:cs="仿宋" w:hint="eastAsia"/>
          <w:color w:val="333333"/>
          <w:kern w:val="0"/>
          <w:sz w:val="30"/>
          <w:szCs w:val="30"/>
          <w:shd w:val="clear" w:color="auto" w:fill="FFFFFF"/>
          <w:lang/>
        </w:rPr>
        <w:t>142</w:t>
      </w:r>
      <w:r>
        <w:rPr>
          <w:rFonts w:ascii="仿宋" w:eastAsia="仿宋" w:hAnsi="仿宋" w:cs="仿宋" w:hint="eastAsia"/>
          <w:color w:val="333333"/>
          <w:kern w:val="0"/>
          <w:sz w:val="30"/>
          <w:szCs w:val="30"/>
          <w:shd w:val="clear" w:color="auto" w:fill="FFFFFF"/>
          <w:lang/>
        </w:rPr>
        <w:t>万元</w:t>
      </w:r>
      <w:r>
        <w:rPr>
          <w:rFonts w:ascii="仿宋" w:eastAsia="仿宋" w:hAnsi="仿宋" w:cs="仿宋" w:hint="eastAsia"/>
          <w:color w:val="333333"/>
          <w:kern w:val="0"/>
          <w:sz w:val="30"/>
          <w:szCs w:val="30"/>
          <w:shd w:val="clear" w:color="auto" w:fill="FFFFFF"/>
          <w:lang/>
        </w:rPr>
        <w:t>;</w:t>
      </w:r>
      <w:r>
        <w:rPr>
          <w:rFonts w:ascii="仿宋" w:eastAsia="仿宋" w:hAnsi="仿宋" w:cs="仿宋" w:hint="eastAsia"/>
          <w:color w:val="333333"/>
          <w:kern w:val="0"/>
          <w:sz w:val="30"/>
          <w:szCs w:val="30"/>
          <w:shd w:val="clear" w:color="auto" w:fill="FFFFFF"/>
          <w:lang/>
        </w:rPr>
        <w:t>生育津贴支出</w:t>
      </w:r>
      <w:r>
        <w:rPr>
          <w:rFonts w:ascii="仿宋" w:eastAsia="仿宋" w:hAnsi="仿宋" w:cs="仿宋" w:hint="eastAsia"/>
          <w:color w:val="333333"/>
          <w:kern w:val="0"/>
          <w:sz w:val="30"/>
          <w:szCs w:val="30"/>
          <w:shd w:val="clear" w:color="auto" w:fill="FFFFFF"/>
          <w:lang/>
        </w:rPr>
        <w:t>586</w:t>
      </w:r>
      <w:r>
        <w:rPr>
          <w:rFonts w:ascii="仿宋" w:eastAsia="仿宋" w:hAnsi="仿宋" w:cs="仿宋" w:hint="eastAsia"/>
          <w:color w:val="333333"/>
          <w:kern w:val="0"/>
          <w:sz w:val="30"/>
          <w:szCs w:val="30"/>
          <w:shd w:val="clear" w:color="auto" w:fill="FFFFFF"/>
          <w:lang/>
        </w:rPr>
        <w:t>万元；职工个人账户支出</w:t>
      </w:r>
      <w:r>
        <w:rPr>
          <w:rFonts w:ascii="仿宋" w:eastAsia="仿宋" w:hAnsi="仿宋" w:cs="仿宋" w:hint="eastAsia"/>
          <w:color w:val="333333"/>
          <w:kern w:val="0"/>
          <w:sz w:val="30"/>
          <w:szCs w:val="30"/>
          <w:shd w:val="clear" w:color="auto" w:fill="FFFFFF"/>
          <w:lang/>
        </w:rPr>
        <w:t>8688</w:t>
      </w:r>
      <w:r>
        <w:rPr>
          <w:rFonts w:ascii="仿宋" w:eastAsia="仿宋" w:hAnsi="仿宋" w:cs="仿宋" w:hint="eastAsia"/>
          <w:color w:val="333333"/>
          <w:kern w:val="0"/>
          <w:sz w:val="30"/>
          <w:szCs w:val="30"/>
          <w:shd w:val="clear" w:color="auto" w:fill="FFFFFF"/>
          <w:lang/>
        </w:rPr>
        <w:t>万元；其他医疗支出</w:t>
      </w:r>
      <w:r>
        <w:rPr>
          <w:rFonts w:ascii="仿宋" w:eastAsia="仿宋" w:hAnsi="仿宋" w:cs="仿宋" w:hint="eastAsia"/>
          <w:color w:val="333333"/>
          <w:kern w:val="0"/>
          <w:sz w:val="30"/>
          <w:szCs w:val="30"/>
          <w:shd w:val="clear" w:color="auto" w:fill="FFFFFF"/>
          <w:lang/>
        </w:rPr>
        <w:t>1658</w:t>
      </w:r>
      <w:r>
        <w:rPr>
          <w:rFonts w:ascii="仿宋" w:eastAsia="仿宋" w:hAnsi="仿宋" w:cs="仿宋" w:hint="eastAsia"/>
          <w:color w:val="333333"/>
          <w:kern w:val="0"/>
          <w:sz w:val="30"/>
          <w:szCs w:val="30"/>
          <w:shd w:val="clear" w:color="auto" w:fill="FFFFFF"/>
          <w:lang/>
        </w:rPr>
        <w:t>万元。</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lang/>
        </w:rPr>
        <w:t>2.</w:t>
      </w:r>
      <w:r>
        <w:rPr>
          <w:rFonts w:ascii="仿宋" w:eastAsia="仿宋" w:hAnsi="仿宋" w:cs="仿宋" w:hint="eastAsia"/>
          <w:color w:val="333333"/>
          <w:kern w:val="0"/>
          <w:sz w:val="30"/>
          <w:szCs w:val="30"/>
          <w:shd w:val="clear" w:color="auto" w:fill="FFFFFF"/>
          <w:lang/>
        </w:rPr>
        <w:t>大病补偿情况。</w:t>
      </w: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年，城乡居民大病商业保险受理案件</w:t>
      </w:r>
      <w:r>
        <w:rPr>
          <w:rFonts w:ascii="仿宋" w:eastAsia="仿宋" w:hAnsi="仿宋" w:cs="仿宋" w:hint="eastAsia"/>
          <w:color w:val="333333"/>
          <w:kern w:val="0"/>
          <w:sz w:val="30"/>
          <w:szCs w:val="30"/>
          <w:shd w:val="clear" w:color="auto" w:fill="FFFFFF"/>
          <w:lang/>
        </w:rPr>
        <w:t>6030</w:t>
      </w:r>
      <w:r>
        <w:rPr>
          <w:rFonts w:ascii="仿宋" w:eastAsia="仿宋" w:hAnsi="仿宋" w:cs="仿宋" w:hint="eastAsia"/>
          <w:color w:val="333333"/>
          <w:kern w:val="0"/>
          <w:sz w:val="30"/>
          <w:szCs w:val="30"/>
          <w:shd w:val="clear" w:color="auto" w:fill="FFFFFF"/>
          <w:lang/>
        </w:rPr>
        <w:t>起，补偿</w:t>
      </w:r>
      <w:r>
        <w:rPr>
          <w:rFonts w:ascii="仿宋" w:eastAsia="仿宋" w:hAnsi="仿宋" w:cs="仿宋" w:hint="eastAsia"/>
          <w:color w:val="333333"/>
          <w:kern w:val="0"/>
          <w:sz w:val="30"/>
          <w:szCs w:val="30"/>
          <w:shd w:val="clear" w:color="auto" w:fill="FFFFFF"/>
          <w:lang/>
        </w:rPr>
        <w:t>4420</w:t>
      </w:r>
      <w:r>
        <w:rPr>
          <w:rFonts w:ascii="仿宋" w:eastAsia="仿宋" w:hAnsi="仿宋" w:cs="仿宋" w:hint="eastAsia"/>
          <w:color w:val="333333"/>
          <w:kern w:val="0"/>
          <w:sz w:val="30"/>
          <w:szCs w:val="30"/>
          <w:shd w:val="clear" w:color="auto" w:fill="FFFFFF"/>
          <w:lang/>
        </w:rPr>
        <w:t>万元。城乡居民意外保险受理案件</w:t>
      </w:r>
      <w:r>
        <w:rPr>
          <w:rFonts w:ascii="仿宋" w:eastAsia="仿宋" w:hAnsi="仿宋" w:cs="仿宋" w:hint="eastAsia"/>
          <w:color w:val="333333"/>
          <w:kern w:val="0"/>
          <w:sz w:val="30"/>
          <w:szCs w:val="30"/>
          <w:shd w:val="clear" w:color="auto" w:fill="FFFFFF"/>
          <w:lang/>
        </w:rPr>
        <w:t>4450</w:t>
      </w:r>
      <w:r>
        <w:rPr>
          <w:rFonts w:ascii="仿宋" w:eastAsia="仿宋" w:hAnsi="仿宋" w:cs="仿宋" w:hint="eastAsia"/>
          <w:color w:val="333333"/>
          <w:kern w:val="0"/>
          <w:sz w:val="30"/>
          <w:szCs w:val="30"/>
          <w:shd w:val="clear" w:color="auto" w:fill="FFFFFF"/>
          <w:lang/>
        </w:rPr>
        <w:t>起，补偿</w:t>
      </w:r>
      <w:r>
        <w:rPr>
          <w:rFonts w:ascii="仿宋" w:eastAsia="仿宋" w:hAnsi="仿宋" w:cs="仿宋" w:hint="eastAsia"/>
          <w:color w:val="333333"/>
          <w:kern w:val="0"/>
          <w:sz w:val="30"/>
          <w:szCs w:val="30"/>
          <w:shd w:val="clear" w:color="auto" w:fill="FFFFFF"/>
          <w:lang/>
        </w:rPr>
        <w:t>1836</w:t>
      </w:r>
      <w:r>
        <w:rPr>
          <w:rFonts w:ascii="仿宋" w:eastAsia="仿宋" w:hAnsi="仿宋" w:cs="仿宋" w:hint="eastAsia"/>
          <w:color w:val="333333"/>
          <w:kern w:val="0"/>
          <w:sz w:val="30"/>
          <w:szCs w:val="30"/>
          <w:shd w:val="clear" w:color="auto" w:fill="FFFFFF"/>
          <w:lang/>
        </w:rPr>
        <w:t>万元。</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lang/>
        </w:rPr>
        <w:t>3.</w:t>
      </w:r>
      <w:r>
        <w:rPr>
          <w:rFonts w:ascii="仿宋" w:eastAsia="仿宋" w:hAnsi="仿宋" w:cs="仿宋" w:hint="eastAsia"/>
          <w:color w:val="333333"/>
          <w:kern w:val="0"/>
          <w:sz w:val="30"/>
          <w:szCs w:val="30"/>
          <w:shd w:val="clear" w:color="auto" w:fill="FFFFFF"/>
          <w:lang/>
        </w:rPr>
        <w:t>医疗救助保障情况：</w:t>
      </w: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年住院医疗救助</w:t>
      </w:r>
      <w:r>
        <w:rPr>
          <w:rFonts w:ascii="仿宋" w:eastAsia="仿宋" w:hAnsi="仿宋" w:cs="仿宋" w:hint="eastAsia"/>
          <w:color w:val="333333"/>
          <w:kern w:val="0"/>
          <w:sz w:val="30"/>
          <w:szCs w:val="30"/>
          <w:shd w:val="clear" w:color="auto" w:fill="FFFFFF"/>
          <w:lang/>
        </w:rPr>
        <w:t>29189</w:t>
      </w:r>
      <w:r>
        <w:rPr>
          <w:rFonts w:ascii="仿宋" w:eastAsia="仿宋" w:hAnsi="仿宋" w:cs="仿宋" w:hint="eastAsia"/>
          <w:color w:val="333333"/>
          <w:kern w:val="0"/>
          <w:sz w:val="30"/>
          <w:szCs w:val="30"/>
          <w:shd w:val="clear" w:color="auto" w:fill="FFFFFF"/>
          <w:lang/>
        </w:rPr>
        <w:t>人次，救助金额</w:t>
      </w:r>
      <w:r>
        <w:rPr>
          <w:rFonts w:ascii="仿宋" w:eastAsia="仿宋" w:hAnsi="仿宋" w:cs="仿宋" w:hint="eastAsia"/>
          <w:color w:val="333333"/>
          <w:kern w:val="0"/>
          <w:sz w:val="30"/>
          <w:szCs w:val="30"/>
          <w:shd w:val="clear" w:color="auto" w:fill="FFFFFF"/>
          <w:lang/>
        </w:rPr>
        <w:t>1098.93</w:t>
      </w:r>
      <w:r>
        <w:rPr>
          <w:rFonts w:ascii="仿宋" w:eastAsia="仿宋" w:hAnsi="仿宋" w:cs="仿宋" w:hint="eastAsia"/>
          <w:color w:val="333333"/>
          <w:kern w:val="0"/>
          <w:sz w:val="30"/>
          <w:szCs w:val="30"/>
          <w:shd w:val="clear" w:color="auto" w:fill="FFFFFF"/>
          <w:lang/>
        </w:rPr>
        <w:t>万元（包含重特大疾病救助</w:t>
      </w:r>
      <w:r>
        <w:rPr>
          <w:rFonts w:ascii="仿宋" w:eastAsia="仿宋" w:hAnsi="仿宋" w:cs="仿宋" w:hint="eastAsia"/>
          <w:color w:val="333333"/>
          <w:kern w:val="0"/>
          <w:sz w:val="30"/>
          <w:szCs w:val="30"/>
          <w:shd w:val="clear" w:color="auto" w:fill="FFFFFF"/>
          <w:lang/>
        </w:rPr>
        <w:t>19085</w:t>
      </w:r>
      <w:r>
        <w:rPr>
          <w:rFonts w:ascii="仿宋" w:eastAsia="仿宋" w:hAnsi="仿宋" w:cs="仿宋" w:hint="eastAsia"/>
          <w:color w:val="333333"/>
          <w:kern w:val="0"/>
          <w:sz w:val="30"/>
          <w:szCs w:val="30"/>
          <w:shd w:val="clear" w:color="auto" w:fill="FFFFFF"/>
          <w:lang/>
        </w:rPr>
        <w:t>人次，金额</w:t>
      </w:r>
      <w:r>
        <w:rPr>
          <w:rFonts w:ascii="仿宋" w:eastAsia="仿宋" w:hAnsi="仿宋" w:cs="仿宋" w:hint="eastAsia"/>
          <w:color w:val="333333"/>
          <w:kern w:val="0"/>
          <w:sz w:val="30"/>
          <w:szCs w:val="30"/>
          <w:shd w:val="clear" w:color="auto" w:fill="FFFFFF"/>
          <w:lang/>
        </w:rPr>
        <w:t>345.25</w:t>
      </w:r>
      <w:r>
        <w:rPr>
          <w:rFonts w:ascii="仿宋" w:eastAsia="仿宋" w:hAnsi="仿宋" w:cs="仿宋" w:hint="eastAsia"/>
          <w:color w:val="333333"/>
          <w:kern w:val="0"/>
          <w:sz w:val="30"/>
          <w:szCs w:val="30"/>
          <w:shd w:val="clear" w:color="auto" w:fill="FFFFFF"/>
          <w:lang/>
        </w:rPr>
        <w:t>万元）；门诊医疗救助</w:t>
      </w:r>
      <w:r>
        <w:rPr>
          <w:rFonts w:ascii="仿宋" w:eastAsia="仿宋" w:hAnsi="仿宋" w:cs="仿宋" w:hint="eastAsia"/>
          <w:color w:val="333333"/>
          <w:kern w:val="0"/>
          <w:sz w:val="30"/>
          <w:szCs w:val="30"/>
          <w:shd w:val="clear" w:color="auto" w:fill="FFFFFF"/>
          <w:lang/>
        </w:rPr>
        <w:t>26330</w:t>
      </w:r>
      <w:r>
        <w:rPr>
          <w:rFonts w:ascii="仿宋" w:eastAsia="仿宋" w:hAnsi="仿宋" w:cs="仿宋" w:hint="eastAsia"/>
          <w:color w:val="333333"/>
          <w:kern w:val="0"/>
          <w:sz w:val="30"/>
          <w:szCs w:val="30"/>
          <w:shd w:val="clear" w:color="auto" w:fill="FFFFFF"/>
          <w:lang/>
        </w:rPr>
        <w:t>人次，救助金额</w:t>
      </w:r>
      <w:r>
        <w:rPr>
          <w:rFonts w:ascii="仿宋" w:eastAsia="仿宋" w:hAnsi="仿宋" w:cs="仿宋" w:hint="eastAsia"/>
          <w:color w:val="333333"/>
          <w:kern w:val="0"/>
          <w:sz w:val="30"/>
          <w:szCs w:val="30"/>
          <w:shd w:val="clear" w:color="auto" w:fill="FFFFFF"/>
          <w:lang/>
        </w:rPr>
        <w:t>181.68</w:t>
      </w:r>
      <w:r>
        <w:rPr>
          <w:rFonts w:ascii="仿宋" w:eastAsia="仿宋" w:hAnsi="仿宋" w:cs="仿宋" w:hint="eastAsia"/>
          <w:color w:val="333333"/>
          <w:kern w:val="0"/>
          <w:sz w:val="30"/>
          <w:szCs w:val="30"/>
          <w:shd w:val="clear" w:color="auto" w:fill="FFFFFF"/>
          <w:lang/>
        </w:rPr>
        <w:t>万元；资助特困人员、低保对象、建档立卡贫困人口等</w:t>
      </w:r>
      <w:r>
        <w:rPr>
          <w:rFonts w:ascii="仿宋" w:eastAsia="仿宋" w:hAnsi="仿宋" w:cs="仿宋" w:hint="eastAsia"/>
          <w:color w:val="333333"/>
          <w:kern w:val="0"/>
          <w:sz w:val="30"/>
          <w:szCs w:val="30"/>
          <w:shd w:val="clear" w:color="auto" w:fill="FFFFFF"/>
          <w:lang/>
        </w:rPr>
        <w:t> 19400 </w:t>
      </w:r>
      <w:r>
        <w:rPr>
          <w:rFonts w:ascii="仿宋" w:eastAsia="仿宋" w:hAnsi="仿宋" w:cs="仿宋" w:hint="eastAsia"/>
          <w:color w:val="333333"/>
          <w:kern w:val="0"/>
          <w:sz w:val="30"/>
          <w:szCs w:val="30"/>
          <w:shd w:val="clear" w:color="auto" w:fill="FFFFFF"/>
          <w:lang/>
        </w:rPr>
        <w:t>名贫困人口参保，全额或差额补助困难群众个人缴费部分共计</w:t>
      </w:r>
      <w:r>
        <w:rPr>
          <w:rFonts w:ascii="仿宋" w:eastAsia="仿宋" w:hAnsi="仿宋" w:cs="仿宋" w:hint="eastAsia"/>
          <w:color w:val="333333"/>
          <w:kern w:val="0"/>
          <w:sz w:val="30"/>
          <w:szCs w:val="30"/>
          <w:shd w:val="clear" w:color="auto" w:fill="FFFFFF"/>
          <w:lang/>
        </w:rPr>
        <w:t> 359.66 </w:t>
      </w:r>
      <w:r>
        <w:rPr>
          <w:rFonts w:ascii="仿宋" w:eastAsia="仿宋" w:hAnsi="仿宋" w:cs="仿宋" w:hint="eastAsia"/>
          <w:color w:val="333333"/>
          <w:kern w:val="0"/>
          <w:sz w:val="30"/>
          <w:szCs w:val="30"/>
          <w:shd w:val="clear" w:color="auto" w:fill="FFFFFF"/>
          <w:lang/>
        </w:rPr>
        <w:t>万元。</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lang/>
        </w:rPr>
        <w:t>4.</w:t>
      </w:r>
      <w:r>
        <w:rPr>
          <w:rFonts w:ascii="仿宋" w:eastAsia="仿宋" w:hAnsi="仿宋" w:cs="仿宋" w:hint="eastAsia"/>
          <w:color w:val="333333"/>
          <w:kern w:val="0"/>
          <w:sz w:val="30"/>
          <w:szCs w:val="30"/>
          <w:shd w:val="clear" w:color="auto" w:fill="FFFFFF"/>
          <w:lang/>
        </w:rPr>
        <w:t>疫情防控保障情况：城乡居民新冠疫苗</w:t>
      </w:r>
      <w:r>
        <w:rPr>
          <w:rFonts w:ascii="仿宋" w:eastAsia="仿宋" w:hAnsi="仿宋" w:cs="仿宋" w:hint="eastAsia"/>
          <w:color w:val="333333"/>
          <w:kern w:val="0"/>
          <w:sz w:val="30"/>
          <w:szCs w:val="30"/>
          <w:shd w:val="clear" w:color="auto" w:fill="FFFFFF"/>
          <w:lang/>
        </w:rPr>
        <w:t>接种已实际支出</w:t>
      </w:r>
      <w:r>
        <w:rPr>
          <w:rFonts w:ascii="仿宋" w:eastAsia="仿宋" w:hAnsi="仿宋" w:cs="仿宋" w:hint="eastAsia"/>
          <w:color w:val="333333"/>
          <w:kern w:val="0"/>
          <w:sz w:val="30"/>
          <w:szCs w:val="30"/>
          <w:shd w:val="clear" w:color="auto" w:fill="FFFFFF"/>
          <w:lang/>
        </w:rPr>
        <w:t>7261.96</w:t>
      </w:r>
      <w:r>
        <w:rPr>
          <w:rFonts w:ascii="仿宋" w:eastAsia="仿宋" w:hAnsi="仿宋" w:cs="仿宋" w:hint="eastAsia"/>
          <w:color w:val="333333"/>
          <w:kern w:val="0"/>
          <w:sz w:val="30"/>
          <w:szCs w:val="30"/>
          <w:shd w:val="clear" w:color="auto" w:fill="FFFFFF"/>
          <w:lang/>
        </w:rPr>
        <w:t>万元，还需支出</w:t>
      </w:r>
      <w:r>
        <w:rPr>
          <w:rFonts w:ascii="仿宋" w:eastAsia="仿宋" w:hAnsi="仿宋" w:cs="仿宋" w:hint="eastAsia"/>
          <w:color w:val="333333"/>
          <w:kern w:val="0"/>
          <w:sz w:val="30"/>
          <w:szCs w:val="30"/>
          <w:shd w:val="clear" w:color="auto" w:fill="FFFFFF"/>
          <w:lang/>
        </w:rPr>
        <w:t>3984.04</w:t>
      </w:r>
      <w:r>
        <w:rPr>
          <w:rFonts w:ascii="仿宋" w:eastAsia="仿宋" w:hAnsi="仿宋" w:cs="仿宋" w:hint="eastAsia"/>
          <w:color w:val="333333"/>
          <w:kern w:val="0"/>
          <w:sz w:val="30"/>
          <w:szCs w:val="30"/>
          <w:shd w:val="clear" w:color="auto" w:fill="FFFFFF"/>
          <w:lang/>
        </w:rPr>
        <w:t>万元；城镇职工新冠疫苗接种已实际支出</w:t>
      </w:r>
      <w:r>
        <w:rPr>
          <w:rFonts w:ascii="仿宋" w:eastAsia="仿宋" w:hAnsi="仿宋" w:cs="仿宋" w:hint="eastAsia"/>
          <w:color w:val="333333"/>
          <w:kern w:val="0"/>
          <w:sz w:val="30"/>
          <w:szCs w:val="30"/>
          <w:shd w:val="clear" w:color="auto" w:fill="FFFFFF"/>
          <w:lang/>
        </w:rPr>
        <w:t>874</w:t>
      </w:r>
      <w:r>
        <w:rPr>
          <w:rFonts w:ascii="仿宋" w:eastAsia="仿宋" w:hAnsi="仿宋" w:cs="仿宋" w:hint="eastAsia"/>
          <w:color w:val="333333"/>
          <w:kern w:val="0"/>
          <w:sz w:val="30"/>
          <w:szCs w:val="30"/>
          <w:shd w:val="clear" w:color="auto" w:fill="FFFFFF"/>
          <w:lang/>
        </w:rPr>
        <w:t>万元。</w:t>
      </w:r>
    </w:p>
    <w:p w:rsidR="00F77E34" w:rsidRDefault="00AB5547">
      <w:pPr>
        <w:shd w:val="clear" w:color="auto" w:fill="FFFFFF"/>
        <w:spacing w:line="600" w:lineRule="exact"/>
        <w:ind w:firstLineChars="200" w:firstLine="600"/>
        <w:jc w:val="left"/>
        <w:rPr>
          <w:rFonts w:ascii="黑体" w:eastAsia="黑体" w:hAnsi="黑体" w:cs="黑体"/>
          <w:color w:val="333333"/>
          <w:sz w:val="30"/>
          <w:szCs w:val="30"/>
        </w:rPr>
      </w:pPr>
      <w:r>
        <w:rPr>
          <w:rFonts w:ascii="黑体" w:eastAsia="黑体" w:hAnsi="黑体" w:cs="黑体" w:hint="eastAsia"/>
          <w:color w:val="333333"/>
          <w:kern w:val="0"/>
          <w:sz w:val="30"/>
          <w:szCs w:val="30"/>
          <w:shd w:val="clear" w:color="auto" w:fill="FFFFFF"/>
          <w:lang/>
        </w:rPr>
        <w:t>六、部门整体支出绩效情况</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lang/>
        </w:rPr>
        <w:t>上级各项资金都按时到位，按资金来源的要求专款专用。全区医保资金金额大，覆盖面广，受益人数多。为了管理好这些资金，</w:t>
      </w: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w:t>
      </w:r>
      <w:r>
        <w:rPr>
          <w:rFonts w:ascii="仿宋" w:eastAsia="仿宋" w:hAnsi="仿宋" w:cs="仿宋" w:hint="eastAsia"/>
          <w:color w:val="333333"/>
          <w:kern w:val="0"/>
          <w:sz w:val="30"/>
          <w:szCs w:val="30"/>
          <w:shd w:val="clear" w:color="auto" w:fill="FFFFFF"/>
          <w:lang/>
        </w:rPr>
        <w:lastRenderedPageBreak/>
        <w:t>我区医疗保障工作在区委、区政府和上级主管部门的正确领导下，在区直各有关部门的大力支持和配合下，认真贯彻落实上级医疗保障有关政策法规及文件精神，在确保基金安全的前提下，充分发挥基金效益，参保群众受益度不断提高，社会效益明显。</w:t>
      </w:r>
    </w:p>
    <w:p w:rsidR="00F77E34" w:rsidRDefault="00AB5547">
      <w:pPr>
        <w:pStyle w:val="a5"/>
        <w:shd w:val="clear" w:color="auto" w:fill="FFFFFF"/>
        <w:spacing w:before="0" w:beforeAutospacing="0" w:after="0" w:afterAutospacing="0" w:line="60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参保对象对工作满意度</w:t>
      </w:r>
      <w:r>
        <w:rPr>
          <w:rFonts w:ascii="仿宋" w:eastAsia="仿宋" w:hAnsi="仿宋" w:cs="仿宋" w:hint="eastAsia"/>
          <w:color w:val="333333"/>
          <w:sz w:val="30"/>
          <w:szCs w:val="30"/>
          <w:shd w:val="clear" w:color="auto" w:fill="FFFFFF"/>
        </w:rPr>
        <w:t>95%</w:t>
      </w:r>
      <w:r>
        <w:rPr>
          <w:rFonts w:ascii="仿宋" w:eastAsia="仿宋" w:hAnsi="仿宋" w:cs="仿宋" w:hint="eastAsia"/>
          <w:color w:val="333333"/>
          <w:sz w:val="30"/>
          <w:szCs w:val="30"/>
          <w:shd w:val="clear" w:color="auto" w:fill="FFFFFF"/>
        </w:rPr>
        <w:t>。完善一</w:t>
      </w:r>
      <w:r>
        <w:rPr>
          <w:rFonts w:ascii="仿宋" w:eastAsia="仿宋" w:hAnsi="仿宋" w:cs="仿宋" w:hint="eastAsia"/>
          <w:color w:val="333333"/>
          <w:sz w:val="30"/>
          <w:szCs w:val="30"/>
          <w:shd w:val="clear" w:color="auto" w:fill="FFFFFF"/>
        </w:rPr>
        <w:t>站式服务平台，提高了群众报账效率、优化报账流程。参保群众对城乡居民医保工作开展比较满意。现行的城乡居民医保制度更优质、更实际，参保居民的获得感和满意度不断提高。</w:t>
      </w:r>
    </w:p>
    <w:p w:rsidR="00F77E34" w:rsidRDefault="00AB5547">
      <w:pPr>
        <w:shd w:val="clear" w:color="auto" w:fill="FFFFFF"/>
        <w:spacing w:line="600" w:lineRule="exact"/>
        <w:ind w:firstLineChars="200" w:firstLine="600"/>
        <w:jc w:val="left"/>
        <w:rPr>
          <w:rFonts w:ascii="黑体" w:eastAsia="黑体" w:hAnsi="黑体" w:cs="黑体"/>
          <w:color w:val="333333"/>
          <w:kern w:val="0"/>
          <w:sz w:val="30"/>
          <w:szCs w:val="30"/>
          <w:shd w:val="clear" w:color="auto" w:fill="FFFFFF"/>
          <w:lang/>
        </w:rPr>
      </w:pPr>
      <w:r>
        <w:rPr>
          <w:rFonts w:ascii="黑体" w:eastAsia="黑体" w:hAnsi="黑体" w:cs="黑体" w:hint="eastAsia"/>
          <w:color w:val="333333"/>
          <w:kern w:val="0"/>
          <w:sz w:val="30"/>
          <w:szCs w:val="30"/>
          <w:shd w:val="clear" w:color="auto" w:fill="FFFFFF"/>
          <w:lang/>
        </w:rPr>
        <w:t>七、存在的问题及原因分析</w:t>
      </w:r>
    </w:p>
    <w:p w:rsidR="00F77E34" w:rsidRDefault="00AB5547">
      <w:pPr>
        <w:shd w:val="clear" w:color="auto" w:fill="FFFFFF"/>
        <w:spacing w:line="600" w:lineRule="exact"/>
        <w:ind w:firstLineChars="200" w:firstLine="602"/>
        <w:jc w:val="left"/>
        <w:rPr>
          <w:rFonts w:ascii="仿宋" w:eastAsia="仿宋" w:hAnsi="仿宋" w:cs="仿宋"/>
          <w:b/>
          <w:bCs/>
          <w:color w:val="333333"/>
          <w:sz w:val="30"/>
          <w:szCs w:val="30"/>
        </w:rPr>
      </w:pPr>
      <w:r>
        <w:rPr>
          <w:rFonts w:ascii="仿宋" w:eastAsia="仿宋" w:hAnsi="仿宋" w:cs="仿宋" w:hint="eastAsia"/>
          <w:b/>
          <w:bCs/>
          <w:color w:val="000000"/>
          <w:kern w:val="0"/>
          <w:sz w:val="30"/>
          <w:szCs w:val="30"/>
          <w:shd w:val="clear" w:color="auto" w:fill="FFFFFF"/>
          <w:lang/>
        </w:rPr>
        <w:t>（一）筹资年年提标，筹资压力加大</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000000"/>
          <w:kern w:val="0"/>
          <w:sz w:val="30"/>
          <w:szCs w:val="30"/>
          <w:shd w:val="clear" w:color="auto" w:fill="FFFFFF"/>
          <w:lang/>
        </w:rPr>
        <w:t>2021</w:t>
      </w:r>
      <w:r>
        <w:rPr>
          <w:rFonts w:ascii="仿宋" w:eastAsia="仿宋" w:hAnsi="仿宋" w:cs="仿宋" w:hint="eastAsia"/>
          <w:color w:val="000000"/>
          <w:kern w:val="0"/>
          <w:sz w:val="30"/>
          <w:szCs w:val="30"/>
          <w:shd w:val="clear" w:color="auto" w:fill="FFFFFF"/>
          <w:lang/>
        </w:rPr>
        <w:t>年个人缴费标准由</w:t>
      </w:r>
      <w:r>
        <w:rPr>
          <w:rFonts w:ascii="仿宋" w:eastAsia="仿宋" w:hAnsi="仿宋" w:cs="仿宋" w:hint="eastAsia"/>
          <w:color w:val="000000"/>
          <w:kern w:val="0"/>
          <w:sz w:val="30"/>
          <w:szCs w:val="30"/>
          <w:shd w:val="clear" w:color="auto" w:fill="FFFFFF"/>
          <w:lang/>
        </w:rPr>
        <w:t>280</w:t>
      </w:r>
      <w:r>
        <w:rPr>
          <w:rFonts w:ascii="仿宋" w:eastAsia="仿宋" w:hAnsi="仿宋" w:cs="仿宋" w:hint="eastAsia"/>
          <w:color w:val="000000"/>
          <w:kern w:val="0"/>
          <w:sz w:val="30"/>
          <w:szCs w:val="30"/>
          <w:shd w:val="clear" w:color="auto" w:fill="FFFFFF"/>
          <w:lang/>
        </w:rPr>
        <w:t>元提高到</w:t>
      </w:r>
      <w:r>
        <w:rPr>
          <w:rFonts w:ascii="仿宋" w:eastAsia="仿宋" w:hAnsi="仿宋" w:cs="仿宋" w:hint="eastAsia"/>
          <w:color w:val="000000"/>
          <w:kern w:val="0"/>
          <w:sz w:val="30"/>
          <w:szCs w:val="30"/>
          <w:shd w:val="clear" w:color="auto" w:fill="FFFFFF"/>
          <w:lang/>
        </w:rPr>
        <w:t>320</w:t>
      </w:r>
      <w:r>
        <w:rPr>
          <w:rFonts w:ascii="仿宋" w:eastAsia="仿宋" w:hAnsi="仿宋" w:cs="仿宋" w:hint="eastAsia"/>
          <w:color w:val="000000"/>
          <w:kern w:val="0"/>
          <w:sz w:val="30"/>
          <w:szCs w:val="30"/>
          <w:shd w:val="clear" w:color="auto" w:fill="FFFFFF"/>
          <w:lang/>
        </w:rPr>
        <w:t>元，个人缴费标准逐年增加，部分群众交了没享受过报销，不能接受缴费年年涨的事实，不愿意交钱参保；部分在外地务工人员，在当地参加了医疗保险，由于政策要求不能重复参保重复报销，所以这一部分人在赫山就不再参保了，乡镇、街道筹资压力加大，若参保率下降，基金盘量减小，我区医保基金存在安全隐患。</w:t>
      </w:r>
    </w:p>
    <w:p w:rsidR="00F77E34" w:rsidRDefault="00AB5547">
      <w:pPr>
        <w:pStyle w:val="a5"/>
        <w:shd w:val="clear" w:color="auto" w:fill="FFFFFF"/>
        <w:spacing w:before="0" w:beforeAutospacing="0" w:after="0" w:afterAutospacing="0" w:line="600" w:lineRule="exact"/>
        <w:ind w:firstLineChars="200" w:firstLine="602"/>
        <w:rPr>
          <w:rFonts w:ascii="仿宋" w:eastAsia="仿宋" w:hAnsi="仿宋" w:cs="仿宋"/>
          <w:color w:val="333333"/>
          <w:sz w:val="30"/>
          <w:szCs w:val="30"/>
        </w:rPr>
      </w:pPr>
      <w:r>
        <w:rPr>
          <w:rFonts w:ascii="仿宋" w:eastAsia="仿宋" w:hAnsi="仿宋" w:cs="仿宋" w:hint="eastAsia"/>
          <w:b/>
          <w:bCs/>
          <w:color w:val="333333"/>
          <w:sz w:val="30"/>
          <w:szCs w:val="30"/>
          <w:shd w:val="clear" w:color="auto" w:fill="FFFFFF"/>
        </w:rPr>
        <w:t>（二）医疗费用增长过快，基金面临压力</w:t>
      </w:r>
    </w:p>
    <w:p w:rsidR="00F77E34" w:rsidRDefault="00AB5547">
      <w:pPr>
        <w:pStyle w:val="a5"/>
        <w:shd w:val="clear" w:color="auto" w:fill="FFFFFF"/>
        <w:spacing w:before="0" w:beforeAutospacing="0" w:after="0" w:afterAutospacing="0" w:line="60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近几年，由于参保群众就医需求提高，医疗机构受利益的驱动，各种检查、用药费用居高不下，参保群众住院费用越来越高，参保群众住院费用逐年增长，医保基金的</w:t>
      </w:r>
      <w:r>
        <w:rPr>
          <w:rFonts w:ascii="仿宋" w:eastAsia="仿宋" w:hAnsi="仿宋" w:cs="仿宋" w:hint="eastAsia"/>
          <w:color w:val="333333"/>
          <w:sz w:val="30"/>
          <w:szCs w:val="30"/>
          <w:shd w:val="clear" w:color="auto" w:fill="FFFFFF"/>
        </w:rPr>
        <w:t>增长幅度远远不及住院费用的增长速度。开通省、市即时结算以后，医疗机构我们无法监管，方便了参保群众的同时医保基金也面临不小的压力。</w:t>
      </w:r>
    </w:p>
    <w:p w:rsidR="00F77E34" w:rsidRDefault="00AB5547">
      <w:pPr>
        <w:pStyle w:val="a5"/>
        <w:shd w:val="clear" w:color="auto" w:fill="FFFFFF"/>
        <w:spacing w:before="0" w:beforeAutospacing="0" w:after="0" w:afterAutospacing="0" w:line="600" w:lineRule="exact"/>
        <w:ind w:firstLineChars="200" w:firstLine="602"/>
        <w:rPr>
          <w:rFonts w:ascii="仿宋" w:eastAsia="仿宋" w:hAnsi="仿宋" w:cs="仿宋"/>
          <w:b/>
          <w:bCs/>
          <w:color w:val="333333"/>
          <w:sz w:val="30"/>
          <w:szCs w:val="30"/>
        </w:rPr>
      </w:pPr>
      <w:r>
        <w:rPr>
          <w:rFonts w:ascii="仿宋" w:eastAsia="仿宋" w:hAnsi="仿宋" w:cs="仿宋" w:hint="eastAsia"/>
          <w:b/>
          <w:bCs/>
          <w:color w:val="000000"/>
          <w:sz w:val="30"/>
          <w:szCs w:val="30"/>
          <w:shd w:val="clear" w:color="auto" w:fill="FFFFFF"/>
        </w:rPr>
        <w:lastRenderedPageBreak/>
        <w:t>（三）医院违规现象存在，监管难度增大</w:t>
      </w:r>
    </w:p>
    <w:p w:rsidR="00F77E34" w:rsidRDefault="00AB5547">
      <w:pPr>
        <w:pStyle w:val="a5"/>
        <w:shd w:val="clear" w:color="auto" w:fill="FFFFFF"/>
        <w:spacing w:before="0" w:beforeAutospacing="0" w:after="0" w:afterAutospacing="0" w:line="600" w:lineRule="exact"/>
        <w:ind w:firstLineChars="200" w:firstLine="600"/>
        <w:rPr>
          <w:rFonts w:ascii="仿宋" w:eastAsia="仿宋" w:hAnsi="仿宋" w:cs="仿宋"/>
          <w:color w:val="333333"/>
          <w:sz w:val="30"/>
          <w:szCs w:val="30"/>
        </w:rPr>
      </w:pPr>
      <w:r>
        <w:rPr>
          <w:rFonts w:ascii="仿宋" w:eastAsia="仿宋" w:hAnsi="仿宋" w:cs="仿宋" w:hint="eastAsia"/>
          <w:color w:val="000000"/>
          <w:sz w:val="30"/>
          <w:szCs w:val="30"/>
          <w:shd w:val="clear" w:color="auto" w:fill="FFFFFF"/>
        </w:rPr>
        <w:t>一是门诊病人住院化。不应该收住院的门诊病人收住院治疗来增加医疗费用，一张床位住多个病人。二是检查用药主观化。不要检查的项目统统用上来，不要用的抗生素、价格高的中药和西药一并用上。三是追求利润最大化。没有上的服务项目收了费用；转诊病人还在虚记医疗费用；故意拖延住院时间套取医疗费用等。因协议医院太多，稽查人手有限，给监管带来了很大的难度。</w:t>
      </w:r>
    </w:p>
    <w:p w:rsidR="00F77E34" w:rsidRDefault="00AB5547">
      <w:pPr>
        <w:shd w:val="clear" w:color="auto" w:fill="FFFFFF"/>
        <w:spacing w:line="600" w:lineRule="exact"/>
        <w:ind w:firstLineChars="200" w:firstLine="600"/>
        <w:jc w:val="left"/>
        <w:rPr>
          <w:rFonts w:ascii="黑体" w:eastAsia="黑体" w:hAnsi="黑体" w:cs="黑体"/>
          <w:color w:val="333333"/>
          <w:sz w:val="30"/>
          <w:szCs w:val="30"/>
        </w:rPr>
      </w:pPr>
      <w:r>
        <w:rPr>
          <w:rFonts w:ascii="黑体" w:eastAsia="黑体" w:hAnsi="黑体" w:cs="黑体" w:hint="eastAsia"/>
          <w:color w:val="333333"/>
          <w:kern w:val="0"/>
          <w:sz w:val="30"/>
          <w:szCs w:val="30"/>
          <w:shd w:val="clear" w:color="auto" w:fill="FFFFFF"/>
          <w:lang/>
        </w:rPr>
        <w:t>八、下一步改进措施</w:t>
      </w:r>
    </w:p>
    <w:p w:rsidR="00F77E34" w:rsidRDefault="00AB5547">
      <w:pPr>
        <w:shd w:val="clear" w:color="auto" w:fill="FFFFFF"/>
        <w:spacing w:line="600" w:lineRule="exact"/>
        <w:ind w:firstLineChars="200" w:firstLine="602"/>
        <w:jc w:val="left"/>
        <w:rPr>
          <w:rFonts w:ascii="仿宋" w:eastAsia="仿宋" w:hAnsi="仿宋" w:cs="仿宋"/>
          <w:color w:val="333333"/>
          <w:sz w:val="30"/>
          <w:szCs w:val="30"/>
        </w:rPr>
      </w:pPr>
      <w:r>
        <w:rPr>
          <w:rFonts w:ascii="仿宋" w:eastAsia="仿宋" w:hAnsi="仿宋" w:cs="仿宋" w:hint="eastAsia"/>
          <w:b/>
          <w:bCs/>
          <w:color w:val="333333"/>
          <w:kern w:val="0"/>
          <w:sz w:val="30"/>
          <w:szCs w:val="30"/>
          <w:shd w:val="clear" w:color="auto" w:fill="FFFFFF"/>
          <w:lang/>
        </w:rPr>
        <w:t>（一）进一步确保基金征缴稳健发展</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lang/>
        </w:rPr>
        <w:t>调整和完善筹资机制，明确政府、用人单位、个人的责任，形成合理分担机制，提高可持续性。税务部门、医保部门进一步完善征缴系统，加强征收人员培训，加大筹资宣传力度，及时做好相关数据对接，确保医保系统与征缴系统“无缝对接”。确保困难群众及时享受相应医保待遇。</w:t>
      </w:r>
    </w:p>
    <w:p w:rsidR="00F77E34" w:rsidRDefault="00AB5547">
      <w:pPr>
        <w:shd w:val="clear" w:color="auto" w:fill="FFFFFF"/>
        <w:spacing w:line="600" w:lineRule="exact"/>
        <w:ind w:firstLineChars="200" w:firstLine="602"/>
        <w:jc w:val="left"/>
        <w:rPr>
          <w:rFonts w:ascii="仿宋" w:eastAsia="仿宋" w:hAnsi="仿宋" w:cs="仿宋"/>
          <w:color w:val="333333"/>
          <w:sz w:val="30"/>
          <w:szCs w:val="30"/>
        </w:rPr>
      </w:pPr>
      <w:r>
        <w:rPr>
          <w:rFonts w:ascii="仿宋" w:eastAsia="仿宋" w:hAnsi="仿宋" w:cs="仿宋" w:hint="eastAsia"/>
          <w:b/>
          <w:bCs/>
          <w:color w:val="000000"/>
          <w:kern w:val="0"/>
          <w:sz w:val="30"/>
          <w:szCs w:val="30"/>
          <w:shd w:val="clear" w:color="auto" w:fill="FFFFFF"/>
          <w:lang/>
        </w:rPr>
        <w:t>（二）进一步健全医疗保障制度体系</w:t>
      </w:r>
    </w:p>
    <w:p w:rsidR="00F77E34" w:rsidRDefault="00AB5547">
      <w:pPr>
        <w:shd w:val="clear" w:color="auto" w:fill="FFFFFF"/>
        <w:spacing w:line="600" w:lineRule="exact"/>
        <w:ind w:firstLineChars="200" w:firstLine="602"/>
        <w:jc w:val="left"/>
        <w:rPr>
          <w:rFonts w:ascii="仿宋" w:eastAsia="仿宋" w:hAnsi="仿宋" w:cs="仿宋"/>
          <w:color w:val="333333"/>
          <w:sz w:val="30"/>
          <w:szCs w:val="30"/>
        </w:rPr>
      </w:pPr>
      <w:r>
        <w:rPr>
          <w:rFonts w:ascii="仿宋" w:eastAsia="仿宋" w:hAnsi="仿宋" w:cs="仿宋" w:hint="eastAsia"/>
          <w:b/>
          <w:bCs/>
          <w:color w:val="333333"/>
          <w:kern w:val="0"/>
          <w:sz w:val="30"/>
          <w:szCs w:val="30"/>
          <w:shd w:val="clear" w:color="auto" w:fill="FFFFFF"/>
          <w:lang/>
        </w:rPr>
        <w:t>一是</w:t>
      </w:r>
      <w:r>
        <w:rPr>
          <w:rFonts w:ascii="仿宋" w:eastAsia="仿宋" w:hAnsi="仿宋" w:cs="仿宋" w:hint="eastAsia"/>
          <w:color w:val="333333"/>
          <w:kern w:val="0"/>
          <w:sz w:val="30"/>
          <w:szCs w:val="30"/>
          <w:shd w:val="clear" w:color="auto" w:fill="FFFFFF"/>
          <w:lang/>
        </w:rPr>
        <w:t>全面实施基本医疗保险和生育保险市级统筹，按全市统一的基本政策和待遇标准，即统一政策、统一经办流程、统一经办机构、统一信息化建设四个统一。</w:t>
      </w:r>
      <w:r>
        <w:rPr>
          <w:rFonts w:ascii="仿宋" w:eastAsia="仿宋" w:hAnsi="仿宋" w:cs="仿宋" w:hint="eastAsia"/>
          <w:b/>
          <w:bCs/>
          <w:color w:val="000000"/>
          <w:kern w:val="0"/>
          <w:sz w:val="30"/>
          <w:szCs w:val="30"/>
          <w:shd w:val="clear" w:color="auto" w:fill="FFFFFF"/>
          <w:lang/>
        </w:rPr>
        <w:t>二是</w:t>
      </w:r>
      <w:r>
        <w:rPr>
          <w:rFonts w:ascii="仿宋" w:eastAsia="仿宋" w:hAnsi="仿宋" w:cs="仿宋" w:hint="eastAsia"/>
          <w:color w:val="000000"/>
          <w:kern w:val="0"/>
          <w:sz w:val="30"/>
          <w:szCs w:val="30"/>
          <w:shd w:val="clear" w:color="auto" w:fill="FFFFFF"/>
          <w:lang/>
        </w:rPr>
        <w:t>规范医疗救助资金管理。实现基本医保、大病保险、医疗救助等制度之间的互补联动，有机衔接。</w:t>
      </w:r>
      <w:r>
        <w:rPr>
          <w:rFonts w:ascii="仿宋" w:eastAsia="仿宋" w:hAnsi="仿宋" w:cs="仿宋" w:hint="eastAsia"/>
          <w:b/>
          <w:bCs/>
          <w:color w:val="333333"/>
          <w:kern w:val="0"/>
          <w:sz w:val="30"/>
          <w:szCs w:val="30"/>
          <w:shd w:val="clear" w:color="auto" w:fill="FFFFFF"/>
          <w:lang/>
        </w:rPr>
        <w:t>三是</w:t>
      </w:r>
      <w:r>
        <w:rPr>
          <w:rFonts w:ascii="仿宋" w:eastAsia="仿宋" w:hAnsi="仿宋" w:cs="仿宋" w:hint="eastAsia"/>
          <w:color w:val="333333"/>
          <w:kern w:val="0"/>
          <w:sz w:val="30"/>
          <w:szCs w:val="30"/>
          <w:shd w:val="clear" w:color="auto" w:fill="FFFFFF"/>
          <w:lang/>
        </w:rPr>
        <w:t>强力推进普通门诊、“两病”门诊、特殊病种门诊统筹工作的实施。</w:t>
      </w:r>
      <w:r>
        <w:rPr>
          <w:rFonts w:ascii="仿宋" w:eastAsia="仿宋" w:hAnsi="仿宋" w:cs="仿宋" w:hint="eastAsia"/>
          <w:b/>
          <w:bCs/>
          <w:color w:val="333333"/>
          <w:kern w:val="0"/>
          <w:sz w:val="30"/>
          <w:szCs w:val="30"/>
          <w:shd w:val="clear" w:color="auto" w:fill="FFFFFF"/>
          <w:lang/>
        </w:rPr>
        <w:t>四是</w:t>
      </w:r>
      <w:r>
        <w:rPr>
          <w:rFonts w:ascii="仿宋" w:eastAsia="仿宋" w:hAnsi="仿宋" w:cs="仿宋" w:hint="eastAsia"/>
          <w:color w:val="333333"/>
          <w:kern w:val="0"/>
          <w:sz w:val="30"/>
          <w:szCs w:val="30"/>
          <w:shd w:val="clear" w:color="auto" w:fill="FFFFFF"/>
          <w:lang/>
        </w:rPr>
        <w:t>大力推动单病种付费，减少基本医疗统筹支付，并将单病种收付费实施情况纳入协议医疗机构协议管理。</w:t>
      </w:r>
    </w:p>
    <w:p w:rsidR="00F77E34" w:rsidRDefault="00AB5547">
      <w:pPr>
        <w:shd w:val="clear" w:color="auto" w:fill="FFFFFF"/>
        <w:spacing w:line="600" w:lineRule="exact"/>
        <w:ind w:firstLineChars="200" w:firstLine="602"/>
        <w:jc w:val="left"/>
        <w:rPr>
          <w:rFonts w:ascii="仿宋" w:eastAsia="仿宋" w:hAnsi="仿宋" w:cs="仿宋"/>
          <w:color w:val="333333"/>
          <w:sz w:val="30"/>
          <w:szCs w:val="30"/>
        </w:rPr>
      </w:pPr>
      <w:r>
        <w:rPr>
          <w:rFonts w:ascii="仿宋" w:eastAsia="仿宋" w:hAnsi="仿宋" w:cs="仿宋" w:hint="eastAsia"/>
          <w:b/>
          <w:bCs/>
          <w:color w:val="000000"/>
          <w:kern w:val="0"/>
          <w:sz w:val="30"/>
          <w:szCs w:val="30"/>
          <w:shd w:val="clear" w:color="auto" w:fill="FFFFFF"/>
          <w:lang/>
        </w:rPr>
        <w:lastRenderedPageBreak/>
        <w:t>（三）进一步落实待遇保障政策</w:t>
      </w:r>
    </w:p>
    <w:p w:rsidR="00F77E34" w:rsidRDefault="00AB5547">
      <w:pPr>
        <w:shd w:val="clear" w:color="auto" w:fill="FFFFFF"/>
        <w:spacing w:line="600" w:lineRule="exact"/>
        <w:ind w:firstLineChars="200" w:firstLine="608"/>
        <w:jc w:val="left"/>
        <w:rPr>
          <w:rFonts w:ascii="仿宋" w:eastAsia="仿宋" w:hAnsi="仿宋" w:cs="仿宋"/>
          <w:color w:val="333333"/>
          <w:sz w:val="30"/>
          <w:szCs w:val="30"/>
        </w:rPr>
      </w:pPr>
      <w:r>
        <w:rPr>
          <w:rFonts w:ascii="仿宋" w:eastAsia="仿宋" w:hAnsi="仿宋" w:cs="仿宋" w:hint="eastAsia"/>
          <w:color w:val="000000"/>
          <w:spacing w:val="2"/>
          <w:kern w:val="0"/>
          <w:sz w:val="30"/>
          <w:szCs w:val="30"/>
          <w:shd w:val="clear" w:color="auto" w:fill="FFFFFF"/>
          <w:lang/>
        </w:rPr>
        <w:t>一抓住院报销待遇。依照医保市级统筹政策规定，最大限度提高住院病人特别是重症、大病患者报销比例。二抓门诊统筹。高调落实高血压、糖尿病门诊待遇和</w:t>
      </w:r>
      <w:r>
        <w:rPr>
          <w:rFonts w:ascii="仿宋" w:eastAsia="仿宋" w:hAnsi="仿宋" w:cs="仿宋" w:hint="eastAsia"/>
          <w:color w:val="000000"/>
          <w:spacing w:val="2"/>
          <w:kern w:val="0"/>
          <w:sz w:val="30"/>
          <w:szCs w:val="30"/>
          <w:shd w:val="clear" w:color="auto" w:fill="FFFFFF"/>
          <w:lang/>
        </w:rPr>
        <w:t>43</w:t>
      </w:r>
      <w:r>
        <w:rPr>
          <w:rFonts w:ascii="仿宋" w:eastAsia="仿宋" w:hAnsi="仿宋" w:cs="仿宋" w:hint="eastAsia"/>
          <w:color w:val="000000"/>
          <w:spacing w:val="2"/>
          <w:kern w:val="0"/>
          <w:sz w:val="30"/>
          <w:szCs w:val="30"/>
          <w:shd w:val="clear" w:color="auto" w:fill="FFFFFF"/>
          <w:lang/>
        </w:rPr>
        <w:t>种慢性病长期在家服药治疗的报销落地。三抓特困群体基本医疗政策性保障和医疗精准救助，最大限度</w:t>
      </w:r>
      <w:r>
        <w:rPr>
          <w:rFonts w:ascii="仿宋" w:eastAsia="仿宋" w:hAnsi="仿宋" w:cs="仿宋" w:hint="eastAsia"/>
          <w:color w:val="000000"/>
          <w:spacing w:val="2"/>
          <w:kern w:val="0"/>
          <w:sz w:val="30"/>
          <w:szCs w:val="30"/>
          <w:shd w:val="clear" w:color="auto" w:fill="FFFFFF"/>
          <w:lang/>
        </w:rPr>
        <w:t>地减轻群众医疗费用负担。</w:t>
      </w:r>
    </w:p>
    <w:p w:rsidR="00F77E34" w:rsidRDefault="00AB5547">
      <w:pPr>
        <w:shd w:val="clear" w:color="auto" w:fill="FFFFFF"/>
        <w:spacing w:line="600" w:lineRule="exact"/>
        <w:ind w:firstLineChars="200" w:firstLine="602"/>
        <w:jc w:val="left"/>
        <w:rPr>
          <w:rFonts w:ascii="仿宋" w:eastAsia="仿宋" w:hAnsi="仿宋" w:cs="仿宋"/>
          <w:color w:val="333333"/>
          <w:sz w:val="30"/>
          <w:szCs w:val="30"/>
        </w:rPr>
      </w:pPr>
      <w:r>
        <w:rPr>
          <w:rFonts w:ascii="仿宋" w:eastAsia="仿宋" w:hAnsi="仿宋" w:cs="仿宋" w:hint="eastAsia"/>
          <w:b/>
          <w:bCs/>
          <w:color w:val="000000"/>
          <w:kern w:val="0"/>
          <w:sz w:val="30"/>
          <w:szCs w:val="30"/>
          <w:shd w:val="clear" w:color="auto" w:fill="FFFFFF"/>
          <w:lang/>
        </w:rPr>
        <w:t>（四）进一步加大医保基金监管力度</w:t>
      </w:r>
    </w:p>
    <w:p w:rsidR="00F77E34" w:rsidRDefault="00AB5547">
      <w:pPr>
        <w:shd w:val="clear" w:color="auto" w:fill="FFFFFF"/>
        <w:spacing w:line="600" w:lineRule="exact"/>
        <w:ind w:firstLineChars="200" w:firstLine="608"/>
        <w:jc w:val="left"/>
        <w:rPr>
          <w:rFonts w:ascii="仿宋" w:eastAsia="仿宋" w:hAnsi="仿宋" w:cs="仿宋"/>
          <w:color w:val="333333"/>
          <w:sz w:val="30"/>
          <w:szCs w:val="30"/>
        </w:rPr>
      </w:pPr>
      <w:r>
        <w:rPr>
          <w:rFonts w:ascii="仿宋" w:eastAsia="仿宋" w:hAnsi="仿宋" w:cs="仿宋" w:hint="eastAsia"/>
          <w:color w:val="000000"/>
          <w:spacing w:val="2"/>
          <w:kern w:val="0"/>
          <w:sz w:val="30"/>
          <w:szCs w:val="30"/>
          <w:shd w:val="clear" w:color="auto" w:fill="FFFFFF"/>
          <w:lang/>
        </w:rPr>
        <w:t>细化医保参保系统与税务征缴系统有效对接，实时掌握参保缴费进度和参保人员身份信息，坚决杜绝重复参保行为。持续开展打击欺诈骗保专项行动，</w:t>
      </w:r>
      <w:r>
        <w:rPr>
          <w:rFonts w:ascii="仿宋" w:eastAsia="仿宋" w:hAnsi="仿宋" w:cs="仿宋" w:hint="eastAsia"/>
          <w:color w:val="333333"/>
          <w:kern w:val="0"/>
          <w:sz w:val="30"/>
          <w:szCs w:val="30"/>
          <w:shd w:val="clear" w:color="auto" w:fill="FFFFFF"/>
          <w:lang/>
        </w:rPr>
        <w:t>继续坚持问题导向，及时摸排问题线索，严肃查处欺诈骗保行为。重点加大对协议医疗机构和协议零售药店的稽核力度，运用现场稽查、网上审核、病历抽查、人脸识别远程查房等手段进行稽核，重点治理无指征住院、小病大治、过度医疗等套取骗取医保基金等问题，把人民群众“救命钱”用在刀刃上。</w:t>
      </w:r>
    </w:p>
    <w:p w:rsidR="00F77E34" w:rsidRDefault="00AB5547">
      <w:pPr>
        <w:shd w:val="clear" w:color="auto" w:fill="FFFFFF"/>
        <w:spacing w:line="600" w:lineRule="exact"/>
        <w:ind w:firstLineChars="200" w:firstLine="600"/>
        <w:jc w:val="left"/>
        <w:rPr>
          <w:rFonts w:ascii="黑体" w:eastAsia="黑体" w:hAnsi="黑体" w:cs="黑体"/>
          <w:color w:val="333333"/>
          <w:sz w:val="30"/>
          <w:szCs w:val="30"/>
        </w:rPr>
      </w:pPr>
      <w:r>
        <w:rPr>
          <w:rFonts w:ascii="黑体" w:eastAsia="黑体" w:hAnsi="黑体" w:cs="黑体" w:hint="eastAsia"/>
          <w:color w:val="333333"/>
          <w:kern w:val="0"/>
          <w:sz w:val="30"/>
          <w:szCs w:val="30"/>
          <w:shd w:val="clear" w:color="auto" w:fill="FFFFFF"/>
          <w:lang/>
        </w:rPr>
        <w:t>九、其他需要说明的情况</w:t>
      </w:r>
    </w:p>
    <w:p w:rsidR="00F77E34" w:rsidRDefault="00AB5547">
      <w:pPr>
        <w:shd w:val="clear" w:color="auto" w:fill="FFFFFF"/>
        <w:spacing w:line="600" w:lineRule="exact"/>
        <w:ind w:firstLineChars="200" w:firstLine="600"/>
        <w:jc w:val="left"/>
        <w:rPr>
          <w:rFonts w:ascii="仿宋" w:eastAsia="仿宋" w:hAnsi="仿宋" w:cs="仿宋"/>
          <w:color w:val="000000"/>
          <w:kern w:val="0"/>
          <w:sz w:val="30"/>
          <w:szCs w:val="30"/>
          <w:shd w:val="clear" w:color="auto" w:fill="FFFFFF"/>
          <w:lang/>
        </w:rPr>
      </w:pPr>
      <w:r>
        <w:rPr>
          <w:rFonts w:ascii="仿宋" w:eastAsia="仿宋" w:hAnsi="仿宋" w:cs="仿宋" w:hint="eastAsia"/>
          <w:color w:val="000000"/>
          <w:kern w:val="0"/>
          <w:sz w:val="30"/>
          <w:szCs w:val="30"/>
          <w:shd w:val="clear" w:color="auto" w:fill="FFFFFF"/>
          <w:lang/>
        </w:rPr>
        <w:t>无其他需要说明的情况。</w:t>
      </w:r>
    </w:p>
    <w:p w:rsidR="00F77E34" w:rsidRDefault="00AB5547">
      <w:pPr>
        <w:shd w:val="clear" w:color="auto" w:fill="FFFFFF"/>
        <w:spacing w:line="600" w:lineRule="exact"/>
        <w:ind w:firstLineChars="200" w:firstLine="600"/>
        <w:jc w:val="left"/>
        <w:rPr>
          <w:rFonts w:ascii="仿宋" w:eastAsia="仿宋" w:hAnsi="仿宋" w:cs="仿宋"/>
          <w:color w:val="000000"/>
          <w:kern w:val="0"/>
          <w:sz w:val="30"/>
          <w:szCs w:val="30"/>
          <w:shd w:val="clear" w:color="auto" w:fill="FFFFFF"/>
          <w:lang/>
        </w:rPr>
      </w:pPr>
      <w:r>
        <w:rPr>
          <w:rFonts w:ascii="仿宋" w:eastAsia="仿宋" w:hAnsi="仿宋" w:cs="仿宋" w:hint="eastAsia"/>
          <w:color w:val="000000"/>
          <w:kern w:val="0"/>
          <w:sz w:val="30"/>
          <w:szCs w:val="30"/>
          <w:shd w:val="clear" w:color="auto" w:fill="FFFFFF"/>
          <w:lang/>
        </w:rPr>
        <w:t>附件：</w:t>
      </w:r>
      <w:r>
        <w:rPr>
          <w:rFonts w:ascii="仿宋" w:eastAsia="仿宋" w:hAnsi="仿宋" w:cs="仿宋" w:hint="eastAsia"/>
          <w:color w:val="000000"/>
          <w:kern w:val="0"/>
          <w:sz w:val="30"/>
          <w:szCs w:val="30"/>
          <w:shd w:val="clear" w:color="auto" w:fill="FFFFFF"/>
          <w:lang/>
        </w:rPr>
        <w:t>2021</w:t>
      </w:r>
      <w:r>
        <w:rPr>
          <w:rFonts w:ascii="仿宋" w:eastAsia="仿宋" w:hAnsi="仿宋" w:cs="仿宋" w:hint="eastAsia"/>
          <w:color w:val="000000"/>
          <w:kern w:val="0"/>
          <w:sz w:val="30"/>
          <w:szCs w:val="30"/>
          <w:shd w:val="clear" w:color="auto" w:fill="FFFFFF"/>
          <w:lang/>
        </w:rPr>
        <w:t>年度部门整体支出绩效自评指标计分表</w:t>
      </w:r>
    </w:p>
    <w:p w:rsidR="00F77E34" w:rsidRDefault="00AB5547">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000000"/>
          <w:kern w:val="0"/>
          <w:sz w:val="30"/>
          <w:szCs w:val="30"/>
          <w:shd w:val="clear" w:color="auto" w:fill="FFFFFF"/>
          <w:lang/>
        </w:rPr>
        <w:t> </w:t>
      </w:r>
    </w:p>
    <w:p w:rsidR="00F77E34" w:rsidRDefault="00F77E34">
      <w:pPr>
        <w:shd w:val="clear" w:color="auto" w:fill="FFFFFF"/>
        <w:spacing w:line="600" w:lineRule="exact"/>
        <w:ind w:firstLineChars="200" w:firstLine="600"/>
        <w:jc w:val="center"/>
        <w:rPr>
          <w:rFonts w:ascii="黑体" w:eastAsia="黑体" w:hAnsi="黑体" w:cs="黑体"/>
          <w:color w:val="333333"/>
          <w:kern w:val="0"/>
          <w:sz w:val="30"/>
          <w:szCs w:val="30"/>
          <w:shd w:val="clear" w:color="auto" w:fill="FFFFFF"/>
          <w:lang/>
        </w:rPr>
      </w:pPr>
    </w:p>
    <w:p w:rsidR="00F77E34" w:rsidRDefault="00F77E34">
      <w:pPr>
        <w:shd w:val="clear" w:color="auto" w:fill="FFFFFF"/>
        <w:spacing w:line="600" w:lineRule="exact"/>
        <w:ind w:firstLineChars="200" w:firstLine="600"/>
        <w:jc w:val="center"/>
        <w:rPr>
          <w:rFonts w:ascii="黑体" w:eastAsia="黑体" w:hAnsi="黑体" w:cs="黑体"/>
          <w:color w:val="333333"/>
          <w:kern w:val="0"/>
          <w:sz w:val="30"/>
          <w:szCs w:val="30"/>
          <w:shd w:val="clear" w:color="auto" w:fill="FFFFFF"/>
          <w:lang/>
        </w:rPr>
      </w:pPr>
    </w:p>
    <w:p w:rsidR="00F77E34" w:rsidRDefault="00F77E34">
      <w:pPr>
        <w:pStyle w:val="1"/>
        <w:rPr>
          <w:rFonts w:ascii="黑体" w:eastAsia="黑体" w:hAnsi="黑体" w:cs="黑体" w:hint="default"/>
          <w:color w:val="333333"/>
          <w:kern w:val="0"/>
          <w:sz w:val="30"/>
          <w:szCs w:val="30"/>
          <w:shd w:val="clear" w:color="auto" w:fill="FFFFFF"/>
          <w:lang/>
        </w:rPr>
      </w:pPr>
    </w:p>
    <w:p w:rsidR="00F77E34" w:rsidRDefault="00F77E34">
      <w:pPr>
        <w:rPr>
          <w:rFonts w:ascii="黑体" w:eastAsia="黑体" w:hAnsi="黑体" w:cs="黑体"/>
          <w:color w:val="333333"/>
          <w:kern w:val="0"/>
          <w:sz w:val="30"/>
          <w:szCs w:val="30"/>
          <w:shd w:val="clear" w:color="auto" w:fill="FFFFFF"/>
          <w:lang/>
        </w:rPr>
      </w:pPr>
    </w:p>
    <w:p w:rsidR="00F77E34" w:rsidRDefault="00F77E34">
      <w:pPr>
        <w:pStyle w:val="1"/>
        <w:rPr>
          <w:rFonts w:hint="default"/>
        </w:rPr>
      </w:pPr>
    </w:p>
    <w:p w:rsidR="00F77E34" w:rsidRDefault="00AB5547">
      <w:pPr>
        <w:shd w:val="clear" w:color="auto" w:fill="FFFFFF"/>
        <w:spacing w:line="600" w:lineRule="exact"/>
        <w:ind w:firstLineChars="200" w:firstLine="600"/>
        <w:jc w:val="center"/>
        <w:rPr>
          <w:rFonts w:ascii="微软雅黑" w:eastAsia="微软雅黑" w:hAnsi="微软雅黑" w:cs="微软雅黑"/>
          <w:color w:val="333333"/>
          <w:sz w:val="24"/>
        </w:rPr>
      </w:pPr>
      <w:r>
        <w:rPr>
          <w:rFonts w:ascii="黑体" w:eastAsia="黑体" w:hAnsi="黑体" w:cs="黑体" w:hint="eastAsia"/>
          <w:color w:val="333333"/>
          <w:kern w:val="0"/>
          <w:sz w:val="30"/>
          <w:szCs w:val="30"/>
          <w:shd w:val="clear" w:color="auto" w:fill="FFFFFF"/>
          <w:lang/>
        </w:rPr>
        <w:lastRenderedPageBreak/>
        <w:t>2021</w:t>
      </w:r>
      <w:r>
        <w:rPr>
          <w:rFonts w:ascii="黑体" w:eastAsia="黑体" w:hAnsi="黑体" w:cs="黑体" w:hint="eastAsia"/>
          <w:color w:val="333333"/>
          <w:kern w:val="0"/>
          <w:sz w:val="30"/>
          <w:szCs w:val="30"/>
          <w:shd w:val="clear" w:color="auto" w:fill="FFFFFF"/>
          <w:lang/>
        </w:rPr>
        <w:t>年度部门整体支出绩效自评指标计分表</w:t>
      </w:r>
    </w:p>
    <w:p w:rsidR="00F77E34" w:rsidRDefault="00AB5547">
      <w:pPr>
        <w:shd w:val="clear" w:color="auto" w:fill="FFFFFF"/>
        <w:spacing w:line="80" w:lineRule="atLeast"/>
        <w:jc w:val="left"/>
        <w:rPr>
          <w:rFonts w:ascii="微软雅黑" w:eastAsia="微软雅黑" w:hAnsi="微软雅黑" w:cs="微软雅黑"/>
          <w:color w:val="333333"/>
          <w:sz w:val="24"/>
        </w:rPr>
      </w:pPr>
      <w:r>
        <w:rPr>
          <w:rFonts w:ascii="仿宋_GB2312" w:eastAsia="仿宋_GB2312" w:hAnsi="微软雅黑" w:cs="仿宋_GB2312"/>
          <w:color w:val="333333"/>
          <w:kern w:val="0"/>
          <w:szCs w:val="21"/>
          <w:shd w:val="clear" w:color="auto" w:fill="FFFFFF"/>
          <w:lang/>
        </w:rPr>
        <w:t> </w:t>
      </w:r>
    </w:p>
    <w:tbl>
      <w:tblPr>
        <w:tblW w:w="9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1337"/>
        <w:gridCol w:w="720"/>
        <w:gridCol w:w="800"/>
        <w:gridCol w:w="860"/>
        <w:gridCol w:w="2650"/>
        <w:gridCol w:w="2997"/>
      </w:tblGrid>
      <w:tr w:rsidR="00F77E34">
        <w:trPr>
          <w:trHeight w:val="567"/>
        </w:trPr>
        <w:tc>
          <w:tcPr>
            <w:tcW w:w="133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一级</w:t>
            </w:r>
          </w:p>
          <w:p w:rsidR="00F77E34" w:rsidRDefault="00AB5547">
            <w:pPr>
              <w:spacing w:line="240" w:lineRule="atLeast"/>
              <w:jc w:val="center"/>
            </w:pPr>
            <w:r>
              <w:rPr>
                <w:rFonts w:ascii="宋体" w:hAnsi="宋体" w:cs="宋体" w:hint="eastAsia"/>
                <w:color w:val="333333"/>
                <w:kern w:val="0"/>
                <w:szCs w:val="21"/>
                <w:lang/>
              </w:rPr>
              <w:t>指标</w:t>
            </w:r>
          </w:p>
        </w:tc>
        <w:tc>
          <w:tcPr>
            <w:tcW w:w="72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二级指标</w:t>
            </w: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三级指标</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自评分</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指标解释</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指标说明</w:t>
            </w:r>
          </w:p>
        </w:tc>
      </w:tr>
      <w:tr w:rsidR="00F77E34">
        <w:trPr>
          <w:trHeight w:val="567"/>
        </w:trPr>
        <w:tc>
          <w:tcPr>
            <w:tcW w:w="1337"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投</w:t>
            </w:r>
            <w:r>
              <w:rPr>
                <w:rFonts w:ascii="宋体" w:hAnsi="宋体" w:cs="宋体" w:hint="eastAsia"/>
                <w:color w:val="333333"/>
                <w:kern w:val="0"/>
                <w:szCs w:val="21"/>
                <w:lang/>
              </w:rPr>
              <w:t>   </w:t>
            </w:r>
            <w:r>
              <w:rPr>
                <w:rFonts w:ascii="宋体" w:hAnsi="宋体" w:cs="宋体" w:hint="eastAsia"/>
                <w:color w:val="333333"/>
                <w:kern w:val="0"/>
                <w:szCs w:val="21"/>
                <w:lang/>
              </w:rPr>
              <w:t>入（</w:t>
            </w:r>
            <w:r>
              <w:rPr>
                <w:rFonts w:ascii="宋体" w:hAnsi="宋体" w:cs="宋体" w:hint="eastAsia"/>
                <w:color w:val="333333"/>
                <w:kern w:val="0"/>
                <w:szCs w:val="21"/>
                <w:lang/>
              </w:rPr>
              <w:t>20</w:t>
            </w:r>
            <w:r>
              <w:rPr>
                <w:rFonts w:ascii="宋体" w:hAnsi="宋体" w:cs="宋体" w:hint="eastAsia"/>
                <w:color w:val="333333"/>
                <w:kern w:val="0"/>
                <w:szCs w:val="21"/>
                <w:lang/>
              </w:rPr>
              <w:t>分）</w:t>
            </w:r>
          </w:p>
        </w:tc>
        <w:tc>
          <w:tcPr>
            <w:tcW w:w="720"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目标</w:t>
            </w:r>
          </w:p>
          <w:p w:rsidR="00F77E34" w:rsidRDefault="00AB5547">
            <w:pPr>
              <w:spacing w:line="240" w:lineRule="atLeast"/>
              <w:jc w:val="center"/>
            </w:pPr>
            <w:r>
              <w:rPr>
                <w:rFonts w:ascii="宋体" w:hAnsi="宋体" w:cs="宋体" w:hint="eastAsia"/>
                <w:color w:val="333333"/>
                <w:kern w:val="0"/>
                <w:szCs w:val="21"/>
                <w:lang/>
              </w:rPr>
              <w:t>设定（</w:t>
            </w:r>
            <w:r>
              <w:rPr>
                <w:rFonts w:ascii="宋体" w:hAnsi="宋体" w:cs="宋体" w:hint="eastAsia"/>
                <w:color w:val="333333"/>
                <w:kern w:val="0"/>
                <w:szCs w:val="21"/>
                <w:lang/>
              </w:rPr>
              <w:t>5</w:t>
            </w:r>
            <w:r>
              <w:rPr>
                <w:rFonts w:ascii="宋体" w:hAnsi="宋体" w:cs="宋体" w:hint="eastAsia"/>
                <w:color w:val="333333"/>
                <w:kern w:val="0"/>
                <w:szCs w:val="21"/>
                <w:lang/>
              </w:rPr>
              <w:t>分）</w:t>
            </w: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绩效目标合理性（</w:t>
            </w:r>
            <w:r>
              <w:rPr>
                <w:rFonts w:ascii="宋体" w:hAnsi="宋体" w:cs="宋体" w:hint="eastAsia"/>
                <w:color w:val="333333"/>
                <w:kern w:val="0"/>
                <w:szCs w:val="21"/>
                <w:lang/>
              </w:rPr>
              <w:t>2</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2</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部门所设立的整体绩效目标依据是否充分，是否符合客观实际，用以反映和考核部门整体绩效目标与部门履职、年度工作任务的相符性情况。</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①符合国家法律法规、国民经济和社会发展总体规划计</w:t>
            </w:r>
            <w:r>
              <w:rPr>
                <w:rFonts w:ascii="宋体" w:hAnsi="宋体" w:cs="宋体" w:hint="eastAsia"/>
                <w:color w:val="333333"/>
                <w:kern w:val="0"/>
                <w:szCs w:val="21"/>
                <w:lang/>
              </w:rPr>
              <w:t>1</w:t>
            </w:r>
            <w:r>
              <w:rPr>
                <w:rFonts w:ascii="宋体" w:hAnsi="宋体" w:cs="宋体" w:hint="eastAsia"/>
                <w:color w:val="333333"/>
                <w:kern w:val="0"/>
                <w:szCs w:val="21"/>
                <w:lang/>
              </w:rPr>
              <w:t>分；②符合部门“三定”方案确定的职责计</w:t>
            </w:r>
            <w:r>
              <w:rPr>
                <w:rFonts w:ascii="宋体" w:hAnsi="宋体" w:cs="宋体" w:hint="eastAsia"/>
                <w:color w:val="333333"/>
                <w:kern w:val="0"/>
                <w:szCs w:val="21"/>
                <w:lang/>
              </w:rPr>
              <w:t>0.5</w:t>
            </w:r>
            <w:r>
              <w:rPr>
                <w:rFonts w:ascii="宋体" w:hAnsi="宋体" w:cs="宋体" w:hint="eastAsia"/>
                <w:color w:val="333333"/>
                <w:kern w:val="0"/>
                <w:szCs w:val="21"/>
                <w:lang/>
              </w:rPr>
              <w:t>分；③是否符合部门制定的中长期实施规划计</w:t>
            </w:r>
            <w:r>
              <w:rPr>
                <w:rFonts w:ascii="宋体" w:hAnsi="宋体" w:cs="宋体" w:hint="eastAsia"/>
                <w:color w:val="333333"/>
                <w:kern w:val="0"/>
                <w:szCs w:val="21"/>
                <w:lang/>
              </w:rPr>
              <w:t>0.5</w:t>
            </w:r>
            <w:r>
              <w:rPr>
                <w:rFonts w:ascii="宋体" w:hAnsi="宋体" w:cs="宋体" w:hint="eastAsia"/>
                <w:color w:val="333333"/>
                <w:kern w:val="0"/>
                <w:szCs w:val="21"/>
                <w:lang/>
              </w:rPr>
              <w:t>分。</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绩效指标明确性（</w:t>
            </w:r>
            <w:r>
              <w:rPr>
                <w:rFonts w:ascii="宋体" w:hAnsi="宋体" w:cs="宋体" w:hint="eastAsia"/>
                <w:color w:val="333333"/>
                <w:kern w:val="0"/>
                <w:szCs w:val="21"/>
                <w:lang/>
              </w:rPr>
              <w:t>3</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3</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部门依据整体绩效目标所设定的绩效指标是否清晰、细化、可衡量，用以反映和考核部门整体绩效目标的明细化情况。</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①将部门整体的绩效目标细化分解为具体的工作任务计</w:t>
            </w:r>
            <w:r>
              <w:rPr>
                <w:rFonts w:ascii="宋体" w:hAnsi="宋体" w:cs="宋体" w:hint="eastAsia"/>
                <w:color w:val="333333"/>
                <w:kern w:val="0"/>
                <w:szCs w:val="21"/>
                <w:lang/>
              </w:rPr>
              <w:t>1</w:t>
            </w:r>
            <w:r>
              <w:rPr>
                <w:rFonts w:ascii="宋体" w:hAnsi="宋体" w:cs="宋体" w:hint="eastAsia"/>
                <w:color w:val="333333"/>
                <w:kern w:val="0"/>
                <w:szCs w:val="21"/>
                <w:lang/>
              </w:rPr>
              <w:t>分；②通过清晰、可衡量的指标值予以体现计</w:t>
            </w:r>
            <w:r>
              <w:rPr>
                <w:rFonts w:ascii="宋体" w:hAnsi="宋体" w:cs="宋体" w:hint="eastAsia"/>
                <w:color w:val="333333"/>
                <w:kern w:val="0"/>
                <w:szCs w:val="21"/>
                <w:lang/>
              </w:rPr>
              <w:t>0.5</w:t>
            </w:r>
            <w:r>
              <w:rPr>
                <w:rFonts w:ascii="宋体" w:hAnsi="宋体" w:cs="宋体" w:hint="eastAsia"/>
                <w:color w:val="333333"/>
                <w:kern w:val="0"/>
                <w:szCs w:val="21"/>
                <w:lang/>
              </w:rPr>
              <w:t>分。③与部门年度的任务数或计划数相对应计</w:t>
            </w:r>
            <w:r>
              <w:rPr>
                <w:rFonts w:ascii="宋体" w:hAnsi="宋体" w:cs="宋体" w:hint="eastAsia"/>
                <w:color w:val="333333"/>
                <w:kern w:val="0"/>
                <w:szCs w:val="21"/>
                <w:lang/>
              </w:rPr>
              <w:t>0.5</w:t>
            </w:r>
            <w:r>
              <w:rPr>
                <w:rFonts w:ascii="宋体" w:hAnsi="宋体" w:cs="宋体" w:hint="eastAsia"/>
                <w:color w:val="333333"/>
                <w:kern w:val="0"/>
                <w:szCs w:val="21"/>
                <w:lang/>
              </w:rPr>
              <w:t>分；④与本年度部门预算资金相匹配计</w:t>
            </w:r>
            <w:r>
              <w:rPr>
                <w:rFonts w:ascii="宋体" w:hAnsi="宋体" w:cs="宋体" w:hint="eastAsia"/>
                <w:color w:val="333333"/>
                <w:kern w:val="0"/>
                <w:szCs w:val="21"/>
                <w:lang/>
              </w:rPr>
              <w:t>1</w:t>
            </w:r>
            <w:r>
              <w:rPr>
                <w:rFonts w:ascii="宋体" w:hAnsi="宋体" w:cs="宋体" w:hint="eastAsia"/>
                <w:color w:val="333333"/>
                <w:kern w:val="0"/>
                <w:szCs w:val="21"/>
                <w:lang/>
              </w:rPr>
              <w:t>分。</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预算</w:t>
            </w:r>
          </w:p>
          <w:p w:rsidR="00F77E34" w:rsidRDefault="00AB5547">
            <w:pPr>
              <w:spacing w:line="240" w:lineRule="atLeast"/>
              <w:jc w:val="center"/>
            </w:pPr>
            <w:r>
              <w:rPr>
                <w:rFonts w:ascii="宋体" w:hAnsi="宋体" w:cs="宋体" w:hint="eastAsia"/>
                <w:color w:val="333333"/>
                <w:kern w:val="0"/>
                <w:szCs w:val="21"/>
                <w:lang/>
              </w:rPr>
              <w:t>配置（</w:t>
            </w:r>
            <w:r>
              <w:rPr>
                <w:rFonts w:ascii="宋体" w:hAnsi="宋体" w:cs="宋体" w:hint="eastAsia"/>
                <w:color w:val="333333"/>
                <w:kern w:val="0"/>
                <w:szCs w:val="21"/>
                <w:lang/>
              </w:rPr>
              <w:t>15</w:t>
            </w:r>
            <w:r>
              <w:rPr>
                <w:rFonts w:ascii="宋体" w:hAnsi="宋体" w:cs="宋体" w:hint="eastAsia"/>
                <w:color w:val="333333"/>
                <w:kern w:val="0"/>
                <w:szCs w:val="21"/>
                <w:lang/>
              </w:rPr>
              <w:t>分）</w:t>
            </w: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在职人员控制率（</w:t>
            </w:r>
            <w:r>
              <w:rPr>
                <w:rFonts w:ascii="宋体" w:hAnsi="宋体" w:cs="宋体" w:hint="eastAsia"/>
                <w:color w:val="333333"/>
                <w:kern w:val="0"/>
                <w:szCs w:val="21"/>
                <w:lang/>
              </w:rPr>
              <w:t>5</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5</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部门本年度实际在职人员数与编制数的比率，用以反映和考核部门对人员成本的控制程度。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在职人员控制率</w:t>
            </w:r>
            <w:r>
              <w:rPr>
                <w:rFonts w:ascii="宋体" w:hAnsi="宋体" w:cs="宋体" w:hint="eastAsia"/>
                <w:color w:val="333333"/>
                <w:kern w:val="0"/>
                <w:szCs w:val="21"/>
                <w:lang/>
              </w:rPr>
              <w:t>=</w:t>
            </w:r>
            <w:r>
              <w:rPr>
                <w:rFonts w:ascii="宋体" w:hAnsi="宋体" w:cs="宋体" w:hint="eastAsia"/>
                <w:color w:val="333333"/>
                <w:kern w:val="0"/>
                <w:szCs w:val="21"/>
                <w:lang/>
              </w:rPr>
              <w:t>（在职人员数</w:t>
            </w:r>
            <w:r>
              <w:rPr>
                <w:rFonts w:ascii="宋体" w:hAnsi="宋体" w:cs="宋体" w:hint="eastAsia"/>
                <w:color w:val="333333"/>
                <w:kern w:val="0"/>
                <w:szCs w:val="21"/>
                <w:lang/>
              </w:rPr>
              <w:t>/</w:t>
            </w:r>
            <w:r>
              <w:rPr>
                <w:rFonts w:ascii="宋体" w:hAnsi="宋体" w:cs="宋体" w:hint="eastAsia"/>
                <w:color w:val="333333"/>
                <w:kern w:val="0"/>
                <w:szCs w:val="21"/>
                <w:lang/>
              </w:rPr>
              <w:t>编制数）×</w:t>
            </w:r>
            <w:r>
              <w:rPr>
                <w:rFonts w:ascii="宋体" w:hAnsi="宋体" w:cs="宋体" w:hint="eastAsia"/>
                <w:color w:val="333333"/>
                <w:kern w:val="0"/>
                <w:szCs w:val="21"/>
                <w:lang/>
              </w:rPr>
              <w:t>100%</w:t>
            </w:r>
            <w:r>
              <w:rPr>
                <w:rFonts w:ascii="宋体" w:hAnsi="宋体" w:cs="宋体" w:hint="eastAsia"/>
                <w:color w:val="333333"/>
                <w:kern w:val="0"/>
                <w:szCs w:val="21"/>
                <w:lang/>
              </w:rPr>
              <w:t>小于或等于</w:t>
            </w:r>
            <w:r>
              <w:rPr>
                <w:rFonts w:ascii="宋体" w:hAnsi="宋体" w:cs="宋体" w:hint="eastAsia"/>
                <w:color w:val="333333"/>
                <w:kern w:val="0"/>
                <w:szCs w:val="21"/>
                <w:lang/>
              </w:rPr>
              <w:t>1</w:t>
            </w:r>
            <w:r>
              <w:rPr>
                <w:rFonts w:ascii="宋体" w:hAnsi="宋体" w:cs="宋体" w:hint="eastAsia"/>
                <w:color w:val="333333"/>
                <w:kern w:val="0"/>
                <w:szCs w:val="21"/>
                <w:lang/>
              </w:rPr>
              <w:t>计</w:t>
            </w:r>
            <w:r>
              <w:rPr>
                <w:rFonts w:ascii="宋体" w:hAnsi="宋体" w:cs="宋体" w:hint="eastAsia"/>
                <w:color w:val="333333"/>
                <w:kern w:val="0"/>
                <w:szCs w:val="21"/>
                <w:lang/>
              </w:rPr>
              <w:t>5</w:t>
            </w:r>
            <w:r>
              <w:rPr>
                <w:rFonts w:ascii="宋体" w:hAnsi="宋体" w:cs="宋体" w:hint="eastAsia"/>
                <w:color w:val="333333"/>
                <w:kern w:val="0"/>
                <w:szCs w:val="21"/>
                <w:lang/>
              </w:rPr>
              <w:t>分，否则按比例计分。在职人员数：部门实际在职人数，以财政部确定的部门决算编制口径为准。编制数：机构编制部门核定批复的部门的人员编制数。</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“三公经费”</w:t>
            </w:r>
          </w:p>
          <w:p w:rsidR="00F77E34" w:rsidRDefault="00AB5547">
            <w:pPr>
              <w:spacing w:line="240" w:lineRule="atLeast"/>
              <w:jc w:val="center"/>
            </w:pPr>
            <w:r>
              <w:rPr>
                <w:rFonts w:ascii="宋体" w:hAnsi="宋体" w:cs="宋体" w:hint="eastAsia"/>
                <w:color w:val="333333"/>
                <w:kern w:val="0"/>
                <w:szCs w:val="21"/>
                <w:lang/>
              </w:rPr>
              <w:t>变动率（</w:t>
            </w:r>
            <w:r>
              <w:rPr>
                <w:rFonts w:ascii="宋体" w:hAnsi="宋体" w:cs="宋体" w:hint="eastAsia"/>
                <w:color w:val="333333"/>
                <w:kern w:val="0"/>
                <w:szCs w:val="21"/>
                <w:lang/>
              </w:rPr>
              <w:t>5</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5</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部门本年度“三公经费”预算数与上年度“三公经费”预算数的变动比率，用以反映和考核部门对控制重点行政成本的努力程度。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“三公经费”变动率</w:t>
            </w:r>
            <w:r>
              <w:rPr>
                <w:rFonts w:ascii="宋体" w:hAnsi="宋体" w:cs="宋体" w:hint="eastAsia"/>
                <w:color w:val="333333"/>
                <w:kern w:val="0"/>
                <w:szCs w:val="21"/>
                <w:lang/>
              </w:rPr>
              <w:t>=[</w:t>
            </w:r>
            <w:r>
              <w:rPr>
                <w:rFonts w:ascii="宋体" w:hAnsi="宋体" w:cs="宋体" w:hint="eastAsia"/>
                <w:color w:val="333333"/>
                <w:kern w:val="0"/>
                <w:szCs w:val="21"/>
                <w:lang/>
              </w:rPr>
              <w:t>（本年度“三公经费”总额</w:t>
            </w:r>
            <w:r>
              <w:rPr>
                <w:rFonts w:ascii="宋体" w:hAnsi="宋体" w:cs="宋体" w:hint="eastAsia"/>
                <w:color w:val="333333"/>
                <w:kern w:val="0"/>
                <w:szCs w:val="21"/>
                <w:lang/>
              </w:rPr>
              <w:t>-</w:t>
            </w:r>
            <w:r>
              <w:rPr>
                <w:rFonts w:ascii="宋体" w:hAnsi="宋体" w:cs="宋体" w:hint="eastAsia"/>
                <w:color w:val="333333"/>
                <w:kern w:val="0"/>
                <w:szCs w:val="21"/>
                <w:lang/>
              </w:rPr>
              <w:t>上年度“三公经费”总额）</w:t>
            </w:r>
            <w:r>
              <w:rPr>
                <w:rFonts w:ascii="宋体" w:hAnsi="宋体" w:cs="宋体" w:hint="eastAsia"/>
                <w:color w:val="333333"/>
                <w:kern w:val="0"/>
                <w:szCs w:val="21"/>
                <w:lang/>
              </w:rPr>
              <w:t>/</w:t>
            </w:r>
            <w:r>
              <w:rPr>
                <w:rFonts w:ascii="宋体" w:hAnsi="宋体" w:cs="宋体" w:hint="eastAsia"/>
                <w:color w:val="333333"/>
                <w:kern w:val="0"/>
                <w:szCs w:val="21"/>
                <w:lang/>
              </w:rPr>
              <w:t>上年度“三公经费”总额</w:t>
            </w:r>
            <w:r>
              <w:rPr>
                <w:rFonts w:ascii="宋体" w:hAnsi="宋体" w:cs="宋体" w:hint="eastAsia"/>
                <w:color w:val="333333"/>
                <w:kern w:val="0"/>
                <w:szCs w:val="21"/>
                <w:lang/>
              </w:rPr>
              <w:t>]</w:t>
            </w:r>
            <w:r>
              <w:rPr>
                <w:rFonts w:ascii="宋体" w:hAnsi="宋体" w:cs="宋体" w:hint="eastAsia"/>
                <w:color w:val="333333"/>
                <w:kern w:val="0"/>
                <w:szCs w:val="21"/>
                <w:lang/>
              </w:rPr>
              <w:t>×</w:t>
            </w:r>
            <w:r>
              <w:rPr>
                <w:rFonts w:ascii="宋体" w:hAnsi="宋体" w:cs="宋体" w:hint="eastAsia"/>
                <w:color w:val="333333"/>
                <w:kern w:val="0"/>
                <w:szCs w:val="21"/>
                <w:lang/>
              </w:rPr>
              <w:t>100%</w:t>
            </w:r>
            <w:r>
              <w:rPr>
                <w:rFonts w:ascii="宋体" w:hAnsi="宋体" w:cs="宋体" w:hint="eastAsia"/>
                <w:color w:val="333333"/>
                <w:kern w:val="0"/>
                <w:szCs w:val="21"/>
                <w:lang/>
              </w:rPr>
              <w:t>。下降的计</w:t>
            </w:r>
            <w:r>
              <w:rPr>
                <w:rFonts w:ascii="宋体" w:hAnsi="宋体" w:cs="宋体" w:hint="eastAsia"/>
                <w:color w:val="333333"/>
                <w:kern w:val="0"/>
                <w:szCs w:val="21"/>
                <w:lang/>
              </w:rPr>
              <w:t>5</w:t>
            </w:r>
            <w:r>
              <w:rPr>
                <w:rFonts w:ascii="宋体" w:hAnsi="宋体" w:cs="宋体" w:hint="eastAsia"/>
                <w:color w:val="333333"/>
                <w:kern w:val="0"/>
                <w:szCs w:val="21"/>
                <w:lang/>
              </w:rPr>
              <w:t>分，增加的按比例扣减。“三公经费”：年度预算安排的因公出国（境）费、公务车辆购置及运行费和公务招待费。</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重点支出安排率（</w:t>
            </w:r>
            <w:r>
              <w:rPr>
                <w:rFonts w:ascii="宋体" w:hAnsi="宋体" w:cs="宋体" w:hint="eastAsia"/>
                <w:color w:val="333333"/>
                <w:kern w:val="0"/>
                <w:szCs w:val="21"/>
                <w:lang/>
              </w:rPr>
              <w:t>5</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5</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部门本年度预算安排的重点项目支出与部门项目总支出的比率，用以反映和考核部门对履行主要职责或完成重点任务的保障程度。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重点支出安排率</w:t>
            </w:r>
            <w:r>
              <w:rPr>
                <w:rFonts w:ascii="宋体" w:hAnsi="宋体" w:cs="宋体" w:hint="eastAsia"/>
                <w:color w:val="333333"/>
                <w:kern w:val="0"/>
                <w:szCs w:val="21"/>
                <w:lang/>
              </w:rPr>
              <w:t>=</w:t>
            </w:r>
            <w:r>
              <w:rPr>
                <w:rFonts w:ascii="宋体" w:hAnsi="宋体" w:cs="宋体" w:hint="eastAsia"/>
                <w:color w:val="333333"/>
                <w:kern w:val="0"/>
                <w:szCs w:val="21"/>
                <w:lang/>
              </w:rPr>
              <w:t>（重点项目支出</w:t>
            </w:r>
            <w:r>
              <w:rPr>
                <w:rFonts w:ascii="宋体" w:hAnsi="宋体" w:cs="宋体" w:hint="eastAsia"/>
                <w:color w:val="333333"/>
                <w:kern w:val="0"/>
                <w:szCs w:val="21"/>
                <w:lang/>
              </w:rPr>
              <w:t>/</w:t>
            </w:r>
            <w:r>
              <w:rPr>
                <w:rFonts w:ascii="宋体" w:hAnsi="宋体" w:cs="宋体" w:hint="eastAsia"/>
                <w:color w:val="333333"/>
                <w:kern w:val="0"/>
                <w:szCs w:val="21"/>
                <w:lang/>
              </w:rPr>
              <w:t>项目总支出）×</w:t>
            </w:r>
            <w:r>
              <w:rPr>
                <w:rFonts w:ascii="宋体" w:hAnsi="宋体" w:cs="宋体" w:hint="eastAsia"/>
                <w:color w:val="333333"/>
                <w:kern w:val="0"/>
                <w:szCs w:val="21"/>
                <w:lang/>
              </w:rPr>
              <w:t>100%</w:t>
            </w:r>
            <w:r>
              <w:rPr>
                <w:rFonts w:ascii="宋体" w:hAnsi="宋体" w:cs="宋体" w:hint="eastAsia"/>
                <w:color w:val="333333"/>
                <w:kern w:val="0"/>
                <w:szCs w:val="21"/>
                <w:lang/>
              </w:rPr>
              <w:t>。实际得分</w:t>
            </w:r>
            <w:r>
              <w:rPr>
                <w:rFonts w:ascii="宋体" w:hAnsi="宋体" w:cs="宋体" w:hint="eastAsia"/>
                <w:color w:val="333333"/>
                <w:kern w:val="0"/>
                <w:szCs w:val="21"/>
                <w:lang/>
              </w:rPr>
              <w:t>=</w:t>
            </w:r>
            <w:r>
              <w:rPr>
                <w:rFonts w:ascii="宋体" w:hAnsi="宋体" w:cs="宋体" w:hint="eastAsia"/>
                <w:color w:val="333333"/>
                <w:kern w:val="0"/>
                <w:szCs w:val="21"/>
                <w:lang/>
              </w:rPr>
              <w:t>支出安排率</w:t>
            </w:r>
            <w:r>
              <w:rPr>
                <w:rFonts w:ascii="宋体" w:hAnsi="宋体" w:cs="宋体" w:hint="eastAsia"/>
                <w:color w:val="333333"/>
                <w:kern w:val="0"/>
                <w:szCs w:val="21"/>
                <w:lang/>
              </w:rPr>
              <w:t>*5</w:t>
            </w:r>
            <w:r>
              <w:rPr>
                <w:rFonts w:ascii="宋体" w:hAnsi="宋体" w:cs="宋体" w:hint="eastAsia"/>
                <w:color w:val="333333"/>
                <w:kern w:val="0"/>
                <w:szCs w:val="21"/>
                <w:lang/>
              </w:rPr>
              <w:t>分。重点项目支出：部门年度预算安排的，与本部门履职和发展密切相关、具有明显社会和经济影响、党委政府关心或社会比较关注的项目支出总额。项目总支出：部门年度预算安排的项目支出总额。</w:t>
            </w:r>
          </w:p>
        </w:tc>
      </w:tr>
      <w:tr w:rsidR="00F77E34">
        <w:trPr>
          <w:trHeight w:val="567"/>
        </w:trPr>
        <w:tc>
          <w:tcPr>
            <w:tcW w:w="1337"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过</w:t>
            </w:r>
            <w:r>
              <w:rPr>
                <w:rFonts w:ascii="宋体" w:hAnsi="宋体" w:cs="宋体" w:hint="eastAsia"/>
                <w:color w:val="333333"/>
                <w:kern w:val="0"/>
                <w:szCs w:val="21"/>
                <w:lang/>
              </w:rPr>
              <w:t>             </w:t>
            </w:r>
            <w:r>
              <w:rPr>
                <w:rFonts w:ascii="宋体" w:hAnsi="宋体" w:cs="宋体" w:hint="eastAsia"/>
                <w:color w:val="333333"/>
                <w:kern w:val="0"/>
                <w:szCs w:val="21"/>
                <w:lang/>
              </w:rPr>
              <w:t>程（</w:t>
            </w:r>
            <w:r>
              <w:rPr>
                <w:rFonts w:ascii="宋体" w:hAnsi="宋体" w:cs="宋体" w:hint="eastAsia"/>
                <w:color w:val="333333"/>
                <w:kern w:val="0"/>
                <w:szCs w:val="21"/>
                <w:lang/>
              </w:rPr>
              <w:t>30</w:t>
            </w:r>
            <w:r>
              <w:rPr>
                <w:rFonts w:ascii="宋体" w:hAnsi="宋体" w:cs="宋体" w:hint="eastAsia"/>
                <w:color w:val="333333"/>
                <w:kern w:val="0"/>
                <w:szCs w:val="21"/>
                <w:lang/>
              </w:rPr>
              <w:t>分）</w:t>
            </w:r>
          </w:p>
        </w:tc>
        <w:tc>
          <w:tcPr>
            <w:tcW w:w="720"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预算</w:t>
            </w:r>
          </w:p>
          <w:p w:rsidR="00F77E34" w:rsidRDefault="00AB5547">
            <w:pPr>
              <w:spacing w:line="240" w:lineRule="atLeast"/>
              <w:jc w:val="center"/>
            </w:pPr>
            <w:r>
              <w:rPr>
                <w:rFonts w:ascii="宋体" w:hAnsi="宋体" w:cs="宋体" w:hint="eastAsia"/>
                <w:color w:val="333333"/>
                <w:kern w:val="0"/>
                <w:szCs w:val="21"/>
                <w:lang/>
              </w:rPr>
              <w:t>执行</w:t>
            </w:r>
          </w:p>
          <w:p w:rsidR="00F77E34" w:rsidRDefault="00AB5547">
            <w:pPr>
              <w:spacing w:line="240" w:lineRule="atLeast"/>
              <w:jc w:val="center"/>
            </w:pPr>
            <w:r>
              <w:rPr>
                <w:rFonts w:ascii="宋体" w:hAnsi="宋体" w:cs="宋体" w:hint="eastAsia"/>
                <w:color w:val="333333"/>
                <w:kern w:val="0"/>
                <w:szCs w:val="21"/>
                <w:lang/>
              </w:rPr>
              <w:t>（</w:t>
            </w:r>
            <w:r>
              <w:rPr>
                <w:rFonts w:ascii="宋体" w:hAnsi="宋体" w:cs="宋体" w:hint="eastAsia"/>
                <w:color w:val="333333"/>
                <w:kern w:val="0"/>
                <w:szCs w:val="21"/>
                <w:lang/>
              </w:rPr>
              <w:t>20</w:t>
            </w:r>
            <w:r>
              <w:rPr>
                <w:rFonts w:ascii="宋体" w:hAnsi="宋体" w:cs="宋体" w:hint="eastAsia"/>
                <w:color w:val="333333"/>
                <w:kern w:val="0"/>
                <w:szCs w:val="21"/>
                <w:lang/>
              </w:rPr>
              <w:t>分）</w:t>
            </w: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预算完成率（</w:t>
            </w:r>
            <w:r>
              <w:rPr>
                <w:rFonts w:ascii="宋体" w:hAnsi="宋体" w:cs="宋体" w:hint="eastAsia"/>
                <w:color w:val="333333"/>
                <w:kern w:val="0"/>
                <w:szCs w:val="21"/>
                <w:lang/>
              </w:rPr>
              <w:t>4</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4</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部门本年度预算完成数与预算数的比率，用以反映和考核部门预算完成程度。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20" w:lineRule="atLeast"/>
              <w:jc w:val="left"/>
            </w:pPr>
            <w:r>
              <w:rPr>
                <w:rFonts w:ascii="宋体" w:hAnsi="宋体" w:cs="宋体" w:hint="eastAsia"/>
                <w:color w:val="333333"/>
                <w:kern w:val="0"/>
                <w:szCs w:val="21"/>
                <w:lang/>
              </w:rPr>
              <w:t>预算完成率</w:t>
            </w:r>
            <w:r>
              <w:rPr>
                <w:rFonts w:ascii="宋体" w:hAnsi="宋体" w:cs="宋体" w:hint="eastAsia"/>
                <w:color w:val="333333"/>
                <w:kern w:val="0"/>
                <w:szCs w:val="21"/>
                <w:lang/>
              </w:rPr>
              <w:t>=</w:t>
            </w:r>
            <w:r>
              <w:rPr>
                <w:rFonts w:ascii="宋体" w:hAnsi="宋体" w:cs="宋体" w:hint="eastAsia"/>
                <w:color w:val="333333"/>
                <w:kern w:val="0"/>
                <w:szCs w:val="21"/>
                <w:lang/>
              </w:rPr>
              <w:t>（预算完成数</w:t>
            </w:r>
            <w:r>
              <w:rPr>
                <w:rFonts w:ascii="宋体" w:hAnsi="宋体" w:cs="宋体" w:hint="eastAsia"/>
                <w:color w:val="333333"/>
                <w:kern w:val="0"/>
                <w:szCs w:val="21"/>
                <w:lang/>
              </w:rPr>
              <w:t>/</w:t>
            </w:r>
            <w:r>
              <w:rPr>
                <w:rFonts w:ascii="宋体" w:hAnsi="宋体" w:cs="宋体" w:hint="eastAsia"/>
                <w:color w:val="333333"/>
                <w:kern w:val="0"/>
                <w:szCs w:val="21"/>
                <w:lang/>
              </w:rPr>
              <w:t>预算数）×</w:t>
            </w:r>
            <w:r>
              <w:rPr>
                <w:rFonts w:ascii="宋体" w:hAnsi="宋体" w:cs="宋体" w:hint="eastAsia"/>
                <w:color w:val="333333"/>
                <w:kern w:val="0"/>
                <w:szCs w:val="21"/>
                <w:lang/>
              </w:rPr>
              <w:t>100%</w:t>
            </w:r>
            <w:r>
              <w:rPr>
                <w:rFonts w:ascii="宋体" w:hAnsi="宋体" w:cs="宋体" w:hint="eastAsia"/>
                <w:color w:val="333333"/>
                <w:kern w:val="0"/>
                <w:szCs w:val="21"/>
                <w:lang/>
              </w:rPr>
              <w:t>。完成年初预算计</w:t>
            </w:r>
            <w:r>
              <w:rPr>
                <w:rFonts w:ascii="宋体" w:hAnsi="宋体" w:cs="宋体" w:hint="eastAsia"/>
                <w:color w:val="333333"/>
                <w:kern w:val="0"/>
                <w:szCs w:val="21"/>
                <w:lang/>
              </w:rPr>
              <w:t>4</w:t>
            </w:r>
            <w:r>
              <w:rPr>
                <w:rFonts w:ascii="宋体" w:hAnsi="宋体" w:cs="宋体" w:hint="eastAsia"/>
                <w:color w:val="333333"/>
                <w:kern w:val="0"/>
                <w:szCs w:val="21"/>
                <w:lang/>
              </w:rPr>
              <w:t>分，未完成年初预算按比例扣减，预算完成数：部门本年度实际完成的预算数。预算数：财政部门批复的本年度部门预算数。</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预算调整率（</w:t>
            </w:r>
            <w:r>
              <w:rPr>
                <w:rFonts w:ascii="宋体" w:hAnsi="宋体" w:cs="宋体" w:hint="eastAsia"/>
                <w:color w:val="333333"/>
                <w:kern w:val="0"/>
                <w:szCs w:val="21"/>
                <w:lang/>
              </w:rPr>
              <w:t>2</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2</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部门本年度预算调整数与预算数的比率，用以反映和考核部门预算的调整程度。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20" w:lineRule="atLeast"/>
              <w:jc w:val="left"/>
            </w:pPr>
            <w:r>
              <w:rPr>
                <w:rFonts w:ascii="宋体" w:hAnsi="宋体" w:cs="宋体" w:hint="eastAsia"/>
                <w:color w:val="333333"/>
                <w:kern w:val="0"/>
                <w:szCs w:val="21"/>
                <w:lang/>
              </w:rPr>
              <w:t>预算调整率</w:t>
            </w:r>
            <w:r>
              <w:rPr>
                <w:rFonts w:ascii="宋体" w:hAnsi="宋体" w:cs="宋体" w:hint="eastAsia"/>
                <w:color w:val="333333"/>
                <w:kern w:val="0"/>
                <w:szCs w:val="21"/>
                <w:lang/>
              </w:rPr>
              <w:t>=</w:t>
            </w:r>
            <w:r>
              <w:rPr>
                <w:rFonts w:ascii="宋体" w:hAnsi="宋体" w:cs="宋体" w:hint="eastAsia"/>
                <w:color w:val="333333"/>
                <w:kern w:val="0"/>
                <w:szCs w:val="21"/>
                <w:lang/>
              </w:rPr>
              <w:t>（预算调整数</w:t>
            </w:r>
            <w:r>
              <w:rPr>
                <w:rFonts w:ascii="宋体" w:hAnsi="宋体" w:cs="宋体" w:hint="eastAsia"/>
                <w:color w:val="333333"/>
                <w:kern w:val="0"/>
                <w:szCs w:val="21"/>
                <w:lang/>
              </w:rPr>
              <w:t>/</w:t>
            </w:r>
            <w:r>
              <w:rPr>
                <w:rFonts w:ascii="宋体" w:hAnsi="宋体" w:cs="宋体" w:hint="eastAsia"/>
                <w:color w:val="333333"/>
                <w:kern w:val="0"/>
                <w:szCs w:val="21"/>
                <w:lang/>
              </w:rPr>
              <w:t>预算数）×</w:t>
            </w:r>
            <w:r>
              <w:rPr>
                <w:rFonts w:ascii="宋体" w:hAnsi="宋体" w:cs="宋体" w:hint="eastAsia"/>
                <w:color w:val="333333"/>
                <w:kern w:val="0"/>
                <w:szCs w:val="21"/>
                <w:lang/>
              </w:rPr>
              <w:t>100%</w:t>
            </w:r>
            <w:r>
              <w:rPr>
                <w:rFonts w:ascii="宋体" w:hAnsi="宋体" w:cs="宋体" w:hint="eastAsia"/>
                <w:color w:val="333333"/>
                <w:kern w:val="0"/>
                <w:szCs w:val="21"/>
                <w:lang/>
              </w:rPr>
              <w:t>。未调整的计</w:t>
            </w:r>
            <w:r>
              <w:rPr>
                <w:rFonts w:ascii="宋体" w:hAnsi="宋体" w:cs="宋体" w:hint="eastAsia"/>
                <w:color w:val="333333"/>
                <w:kern w:val="0"/>
                <w:szCs w:val="21"/>
                <w:lang/>
              </w:rPr>
              <w:t>2</w:t>
            </w:r>
            <w:r>
              <w:rPr>
                <w:rFonts w:ascii="宋体" w:hAnsi="宋体" w:cs="宋体" w:hint="eastAsia"/>
                <w:color w:val="333333"/>
                <w:kern w:val="0"/>
                <w:szCs w:val="21"/>
                <w:lang/>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支付进度率（</w:t>
            </w:r>
            <w:r>
              <w:rPr>
                <w:rFonts w:ascii="宋体" w:hAnsi="宋体" w:cs="宋体" w:hint="eastAsia"/>
                <w:color w:val="333333"/>
                <w:kern w:val="0"/>
                <w:szCs w:val="21"/>
                <w:lang/>
              </w:rPr>
              <w:t>2</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2</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left"/>
            </w:pPr>
            <w:r>
              <w:rPr>
                <w:rFonts w:ascii="宋体" w:hAnsi="宋体" w:cs="宋体" w:hint="eastAsia"/>
                <w:color w:val="333333"/>
                <w:kern w:val="0"/>
                <w:szCs w:val="21"/>
                <w:lang/>
              </w:rPr>
              <w:t>部门实际支付进度与既定支付进度的比率，用以反映和考核部门预算执行的及时性和均衡性程度。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20" w:lineRule="atLeast"/>
              <w:jc w:val="left"/>
            </w:pPr>
            <w:r>
              <w:rPr>
                <w:rFonts w:ascii="宋体" w:hAnsi="宋体" w:cs="宋体" w:hint="eastAsia"/>
                <w:color w:val="333333"/>
                <w:kern w:val="0"/>
                <w:szCs w:val="21"/>
                <w:lang/>
              </w:rPr>
              <w:t>支付进度率</w:t>
            </w:r>
            <w:r>
              <w:rPr>
                <w:rFonts w:ascii="宋体" w:hAnsi="宋体" w:cs="宋体" w:hint="eastAsia"/>
                <w:color w:val="333333"/>
                <w:kern w:val="0"/>
                <w:szCs w:val="21"/>
                <w:lang/>
              </w:rPr>
              <w:t>=</w:t>
            </w:r>
            <w:r>
              <w:rPr>
                <w:rFonts w:ascii="宋体" w:hAnsi="宋体" w:cs="宋体" w:hint="eastAsia"/>
                <w:color w:val="333333"/>
                <w:kern w:val="0"/>
                <w:szCs w:val="21"/>
                <w:lang/>
              </w:rPr>
              <w:t>（实际支付进度</w:t>
            </w:r>
            <w:r>
              <w:rPr>
                <w:rFonts w:ascii="宋体" w:hAnsi="宋体" w:cs="宋体" w:hint="eastAsia"/>
                <w:color w:val="333333"/>
                <w:kern w:val="0"/>
                <w:szCs w:val="21"/>
                <w:lang/>
              </w:rPr>
              <w:t>/</w:t>
            </w:r>
            <w:r>
              <w:rPr>
                <w:rFonts w:ascii="宋体" w:hAnsi="宋体" w:cs="宋体" w:hint="eastAsia"/>
                <w:color w:val="333333"/>
                <w:kern w:val="0"/>
                <w:szCs w:val="21"/>
                <w:lang/>
              </w:rPr>
              <w:t>既定支付进度）×</w:t>
            </w:r>
            <w:r>
              <w:rPr>
                <w:rFonts w:ascii="宋体" w:hAnsi="宋体" w:cs="宋体" w:hint="eastAsia"/>
                <w:color w:val="333333"/>
                <w:kern w:val="0"/>
                <w:szCs w:val="21"/>
                <w:lang/>
              </w:rPr>
              <w:t>100%</w:t>
            </w:r>
            <w:r>
              <w:rPr>
                <w:rFonts w:ascii="宋体" w:hAnsi="宋体" w:cs="宋体" w:hint="eastAsia"/>
                <w:color w:val="333333"/>
                <w:kern w:val="0"/>
                <w:szCs w:val="21"/>
                <w:lang/>
              </w:rPr>
              <w:t>。完成年终进度的计</w:t>
            </w:r>
            <w:r>
              <w:rPr>
                <w:rFonts w:ascii="宋体" w:hAnsi="宋体" w:cs="宋体" w:hint="eastAsia"/>
                <w:color w:val="333333"/>
                <w:kern w:val="0"/>
                <w:szCs w:val="21"/>
                <w:lang/>
              </w:rPr>
              <w:t>1</w:t>
            </w:r>
            <w:r>
              <w:rPr>
                <w:rFonts w:ascii="宋体" w:hAnsi="宋体" w:cs="宋体" w:hint="eastAsia"/>
                <w:color w:val="333333"/>
                <w:kern w:val="0"/>
                <w:szCs w:val="21"/>
                <w:lang/>
              </w:rPr>
              <w:t>分，按季度完成预算进度的计</w:t>
            </w:r>
            <w:r>
              <w:rPr>
                <w:rFonts w:ascii="宋体" w:hAnsi="宋体" w:cs="宋体" w:hint="eastAsia"/>
                <w:color w:val="333333"/>
                <w:kern w:val="0"/>
                <w:szCs w:val="21"/>
                <w:lang/>
              </w:rPr>
              <w:t>1</w:t>
            </w:r>
            <w:r>
              <w:rPr>
                <w:rFonts w:ascii="宋体" w:hAnsi="宋体" w:cs="宋体" w:hint="eastAsia"/>
                <w:color w:val="333333"/>
                <w:kern w:val="0"/>
                <w:szCs w:val="21"/>
                <w:lang/>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F77E34">
        <w:trPr>
          <w:trHeight w:val="567"/>
        </w:trPr>
        <w:tc>
          <w:tcPr>
            <w:tcW w:w="1337"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ind w:left="113"/>
              <w:jc w:val="center"/>
            </w:pPr>
            <w:r>
              <w:rPr>
                <w:rFonts w:ascii="宋体" w:hAnsi="宋体" w:cs="宋体" w:hint="eastAsia"/>
                <w:color w:val="333333"/>
                <w:kern w:val="0"/>
                <w:szCs w:val="21"/>
                <w:lang/>
              </w:rPr>
              <w:t>过</w:t>
            </w:r>
            <w:r>
              <w:rPr>
                <w:rFonts w:ascii="宋体" w:hAnsi="宋体" w:cs="宋体" w:hint="eastAsia"/>
                <w:color w:val="333333"/>
                <w:kern w:val="0"/>
                <w:szCs w:val="21"/>
                <w:lang/>
              </w:rPr>
              <w:t>             </w:t>
            </w:r>
            <w:r>
              <w:rPr>
                <w:rFonts w:ascii="宋体" w:hAnsi="宋体" w:cs="宋体" w:hint="eastAsia"/>
                <w:color w:val="333333"/>
                <w:kern w:val="0"/>
                <w:szCs w:val="21"/>
                <w:lang/>
              </w:rPr>
              <w:t>程（</w:t>
            </w:r>
            <w:r>
              <w:rPr>
                <w:rFonts w:ascii="宋体" w:hAnsi="宋体" w:cs="宋体" w:hint="eastAsia"/>
                <w:color w:val="333333"/>
                <w:kern w:val="0"/>
                <w:szCs w:val="21"/>
                <w:lang/>
              </w:rPr>
              <w:t>30</w:t>
            </w:r>
            <w:r>
              <w:rPr>
                <w:rFonts w:ascii="宋体" w:hAnsi="宋体" w:cs="宋体" w:hint="eastAsia"/>
                <w:color w:val="333333"/>
                <w:kern w:val="0"/>
                <w:szCs w:val="21"/>
                <w:lang/>
              </w:rPr>
              <w:t>分）</w:t>
            </w:r>
          </w:p>
        </w:tc>
        <w:tc>
          <w:tcPr>
            <w:tcW w:w="720"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预算</w:t>
            </w:r>
          </w:p>
          <w:p w:rsidR="00F77E34" w:rsidRDefault="00AB5547">
            <w:pPr>
              <w:spacing w:line="260" w:lineRule="atLeast"/>
              <w:jc w:val="center"/>
            </w:pPr>
            <w:r>
              <w:rPr>
                <w:rFonts w:ascii="宋体" w:hAnsi="宋体" w:cs="宋体" w:hint="eastAsia"/>
                <w:color w:val="333333"/>
                <w:kern w:val="0"/>
                <w:szCs w:val="21"/>
                <w:lang/>
              </w:rPr>
              <w:t>执行</w:t>
            </w:r>
          </w:p>
          <w:p w:rsidR="00F77E34" w:rsidRDefault="00AB5547">
            <w:pPr>
              <w:spacing w:line="260" w:lineRule="atLeast"/>
              <w:jc w:val="center"/>
            </w:pPr>
            <w:r>
              <w:rPr>
                <w:rFonts w:ascii="宋体" w:hAnsi="宋体" w:cs="宋体" w:hint="eastAsia"/>
                <w:color w:val="333333"/>
                <w:kern w:val="0"/>
                <w:szCs w:val="21"/>
                <w:lang/>
              </w:rPr>
              <w:t>（</w:t>
            </w:r>
            <w:r>
              <w:rPr>
                <w:rFonts w:ascii="宋体" w:hAnsi="宋体" w:cs="宋体" w:hint="eastAsia"/>
                <w:color w:val="333333"/>
                <w:kern w:val="0"/>
                <w:szCs w:val="21"/>
                <w:lang/>
              </w:rPr>
              <w:t>20</w:t>
            </w:r>
            <w:r>
              <w:rPr>
                <w:rFonts w:ascii="宋体" w:hAnsi="宋体" w:cs="宋体" w:hint="eastAsia"/>
                <w:color w:val="333333"/>
                <w:kern w:val="0"/>
                <w:szCs w:val="21"/>
                <w:lang/>
              </w:rPr>
              <w:t>分</w:t>
            </w: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结转结余控制率（</w:t>
            </w:r>
            <w:r>
              <w:rPr>
                <w:rFonts w:ascii="宋体" w:hAnsi="宋体" w:cs="宋体" w:hint="eastAsia"/>
                <w:color w:val="333333"/>
                <w:kern w:val="0"/>
                <w:szCs w:val="21"/>
                <w:lang/>
              </w:rPr>
              <w:t>4</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3</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部门本年度结转结余总额与上年结转结余总额增减比例，用以反映和考核部门对存量资金的实际控制程度。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结转结余控制率</w:t>
            </w:r>
            <w:r>
              <w:rPr>
                <w:rFonts w:ascii="宋体" w:hAnsi="宋体" w:cs="宋体" w:hint="eastAsia"/>
                <w:color w:val="333333"/>
                <w:kern w:val="0"/>
                <w:szCs w:val="21"/>
                <w:lang/>
              </w:rPr>
              <w:t>=</w:t>
            </w:r>
            <w:r>
              <w:rPr>
                <w:rFonts w:ascii="宋体" w:hAnsi="宋体" w:cs="宋体" w:hint="eastAsia"/>
                <w:color w:val="333333"/>
                <w:kern w:val="0"/>
                <w:szCs w:val="21"/>
                <w:lang/>
              </w:rPr>
              <w:t>（本年结转结余总额</w:t>
            </w:r>
            <w:r>
              <w:rPr>
                <w:rFonts w:ascii="宋体" w:hAnsi="宋体" w:cs="宋体" w:hint="eastAsia"/>
                <w:color w:val="333333"/>
                <w:kern w:val="0"/>
                <w:szCs w:val="21"/>
                <w:lang/>
              </w:rPr>
              <w:t>-</w:t>
            </w:r>
            <w:r>
              <w:rPr>
                <w:rFonts w:ascii="宋体" w:hAnsi="宋体" w:cs="宋体" w:hint="eastAsia"/>
                <w:color w:val="333333"/>
                <w:kern w:val="0"/>
                <w:szCs w:val="21"/>
                <w:lang/>
              </w:rPr>
              <w:t>上年结转结余总额）</w:t>
            </w:r>
            <w:r>
              <w:rPr>
                <w:rFonts w:ascii="宋体" w:hAnsi="宋体" w:cs="宋体" w:hint="eastAsia"/>
                <w:color w:val="333333"/>
                <w:kern w:val="0"/>
                <w:szCs w:val="21"/>
                <w:lang/>
              </w:rPr>
              <w:t>/</w:t>
            </w:r>
            <w:r>
              <w:rPr>
                <w:rFonts w:ascii="宋体" w:hAnsi="宋体" w:cs="宋体" w:hint="eastAsia"/>
                <w:color w:val="333333"/>
                <w:kern w:val="0"/>
                <w:szCs w:val="21"/>
                <w:lang/>
              </w:rPr>
              <w:t>上年结转结余总额×</w:t>
            </w:r>
            <w:r>
              <w:rPr>
                <w:rFonts w:ascii="宋体" w:hAnsi="宋体" w:cs="宋体" w:hint="eastAsia"/>
                <w:color w:val="333333"/>
                <w:kern w:val="0"/>
                <w:szCs w:val="21"/>
                <w:lang/>
              </w:rPr>
              <w:t>100%</w:t>
            </w:r>
            <w:r>
              <w:rPr>
                <w:rFonts w:ascii="宋体" w:hAnsi="宋体" w:cs="宋体" w:hint="eastAsia"/>
                <w:color w:val="333333"/>
                <w:kern w:val="0"/>
                <w:szCs w:val="21"/>
                <w:lang/>
              </w:rPr>
              <w:t>。低于</w:t>
            </w:r>
            <w:r>
              <w:rPr>
                <w:rFonts w:ascii="宋体" w:hAnsi="宋体" w:cs="宋体" w:hint="eastAsia"/>
                <w:color w:val="333333"/>
                <w:kern w:val="0"/>
                <w:szCs w:val="21"/>
                <w:lang/>
              </w:rPr>
              <w:t>15%</w:t>
            </w:r>
            <w:r>
              <w:rPr>
                <w:rFonts w:ascii="宋体" w:hAnsi="宋体" w:cs="宋体" w:hint="eastAsia"/>
                <w:color w:val="333333"/>
                <w:kern w:val="0"/>
                <w:szCs w:val="21"/>
                <w:lang/>
              </w:rPr>
              <w:t>的计</w:t>
            </w:r>
            <w:r>
              <w:rPr>
                <w:rFonts w:ascii="宋体" w:hAnsi="宋体" w:cs="宋体" w:hint="eastAsia"/>
                <w:color w:val="333333"/>
                <w:kern w:val="0"/>
                <w:szCs w:val="21"/>
                <w:lang/>
              </w:rPr>
              <w:t>4</w:t>
            </w:r>
            <w:r>
              <w:rPr>
                <w:rFonts w:ascii="宋体" w:hAnsi="宋体" w:cs="宋体" w:hint="eastAsia"/>
                <w:color w:val="333333"/>
                <w:kern w:val="0"/>
                <w:szCs w:val="21"/>
                <w:lang/>
              </w:rPr>
              <w:t>分，每超过</w:t>
            </w:r>
            <w:r>
              <w:rPr>
                <w:rFonts w:ascii="宋体" w:hAnsi="宋体" w:cs="宋体" w:hint="eastAsia"/>
                <w:color w:val="333333"/>
                <w:kern w:val="0"/>
                <w:szCs w:val="21"/>
                <w:lang/>
              </w:rPr>
              <w:t>5</w:t>
            </w:r>
            <w:r>
              <w:rPr>
                <w:rFonts w:ascii="宋体" w:hAnsi="宋体" w:cs="宋体" w:hint="eastAsia"/>
                <w:color w:val="333333"/>
                <w:kern w:val="0"/>
                <w:szCs w:val="21"/>
                <w:lang/>
              </w:rPr>
              <w:t>个百分点扣</w:t>
            </w:r>
            <w:r>
              <w:rPr>
                <w:rFonts w:ascii="宋体" w:hAnsi="宋体" w:cs="宋体" w:hint="eastAsia"/>
                <w:color w:val="333333"/>
                <w:kern w:val="0"/>
                <w:szCs w:val="21"/>
                <w:lang/>
              </w:rPr>
              <w:t>1</w:t>
            </w:r>
            <w:r>
              <w:rPr>
                <w:rFonts w:ascii="宋体" w:hAnsi="宋体" w:cs="宋体" w:hint="eastAsia"/>
                <w:color w:val="333333"/>
                <w:kern w:val="0"/>
                <w:szCs w:val="21"/>
                <w:lang/>
              </w:rPr>
              <w:t>分，扣完为止。结转结余总额：部门本年度的结转资金与结余资金之和（以决算数为准）。</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公用经费</w:t>
            </w:r>
          </w:p>
          <w:p w:rsidR="00F77E34" w:rsidRDefault="00AB5547">
            <w:pPr>
              <w:spacing w:line="260" w:lineRule="atLeast"/>
              <w:jc w:val="center"/>
            </w:pPr>
            <w:r>
              <w:rPr>
                <w:rFonts w:ascii="宋体" w:hAnsi="宋体" w:cs="宋体" w:hint="eastAsia"/>
                <w:color w:val="333333"/>
                <w:kern w:val="0"/>
                <w:szCs w:val="21"/>
                <w:lang/>
              </w:rPr>
              <w:t>控制率（</w:t>
            </w:r>
            <w:r>
              <w:rPr>
                <w:rFonts w:ascii="宋体" w:hAnsi="宋体" w:cs="宋体" w:hint="eastAsia"/>
                <w:color w:val="333333"/>
                <w:kern w:val="0"/>
                <w:szCs w:val="21"/>
                <w:lang/>
              </w:rPr>
              <w:t>2</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2</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部门本年度实际支出的公用经费总额与预算安排的公用经费总额的比率，用以反映和考核部门对机构运转成本的实际控制程度。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公用经费控制率</w:t>
            </w:r>
            <w:r>
              <w:rPr>
                <w:rFonts w:ascii="宋体" w:hAnsi="宋体" w:cs="宋体" w:hint="eastAsia"/>
                <w:color w:val="333333"/>
                <w:kern w:val="0"/>
                <w:szCs w:val="21"/>
                <w:lang/>
              </w:rPr>
              <w:t>=</w:t>
            </w:r>
            <w:r>
              <w:rPr>
                <w:rFonts w:ascii="宋体" w:hAnsi="宋体" w:cs="宋体" w:hint="eastAsia"/>
                <w:color w:val="333333"/>
                <w:kern w:val="0"/>
                <w:szCs w:val="21"/>
                <w:lang/>
              </w:rPr>
              <w:t>（实际支出公用经费总额</w:t>
            </w:r>
            <w:r>
              <w:rPr>
                <w:rFonts w:ascii="宋体" w:hAnsi="宋体" w:cs="宋体" w:hint="eastAsia"/>
                <w:color w:val="333333"/>
                <w:kern w:val="0"/>
                <w:szCs w:val="21"/>
                <w:lang/>
              </w:rPr>
              <w:t>/</w:t>
            </w:r>
            <w:r>
              <w:rPr>
                <w:rFonts w:ascii="宋体" w:hAnsi="宋体" w:cs="宋体" w:hint="eastAsia"/>
                <w:color w:val="333333"/>
                <w:kern w:val="0"/>
                <w:szCs w:val="21"/>
                <w:lang/>
              </w:rPr>
              <w:t>预算安排公用经费总额）×</w:t>
            </w:r>
            <w:r>
              <w:rPr>
                <w:rFonts w:ascii="宋体" w:hAnsi="宋体" w:cs="宋体" w:hint="eastAsia"/>
                <w:color w:val="333333"/>
                <w:kern w:val="0"/>
                <w:szCs w:val="21"/>
                <w:lang/>
              </w:rPr>
              <w:t>100%</w:t>
            </w:r>
            <w:r>
              <w:rPr>
                <w:rFonts w:ascii="宋体" w:hAnsi="宋体" w:cs="宋体" w:hint="eastAsia"/>
                <w:color w:val="333333"/>
                <w:kern w:val="0"/>
                <w:szCs w:val="21"/>
                <w:lang/>
              </w:rPr>
              <w:t>。为</w:t>
            </w:r>
            <w:r>
              <w:rPr>
                <w:rFonts w:ascii="宋体" w:hAnsi="宋体" w:cs="宋体" w:hint="eastAsia"/>
                <w:color w:val="333333"/>
                <w:kern w:val="0"/>
                <w:szCs w:val="21"/>
                <w:lang/>
              </w:rPr>
              <w:t>100%</w:t>
            </w:r>
            <w:r>
              <w:rPr>
                <w:rFonts w:ascii="宋体" w:hAnsi="宋体" w:cs="宋体" w:hint="eastAsia"/>
                <w:color w:val="333333"/>
                <w:kern w:val="0"/>
                <w:szCs w:val="21"/>
                <w:lang/>
              </w:rPr>
              <w:t>的计</w:t>
            </w:r>
            <w:r>
              <w:rPr>
                <w:rFonts w:ascii="宋体" w:hAnsi="宋体" w:cs="宋体" w:hint="eastAsia"/>
                <w:color w:val="333333"/>
                <w:kern w:val="0"/>
                <w:szCs w:val="21"/>
                <w:lang/>
              </w:rPr>
              <w:t>2</w:t>
            </w:r>
            <w:r>
              <w:rPr>
                <w:rFonts w:ascii="宋体" w:hAnsi="宋体" w:cs="宋体" w:hint="eastAsia"/>
                <w:color w:val="333333"/>
                <w:kern w:val="0"/>
                <w:szCs w:val="21"/>
                <w:lang/>
              </w:rPr>
              <w:t>分，每超过</w:t>
            </w:r>
            <w:r>
              <w:rPr>
                <w:rFonts w:ascii="宋体" w:hAnsi="宋体" w:cs="宋体" w:hint="eastAsia"/>
                <w:color w:val="333333"/>
                <w:kern w:val="0"/>
                <w:szCs w:val="21"/>
                <w:lang/>
              </w:rPr>
              <w:t>1</w:t>
            </w:r>
            <w:r>
              <w:rPr>
                <w:rFonts w:ascii="宋体" w:hAnsi="宋体" w:cs="宋体" w:hint="eastAsia"/>
                <w:color w:val="333333"/>
                <w:kern w:val="0"/>
                <w:szCs w:val="21"/>
                <w:lang/>
              </w:rPr>
              <w:t>个百分点扣</w:t>
            </w:r>
            <w:r>
              <w:rPr>
                <w:rFonts w:ascii="宋体" w:hAnsi="宋体" w:cs="宋体" w:hint="eastAsia"/>
                <w:color w:val="333333"/>
                <w:kern w:val="0"/>
                <w:szCs w:val="21"/>
                <w:lang/>
              </w:rPr>
              <w:t>0.1</w:t>
            </w:r>
            <w:r>
              <w:rPr>
                <w:rFonts w:ascii="宋体" w:hAnsi="宋体" w:cs="宋体" w:hint="eastAsia"/>
                <w:color w:val="333333"/>
                <w:kern w:val="0"/>
                <w:szCs w:val="21"/>
                <w:lang/>
              </w:rPr>
              <w:t>分，扣完为止。</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“三公经费”控制率（</w:t>
            </w:r>
            <w:r>
              <w:rPr>
                <w:rFonts w:ascii="宋体" w:hAnsi="宋体" w:cs="宋体" w:hint="eastAsia"/>
                <w:color w:val="333333"/>
                <w:kern w:val="0"/>
                <w:szCs w:val="21"/>
                <w:lang/>
              </w:rPr>
              <w:t>2</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2</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部门本年度“三公经费”实际支出数与预算安排数的比率，用以反映和考核部门对“三公经费”的实际控制程度。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“三公经费”控制率</w:t>
            </w:r>
            <w:r>
              <w:rPr>
                <w:rFonts w:ascii="宋体" w:hAnsi="宋体" w:cs="宋体" w:hint="eastAsia"/>
                <w:color w:val="333333"/>
                <w:kern w:val="0"/>
                <w:szCs w:val="21"/>
                <w:lang/>
              </w:rPr>
              <w:t>=</w:t>
            </w:r>
            <w:r>
              <w:rPr>
                <w:rFonts w:ascii="宋体" w:hAnsi="宋体" w:cs="宋体" w:hint="eastAsia"/>
                <w:color w:val="333333"/>
                <w:kern w:val="0"/>
                <w:szCs w:val="21"/>
                <w:lang/>
              </w:rPr>
              <w:t>（“三公经费”实际支出数</w:t>
            </w:r>
            <w:r>
              <w:rPr>
                <w:rFonts w:ascii="宋体" w:hAnsi="宋体" w:cs="宋体" w:hint="eastAsia"/>
                <w:color w:val="333333"/>
                <w:kern w:val="0"/>
                <w:szCs w:val="21"/>
                <w:lang/>
              </w:rPr>
              <w:t>/</w:t>
            </w:r>
            <w:r>
              <w:rPr>
                <w:rFonts w:ascii="宋体" w:hAnsi="宋体" w:cs="宋体" w:hint="eastAsia"/>
                <w:color w:val="333333"/>
                <w:kern w:val="0"/>
                <w:szCs w:val="21"/>
                <w:lang/>
              </w:rPr>
              <w:t>“三公经费”预算安排数）×</w:t>
            </w:r>
            <w:r>
              <w:rPr>
                <w:rFonts w:ascii="宋体" w:hAnsi="宋体" w:cs="宋体" w:hint="eastAsia"/>
                <w:color w:val="333333"/>
                <w:kern w:val="0"/>
                <w:szCs w:val="21"/>
                <w:lang/>
              </w:rPr>
              <w:t>100%</w:t>
            </w:r>
            <w:r>
              <w:rPr>
                <w:rFonts w:ascii="宋体" w:hAnsi="宋体" w:cs="宋体" w:hint="eastAsia"/>
                <w:color w:val="333333"/>
                <w:kern w:val="0"/>
                <w:szCs w:val="21"/>
                <w:lang/>
              </w:rPr>
              <w:t>。为</w:t>
            </w:r>
            <w:r>
              <w:rPr>
                <w:rFonts w:ascii="宋体" w:hAnsi="宋体" w:cs="宋体" w:hint="eastAsia"/>
                <w:color w:val="333333"/>
                <w:kern w:val="0"/>
                <w:szCs w:val="21"/>
                <w:lang/>
              </w:rPr>
              <w:t>100%</w:t>
            </w:r>
            <w:r>
              <w:rPr>
                <w:rFonts w:ascii="宋体" w:hAnsi="宋体" w:cs="宋体" w:hint="eastAsia"/>
                <w:color w:val="333333"/>
                <w:kern w:val="0"/>
                <w:szCs w:val="21"/>
                <w:lang/>
              </w:rPr>
              <w:t>的计</w:t>
            </w:r>
            <w:r>
              <w:rPr>
                <w:rFonts w:ascii="宋体" w:hAnsi="宋体" w:cs="宋体" w:hint="eastAsia"/>
                <w:color w:val="333333"/>
                <w:kern w:val="0"/>
                <w:szCs w:val="21"/>
                <w:lang/>
              </w:rPr>
              <w:t>2</w:t>
            </w:r>
            <w:r>
              <w:rPr>
                <w:rFonts w:ascii="宋体" w:hAnsi="宋体" w:cs="宋体" w:hint="eastAsia"/>
                <w:color w:val="333333"/>
                <w:kern w:val="0"/>
                <w:szCs w:val="21"/>
                <w:lang/>
              </w:rPr>
              <w:t>分，每超过</w:t>
            </w:r>
            <w:r>
              <w:rPr>
                <w:rFonts w:ascii="宋体" w:hAnsi="宋体" w:cs="宋体" w:hint="eastAsia"/>
                <w:color w:val="333333"/>
                <w:kern w:val="0"/>
                <w:szCs w:val="21"/>
                <w:lang/>
              </w:rPr>
              <w:t>1</w:t>
            </w:r>
            <w:r>
              <w:rPr>
                <w:rFonts w:ascii="宋体" w:hAnsi="宋体" w:cs="宋体" w:hint="eastAsia"/>
                <w:color w:val="333333"/>
                <w:kern w:val="0"/>
                <w:szCs w:val="21"/>
                <w:lang/>
              </w:rPr>
              <w:t>个百分点扣</w:t>
            </w:r>
            <w:r>
              <w:rPr>
                <w:rFonts w:ascii="宋体" w:hAnsi="宋体" w:cs="宋体" w:hint="eastAsia"/>
                <w:color w:val="333333"/>
                <w:kern w:val="0"/>
                <w:szCs w:val="21"/>
                <w:lang/>
              </w:rPr>
              <w:t>0.5</w:t>
            </w:r>
            <w:r>
              <w:rPr>
                <w:rFonts w:ascii="宋体" w:hAnsi="宋体" w:cs="宋体" w:hint="eastAsia"/>
                <w:color w:val="333333"/>
                <w:kern w:val="0"/>
                <w:szCs w:val="21"/>
                <w:lang/>
              </w:rPr>
              <w:t>分，扣完为止。</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政府采购</w:t>
            </w:r>
          </w:p>
          <w:p w:rsidR="00F77E34" w:rsidRDefault="00AB5547">
            <w:pPr>
              <w:spacing w:line="260" w:lineRule="atLeast"/>
              <w:jc w:val="center"/>
            </w:pPr>
            <w:r>
              <w:rPr>
                <w:rFonts w:ascii="宋体" w:hAnsi="宋体" w:cs="宋体" w:hint="eastAsia"/>
                <w:color w:val="333333"/>
                <w:kern w:val="0"/>
                <w:szCs w:val="21"/>
                <w:lang/>
              </w:rPr>
              <w:t>执行率（</w:t>
            </w:r>
            <w:r>
              <w:rPr>
                <w:rFonts w:ascii="宋体" w:hAnsi="宋体" w:cs="宋体" w:hint="eastAsia"/>
                <w:color w:val="333333"/>
                <w:kern w:val="0"/>
                <w:szCs w:val="21"/>
                <w:lang/>
              </w:rPr>
              <w:t>4</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3</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部门本年度实际政府采购金额与年初政府采购预算的比率，用以反映和考核部门政府采购预算执行情况。</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政府采购执行率</w:t>
            </w:r>
            <w:r>
              <w:rPr>
                <w:rFonts w:ascii="宋体" w:hAnsi="宋体" w:cs="宋体" w:hint="eastAsia"/>
                <w:color w:val="333333"/>
                <w:kern w:val="0"/>
                <w:szCs w:val="21"/>
                <w:lang/>
              </w:rPr>
              <w:t>=</w:t>
            </w:r>
            <w:r>
              <w:rPr>
                <w:rFonts w:ascii="宋体" w:hAnsi="宋体" w:cs="宋体" w:hint="eastAsia"/>
                <w:color w:val="333333"/>
                <w:kern w:val="0"/>
                <w:szCs w:val="21"/>
                <w:lang/>
              </w:rPr>
              <w:t>（实际政府采购金额</w:t>
            </w:r>
            <w:r>
              <w:rPr>
                <w:rFonts w:ascii="宋体" w:hAnsi="宋体" w:cs="宋体" w:hint="eastAsia"/>
                <w:color w:val="333333"/>
                <w:kern w:val="0"/>
                <w:szCs w:val="21"/>
                <w:lang/>
              </w:rPr>
              <w:t>/</w:t>
            </w:r>
            <w:r>
              <w:rPr>
                <w:rFonts w:ascii="宋体" w:hAnsi="宋体" w:cs="宋体" w:hint="eastAsia"/>
                <w:color w:val="333333"/>
                <w:kern w:val="0"/>
                <w:szCs w:val="21"/>
                <w:lang/>
              </w:rPr>
              <w:t>政府采购预算数）×</w:t>
            </w:r>
            <w:r>
              <w:rPr>
                <w:rFonts w:ascii="宋体" w:hAnsi="宋体" w:cs="宋体" w:hint="eastAsia"/>
                <w:color w:val="333333"/>
                <w:kern w:val="0"/>
                <w:szCs w:val="21"/>
                <w:lang/>
              </w:rPr>
              <w:t>100%</w:t>
            </w:r>
            <w:r>
              <w:rPr>
                <w:rFonts w:ascii="宋体" w:hAnsi="宋体" w:cs="宋体" w:hint="eastAsia"/>
                <w:color w:val="333333"/>
                <w:kern w:val="0"/>
                <w:szCs w:val="21"/>
                <w:lang/>
              </w:rPr>
              <w:t>，为</w:t>
            </w:r>
            <w:r>
              <w:rPr>
                <w:rFonts w:ascii="宋体" w:hAnsi="宋体" w:cs="宋体" w:hint="eastAsia"/>
                <w:color w:val="333333"/>
                <w:kern w:val="0"/>
                <w:szCs w:val="21"/>
                <w:lang/>
              </w:rPr>
              <w:t>100%</w:t>
            </w:r>
            <w:r>
              <w:rPr>
                <w:rFonts w:ascii="宋体" w:hAnsi="宋体" w:cs="宋体" w:hint="eastAsia"/>
                <w:color w:val="333333"/>
                <w:kern w:val="0"/>
                <w:szCs w:val="21"/>
                <w:lang/>
              </w:rPr>
              <w:t>的计</w:t>
            </w:r>
            <w:r>
              <w:rPr>
                <w:rFonts w:ascii="宋体" w:hAnsi="宋体" w:cs="宋体" w:hint="eastAsia"/>
                <w:color w:val="333333"/>
                <w:kern w:val="0"/>
                <w:szCs w:val="21"/>
                <w:lang/>
              </w:rPr>
              <w:t>2</w:t>
            </w:r>
            <w:r>
              <w:rPr>
                <w:rFonts w:ascii="宋体" w:hAnsi="宋体" w:cs="宋体" w:hint="eastAsia"/>
                <w:color w:val="333333"/>
                <w:kern w:val="0"/>
                <w:szCs w:val="21"/>
                <w:lang/>
              </w:rPr>
              <w:t>分，每低于</w:t>
            </w:r>
            <w:r>
              <w:rPr>
                <w:rFonts w:ascii="宋体" w:hAnsi="宋体" w:cs="宋体" w:hint="eastAsia"/>
                <w:color w:val="333333"/>
                <w:kern w:val="0"/>
                <w:szCs w:val="21"/>
                <w:lang/>
              </w:rPr>
              <w:t>1</w:t>
            </w:r>
            <w:r>
              <w:rPr>
                <w:rFonts w:ascii="宋体" w:hAnsi="宋体" w:cs="宋体" w:hint="eastAsia"/>
                <w:color w:val="333333"/>
                <w:kern w:val="0"/>
                <w:szCs w:val="21"/>
                <w:lang/>
              </w:rPr>
              <w:t>个百分点扣</w:t>
            </w:r>
            <w:r>
              <w:rPr>
                <w:rFonts w:ascii="宋体" w:hAnsi="宋体" w:cs="宋体" w:hint="eastAsia"/>
                <w:color w:val="333333"/>
                <w:kern w:val="0"/>
                <w:szCs w:val="21"/>
                <w:lang/>
              </w:rPr>
              <w:t>0.5</w:t>
            </w:r>
            <w:r>
              <w:rPr>
                <w:rFonts w:ascii="宋体" w:hAnsi="宋体" w:cs="宋体" w:hint="eastAsia"/>
                <w:color w:val="333333"/>
                <w:kern w:val="0"/>
                <w:szCs w:val="21"/>
                <w:lang/>
              </w:rPr>
              <w:t>分，扣完为止；政府采购预算：采购机关根据事业发展计划和行政任务编制的、并经过规定程序批准的年度政府采购计划。</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预算</w:t>
            </w:r>
          </w:p>
          <w:p w:rsidR="00F77E34" w:rsidRDefault="00AB5547">
            <w:pPr>
              <w:spacing w:line="260" w:lineRule="atLeast"/>
              <w:jc w:val="center"/>
            </w:pPr>
            <w:r>
              <w:rPr>
                <w:rFonts w:ascii="宋体" w:hAnsi="宋体" w:cs="宋体" w:hint="eastAsia"/>
                <w:color w:val="333333"/>
                <w:kern w:val="0"/>
                <w:szCs w:val="21"/>
                <w:lang/>
              </w:rPr>
              <w:t>管理</w:t>
            </w:r>
          </w:p>
          <w:p w:rsidR="00F77E34" w:rsidRDefault="00AB5547">
            <w:pPr>
              <w:spacing w:line="260" w:lineRule="atLeast"/>
              <w:jc w:val="center"/>
            </w:pPr>
            <w:r>
              <w:rPr>
                <w:rFonts w:ascii="宋体" w:hAnsi="宋体" w:cs="宋体" w:hint="eastAsia"/>
                <w:color w:val="333333"/>
                <w:kern w:val="0"/>
                <w:szCs w:val="21"/>
                <w:lang/>
              </w:rPr>
              <w:t>（</w:t>
            </w:r>
            <w:r>
              <w:rPr>
                <w:rFonts w:ascii="宋体" w:hAnsi="宋体" w:cs="宋体" w:hint="eastAsia"/>
                <w:color w:val="333333"/>
                <w:kern w:val="0"/>
                <w:szCs w:val="21"/>
                <w:lang/>
              </w:rPr>
              <w:t>5</w:t>
            </w:r>
            <w:r>
              <w:rPr>
                <w:rFonts w:ascii="宋体" w:hAnsi="宋体" w:cs="宋体" w:hint="eastAsia"/>
                <w:color w:val="333333"/>
                <w:kern w:val="0"/>
                <w:szCs w:val="21"/>
                <w:lang/>
              </w:rPr>
              <w:t>分）</w:t>
            </w: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管理制度</w:t>
            </w:r>
          </w:p>
          <w:p w:rsidR="00F77E34" w:rsidRDefault="00AB5547">
            <w:pPr>
              <w:spacing w:line="260" w:lineRule="atLeast"/>
              <w:jc w:val="center"/>
            </w:pPr>
            <w:r>
              <w:rPr>
                <w:rFonts w:ascii="宋体" w:hAnsi="宋体" w:cs="宋体" w:hint="eastAsia"/>
                <w:color w:val="333333"/>
                <w:kern w:val="0"/>
                <w:szCs w:val="21"/>
                <w:lang/>
              </w:rPr>
              <w:t>健全性</w:t>
            </w:r>
            <w:r>
              <w:rPr>
                <w:rFonts w:ascii="宋体" w:hAnsi="宋体" w:cs="宋体" w:hint="eastAsia"/>
                <w:color w:val="333333"/>
                <w:kern w:val="0"/>
                <w:szCs w:val="21"/>
                <w:lang/>
              </w:rPr>
              <w:lastRenderedPageBreak/>
              <w:t>（</w:t>
            </w:r>
            <w:r>
              <w:rPr>
                <w:rFonts w:ascii="宋体" w:hAnsi="宋体" w:cs="宋体" w:hint="eastAsia"/>
                <w:color w:val="333333"/>
                <w:kern w:val="0"/>
                <w:szCs w:val="21"/>
                <w:lang/>
              </w:rPr>
              <w:t>2</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lastRenderedPageBreak/>
              <w:t>2</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部门为加强预算管理、规范财务行为而制定的管理制度是否健全完整，用以反映和考核</w:t>
            </w:r>
            <w:r>
              <w:rPr>
                <w:rFonts w:ascii="宋体" w:hAnsi="宋体" w:cs="宋体" w:hint="eastAsia"/>
                <w:color w:val="333333"/>
                <w:kern w:val="0"/>
                <w:szCs w:val="21"/>
                <w:lang/>
              </w:rPr>
              <w:lastRenderedPageBreak/>
              <w:t>部门预算管理制度对完成主要职责或促进事业发展的保障情况。</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lastRenderedPageBreak/>
              <w:t>已制定或具有预算资金管理办法、内部财务管理制度、会计核算制度等管理制度计</w:t>
            </w:r>
            <w:r>
              <w:rPr>
                <w:rFonts w:ascii="宋体" w:hAnsi="宋体" w:cs="宋体" w:hint="eastAsia"/>
                <w:color w:val="333333"/>
                <w:kern w:val="0"/>
                <w:szCs w:val="21"/>
                <w:lang/>
              </w:rPr>
              <w:t>1</w:t>
            </w:r>
            <w:r>
              <w:rPr>
                <w:rFonts w:ascii="宋体" w:hAnsi="宋体" w:cs="宋体" w:hint="eastAsia"/>
                <w:color w:val="333333"/>
                <w:kern w:val="0"/>
                <w:szCs w:val="21"/>
                <w:lang/>
              </w:rPr>
              <w:t>分；相关</w:t>
            </w:r>
            <w:r>
              <w:rPr>
                <w:rFonts w:ascii="宋体" w:hAnsi="宋体" w:cs="宋体" w:hint="eastAsia"/>
                <w:color w:val="333333"/>
                <w:kern w:val="0"/>
                <w:szCs w:val="21"/>
                <w:lang/>
              </w:rPr>
              <w:lastRenderedPageBreak/>
              <w:t>管理制度合法、合规、完整计</w:t>
            </w:r>
            <w:r>
              <w:rPr>
                <w:rFonts w:ascii="宋体" w:hAnsi="宋体" w:cs="宋体" w:hint="eastAsia"/>
                <w:color w:val="333333"/>
                <w:kern w:val="0"/>
                <w:szCs w:val="21"/>
                <w:lang/>
              </w:rPr>
              <w:t>0.5</w:t>
            </w:r>
            <w:r>
              <w:rPr>
                <w:rFonts w:ascii="宋体" w:hAnsi="宋体" w:cs="宋体" w:hint="eastAsia"/>
                <w:color w:val="333333"/>
                <w:kern w:val="0"/>
                <w:szCs w:val="21"/>
                <w:lang/>
              </w:rPr>
              <w:t>分；相关管理制度得到有效执行计</w:t>
            </w:r>
            <w:r>
              <w:rPr>
                <w:rFonts w:ascii="宋体" w:hAnsi="宋体" w:cs="宋体" w:hint="eastAsia"/>
                <w:color w:val="333333"/>
                <w:kern w:val="0"/>
                <w:szCs w:val="21"/>
                <w:lang/>
              </w:rPr>
              <w:t>0.5</w:t>
            </w:r>
            <w:r>
              <w:rPr>
                <w:rFonts w:ascii="宋体" w:hAnsi="宋体" w:cs="宋体" w:hint="eastAsia"/>
                <w:color w:val="333333"/>
                <w:kern w:val="0"/>
                <w:szCs w:val="21"/>
                <w:lang/>
              </w:rPr>
              <w:t>分。</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资金使用</w:t>
            </w:r>
          </w:p>
          <w:p w:rsidR="00F77E34" w:rsidRDefault="00AB5547">
            <w:pPr>
              <w:spacing w:line="260" w:lineRule="atLeast"/>
              <w:jc w:val="center"/>
            </w:pPr>
            <w:r>
              <w:rPr>
                <w:rFonts w:ascii="宋体" w:hAnsi="宋体" w:cs="宋体" w:hint="eastAsia"/>
                <w:color w:val="333333"/>
                <w:kern w:val="0"/>
                <w:szCs w:val="21"/>
                <w:lang/>
              </w:rPr>
              <w:t>合规性（</w:t>
            </w:r>
            <w:r>
              <w:rPr>
                <w:rFonts w:ascii="宋体" w:hAnsi="宋体" w:cs="宋体" w:hint="eastAsia"/>
                <w:color w:val="333333"/>
                <w:kern w:val="0"/>
                <w:szCs w:val="21"/>
                <w:lang/>
              </w:rPr>
              <w:t>1</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1</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部门使用预算资金是否符合相关的预算财务管理制度的规定，用以反映和考核部门预算资金的规范运行情况。</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①符合国家财经法规和财务管理制度规定以及有关专项资金管理办法的规定计</w:t>
            </w:r>
            <w:r>
              <w:rPr>
                <w:rFonts w:ascii="宋体" w:hAnsi="宋体" w:cs="宋体" w:hint="eastAsia"/>
                <w:color w:val="333333"/>
                <w:kern w:val="0"/>
                <w:szCs w:val="21"/>
                <w:lang/>
              </w:rPr>
              <w:t>0.2</w:t>
            </w:r>
            <w:r>
              <w:rPr>
                <w:rFonts w:ascii="宋体" w:hAnsi="宋体" w:cs="宋体" w:hint="eastAsia"/>
                <w:color w:val="333333"/>
                <w:kern w:val="0"/>
                <w:szCs w:val="21"/>
                <w:lang/>
              </w:rPr>
              <w:t>分；②资金的拨付有完整的审批程序和手续计</w:t>
            </w:r>
            <w:r>
              <w:rPr>
                <w:rFonts w:ascii="宋体" w:hAnsi="宋体" w:cs="宋体" w:hint="eastAsia"/>
                <w:color w:val="333333"/>
                <w:kern w:val="0"/>
                <w:szCs w:val="21"/>
                <w:lang/>
              </w:rPr>
              <w:t>0.2</w:t>
            </w:r>
            <w:r>
              <w:rPr>
                <w:rFonts w:ascii="宋体" w:hAnsi="宋体" w:cs="宋体" w:hint="eastAsia"/>
                <w:color w:val="333333"/>
                <w:kern w:val="0"/>
                <w:szCs w:val="21"/>
                <w:lang/>
              </w:rPr>
              <w:t>分；③项目的重大开支经过评估论证计</w:t>
            </w:r>
            <w:r>
              <w:rPr>
                <w:rFonts w:ascii="宋体" w:hAnsi="宋体" w:cs="宋体" w:hint="eastAsia"/>
                <w:color w:val="333333"/>
                <w:kern w:val="0"/>
                <w:szCs w:val="21"/>
                <w:lang/>
              </w:rPr>
              <w:t>0.2</w:t>
            </w:r>
            <w:r>
              <w:rPr>
                <w:rFonts w:ascii="宋体" w:hAnsi="宋体" w:cs="宋体" w:hint="eastAsia"/>
                <w:color w:val="333333"/>
                <w:kern w:val="0"/>
                <w:szCs w:val="21"/>
                <w:lang/>
              </w:rPr>
              <w:t>分；④符合部门预算批复的用途计</w:t>
            </w:r>
            <w:r>
              <w:rPr>
                <w:rFonts w:ascii="宋体" w:hAnsi="宋体" w:cs="宋体" w:hint="eastAsia"/>
                <w:color w:val="333333"/>
                <w:kern w:val="0"/>
                <w:szCs w:val="21"/>
                <w:lang/>
              </w:rPr>
              <w:t>0.2</w:t>
            </w:r>
            <w:r>
              <w:rPr>
                <w:rFonts w:ascii="宋体" w:hAnsi="宋体" w:cs="宋体" w:hint="eastAsia"/>
                <w:color w:val="333333"/>
                <w:kern w:val="0"/>
                <w:szCs w:val="21"/>
                <w:lang/>
              </w:rPr>
              <w:t>分；⑤不存在截留、挤占、挪用、虚列支出等情况计</w:t>
            </w:r>
            <w:r>
              <w:rPr>
                <w:rFonts w:ascii="宋体" w:hAnsi="宋体" w:cs="宋体" w:hint="eastAsia"/>
                <w:color w:val="333333"/>
                <w:kern w:val="0"/>
                <w:szCs w:val="21"/>
                <w:lang/>
              </w:rPr>
              <w:t>0.2</w:t>
            </w:r>
            <w:r>
              <w:rPr>
                <w:rFonts w:ascii="宋体" w:hAnsi="宋体" w:cs="宋体" w:hint="eastAsia"/>
                <w:color w:val="333333"/>
                <w:kern w:val="0"/>
                <w:szCs w:val="21"/>
                <w:lang/>
              </w:rPr>
              <w:t>分。</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预决算信</w:t>
            </w:r>
          </w:p>
          <w:p w:rsidR="00F77E34" w:rsidRDefault="00AB5547">
            <w:pPr>
              <w:spacing w:line="260" w:lineRule="atLeast"/>
              <w:jc w:val="center"/>
            </w:pPr>
            <w:r>
              <w:rPr>
                <w:rFonts w:ascii="宋体" w:hAnsi="宋体" w:cs="宋体" w:hint="eastAsia"/>
                <w:color w:val="333333"/>
                <w:kern w:val="0"/>
                <w:szCs w:val="21"/>
                <w:lang/>
              </w:rPr>
              <w:t>息公开性（</w:t>
            </w:r>
            <w:r>
              <w:rPr>
                <w:rFonts w:ascii="宋体" w:hAnsi="宋体" w:cs="宋体" w:hint="eastAsia"/>
                <w:color w:val="333333"/>
                <w:kern w:val="0"/>
                <w:szCs w:val="21"/>
                <w:lang/>
              </w:rPr>
              <w:t>1</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1</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部门是否按照政府信息公开有关规定公开相关预决算信息，用以反映和考核部门预决算管理的公开透明情况。</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①按规定内容公开预决算信息计</w:t>
            </w:r>
            <w:r>
              <w:rPr>
                <w:rFonts w:ascii="宋体" w:hAnsi="宋体" w:cs="宋体" w:hint="eastAsia"/>
                <w:color w:val="333333"/>
                <w:kern w:val="0"/>
                <w:szCs w:val="21"/>
                <w:lang/>
              </w:rPr>
              <w:t>0.5</w:t>
            </w:r>
            <w:r>
              <w:rPr>
                <w:rFonts w:ascii="宋体" w:hAnsi="宋体" w:cs="宋体" w:hint="eastAsia"/>
                <w:color w:val="333333"/>
                <w:kern w:val="0"/>
                <w:szCs w:val="21"/>
                <w:lang/>
              </w:rPr>
              <w:t>分；②按规定时限公开预决算信息计</w:t>
            </w:r>
            <w:r>
              <w:rPr>
                <w:rFonts w:ascii="宋体" w:hAnsi="宋体" w:cs="宋体" w:hint="eastAsia"/>
                <w:color w:val="333333"/>
                <w:kern w:val="0"/>
                <w:szCs w:val="21"/>
                <w:lang/>
              </w:rPr>
              <w:t>0.5</w:t>
            </w:r>
            <w:r>
              <w:rPr>
                <w:rFonts w:ascii="宋体" w:hAnsi="宋体" w:cs="宋体" w:hint="eastAsia"/>
                <w:color w:val="333333"/>
                <w:kern w:val="0"/>
                <w:szCs w:val="21"/>
                <w:lang/>
              </w:rPr>
              <w:t>分。预决算信息是指与部门预算、执行、决算、监督、绩效等管理相关的信息。</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基础信息</w:t>
            </w:r>
          </w:p>
          <w:p w:rsidR="00F77E34" w:rsidRDefault="00AB5547">
            <w:pPr>
              <w:spacing w:line="260" w:lineRule="atLeast"/>
              <w:jc w:val="center"/>
            </w:pPr>
            <w:r>
              <w:rPr>
                <w:rFonts w:ascii="宋体" w:hAnsi="宋体" w:cs="宋体" w:hint="eastAsia"/>
                <w:color w:val="333333"/>
                <w:kern w:val="0"/>
                <w:szCs w:val="21"/>
                <w:lang/>
              </w:rPr>
              <w:t>完善性（</w:t>
            </w:r>
            <w:r>
              <w:rPr>
                <w:rFonts w:ascii="宋体" w:hAnsi="宋体" w:cs="宋体" w:hint="eastAsia"/>
                <w:color w:val="333333"/>
                <w:kern w:val="0"/>
                <w:szCs w:val="21"/>
                <w:lang/>
              </w:rPr>
              <w:t>1</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1</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部门基础信息是否完善，用以反映和考核基础信息对预算管理工作的支撑情况。</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①基础数据信息和会计信息资料真实计</w:t>
            </w:r>
            <w:r>
              <w:rPr>
                <w:rFonts w:ascii="宋体" w:hAnsi="宋体" w:cs="宋体" w:hint="eastAsia"/>
                <w:color w:val="333333"/>
                <w:kern w:val="0"/>
                <w:szCs w:val="21"/>
                <w:lang/>
              </w:rPr>
              <w:t>0.4</w:t>
            </w:r>
            <w:r>
              <w:rPr>
                <w:rFonts w:ascii="宋体" w:hAnsi="宋体" w:cs="宋体" w:hint="eastAsia"/>
                <w:color w:val="333333"/>
                <w:kern w:val="0"/>
                <w:szCs w:val="21"/>
                <w:lang/>
              </w:rPr>
              <w:t>分；②基础数据信息和会计信息资料完整计</w:t>
            </w:r>
            <w:r>
              <w:rPr>
                <w:rFonts w:ascii="宋体" w:hAnsi="宋体" w:cs="宋体" w:hint="eastAsia"/>
                <w:color w:val="333333"/>
                <w:kern w:val="0"/>
                <w:szCs w:val="21"/>
                <w:lang/>
              </w:rPr>
              <w:t>0.3</w:t>
            </w:r>
            <w:r>
              <w:rPr>
                <w:rFonts w:ascii="宋体" w:hAnsi="宋体" w:cs="宋体" w:hint="eastAsia"/>
                <w:color w:val="333333"/>
                <w:kern w:val="0"/>
                <w:szCs w:val="21"/>
                <w:lang/>
              </w:rPr>
              <w:t>分；③基础数据信息和会计信息资料准确计</w:t>
            </w:r>
            <w:r>
              <w:rPr>
                <w:rFonts w:ascii="宋体" w:hAnsi="宋体" w:cs="宋体" w:hint="eastAsia"/>
                <w:color w:val="333333"/>
                <w:kern w:val="0"/>
                <w:szCs w:val="21"/>
                <w:lang/>
              </w:rPr>
              <w:t>0.3</w:t>
            </w:r>
            <w:r>
              <w:rPr>
                <w:rFonts w:ascii="宋体" w:hAnsi="宋体" w:cs="宋体" w:hint="eastAsia"/>
                <w:color w:val="333333"/>
                <w:kern w:val="0"/>
                <w:szCs w:val="21"/>
                <w:lang/>
              </w:rPr>
              <w:t>分。</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资产</w:t>
            </w:r>
          </w:p>
          <w:p w:rsidR="00F77E34" w:rsidRDefault="00AB5547">
            <w:pPr>
              <w:spacing w:line="260" w:lineRule="atLeast"/>
              <w:jc w:val="center"/>
            </w:pPr>
            <w:r>
              <w:rPr>
                <w:rFonts w:ascii="宋体" w:hAnsi="宋体" w:cs="宋体" w:hint="eastAsia"/>
                <w:color w:val="333333"/>
                <w:kern w:val="0"/>
                <w:szCs w:val="21"/>
                <w:lang/>
              </w:rPr>
              <w:t>管理</w:t>
            </w:r>
          </w:p>
          <w:p w:rsidR="00F77E34" w:rsidRDefault="00AB5547">
            <w:pPr>
              <w:spacing w:line="260" w:lineRule="atLeast"/>
              <w:jc w:val="center"/>
            </w:pPr>
            <w:r>
              <w:rPr>
                <w:rFonts w:ascii="宋体" w:hAnsi="宋体" w:cs="宋体" w:hint="eastAsia"/>
                <w:color w:val="333333"/>
                <w:kern w:val="0"/>
                <w:szCs w:val="21"/>
                <w:lang/>
              </w:rPr>
              <w:t>（</w:t>
            </w:r>
            <w:r>
              <w:rPr>
                <w:rFonts w:ascii="宋体" w:hAnsi="宋体" w:cs="宋体" w:hint="eastAsia"/>
                <w:color w:val="333333"/>
                <w:kern w:val="0"/>
                <w:szCs w:val="21"/>
                <w:lang/>
              </w:rPr>
              <w:t>5</w:t>
            </w:r>
            <w:r>
              <w:rPr>
                <w:rFonts w:ascii="宋体" w:hAnsi="宋体" w:cs="宋体" w:hint="eastAsia"/>
                <w:color w:val="333333"/>
                <w:kern w:val="0"/>
                <w:szCs w:val="21"/>
                <w:lang/>
              </w:rPr>
              <w:t>分）</w:t>
            </w: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管理制度</w:t>
            </w:r>
          </w:p>
          <w:p w:rsidR="00F77E34" w:rsidRDefault="00AB5547">
            <w:pPr>
              <w:spacing w:line="260" w:lineRule="atLeast"/>
              <w:jc w:val="center"/>
            </w:pPr>
            <w:r>
              <w:rPr>
                <w:rFonts w:ascii="宋体" w:hAnsi="宋体" w:cs="宋体" w:hint="eastAsia"/>
                <w:color w:val="333333"/>
                <w:kern w:val="0"/>
                <w:szCs w:val="21"/>
                <w:lang/>
              </w:rPr>
              <w:t>健全性（</w:t>
            </w:r>
            <w:r>
              <w:rPr>
                <w:rFonts w:ascii="宋体" w:hAnsi="宋体" w:cs="宋体" w:hint="eastAsia"/>
                <w:color w:val="333333"/>
                <w:kern w:val="0"/>
                <w:szCs w:val="21"/>
                <w:lang/>
              </w:rPr>
              <w:t>2</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2</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部门为加强资产管理、规范资产管理行为而制定的管理制度是否健全完整，用以反映和考核部门资产管理制度对完成主要职责或促进社会发展的保障情况。</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①制定或具有资产管理制度计</w:t>
            </w:r>
            <w:r>
              <w:rPr>
                <w:rFonts w:ascii="宋体" w:hAnsi="宋体" w:cs="宋体" w:hint="eastAsia"/>
                <w:color w:val="333333"/>
                <w:kern w:val="0"/>
                <w:szCs w:val="21"/>
                <w:lang/>
              </w:rPr>
              <w:t>1</w:t>
            </w:r>
            <w:r>
              <w:rPr>
                <w:rFonts w:ascii="宋体" w:hAnsi="宋体" w:cs="宋体" w:hint="eastAsia"/>
                <w:color w:val="333333"/>
                <w:kern w:val="0"/>
                <w:szCs w:val="21"/>
                <w:lang/>
              </w:rPr>
              <w:t>分；②相关资金管理制度合法、合规、完整计</w:t>
            </w:r>
            <w:r>
              <w:rPr>
                <w:rFonts w:ascii="宋体" w:hAnsi="宋体" w:cs="宋体" w:hint="eastAsia"/>
                <w:color w:val="333333"/>
                <w:kern w:val="0"/>
                <w:szCs w:val="21"/>
                <w:lang/>
              </w:rPr>
              <w:t>0.5</w:t>
            </w:r>
            <w:r>
              <w:rPr>
                <w:rFonts w:ascii="宋体" w:hAnsi="宋体" w:cs="宋体" w:hint="eastAsia"/>
                <w:color w:val="333333"/>
                <w:kern w:val="0"/>
                <w:szCs w:val="21"/>
                <w:lang/>
              </w:rPr>
              <w:t>分；③相关资产管理制度得到有效执行计</w:t>
            </w:r>
            <w:r>
              <w:rPr>
                <w:rFonts w:ascii="宋体" w:hAnsi="宋体" w:cs="宋体" w:hint="eastAsia"/>
                <w:color w:val="333333"/>
                <w:kern w:val="0"/>
                <w:szCs w:val="21"/>
                <w:lang/>
              </w:rPr>
              <w:t>0.5</w:t>
            </w:r>
            <w:r>
              <w:rPr>
                <w:rFonts w:ascii="宋体" w:hAnsi="宋体" w:cs="宋体" w:hint="eastAsia"/>
                <w:color w:val="333333"/>
                <w:kern w:val="0"/>
                <w:szCs w:val="21"/>
                <w:lang/>
              </w:rPr>
              <w:t>分。</w:t>
            </w:r>
          </w:p>
        </w:tc>
      </w:tr>
      <w:tr w:rsidR="00F77E34">
        <w:trPr>
          <w:trHeight w:val="567"/>
        </w:trPr>
        <w:tc>
          <w:tcPr>
            <w:tcW w:w="1337" w:type="dxa"/>
            <w:vMerge w:val="restart"/>
            <w:tcBorders>
              <w:tl2br w:val="nil"/>
              <w:tr2bl w:val="nil"/>
            </w:tcBorders>
            <w:shd w:val="clear" w:color="auto" w:fill="FFFFFF"/>
            <w:tcMar>
              <w:top w:w="0" w:type="dxa"/>
              <w:left w:w="0" w:type="dxa"/>
              <w:bottom w:w="0" w:type="dxa"/>
              <w:right w:w="0" w:type="dxa"/>
            </w:tcMar>
            <w:vAlign w:val="center"/>
          </w:tcPr>
          <w:p w:rsidR="00F77E34" w:rsidRDefault="00AB5547">
            <w:pPr>
              <w:spacing w:line="240" w:lineRule="atLeast"/>
              <w:ind w:left="113"/>
              <w:jc w:val="center"/>
            </w:pPr>
            <w:r>
              <w:rPr>
                <w:rFonts w:ascii="宋体" w:hAnsi="宋体" w:cs="宋体" w:hint="eastAsia"/>
                <w:color w:val="333333"/>
                <w:kern w:val="0"/>
                <w:szCs w:val="21"/>
                <w:lang/>
              </w:rPr>
              <w:t>过</w:t>
            </w:r>
            <w:r>
              <w:rPr>
                <w:rFonts w:ascii="宋体" w:hAnsi="宋体" w:cs="宋体" w:hint="eastAsia"/>
                <w:color w:val="333333"/>
                <w:kern w:val="0"/>
                <w:szCs w:val="21"/>
                <w:lang/>
              </w:rPr>
              <w:t>             </w:t>
            </w:r>
            <w:r>
              <w:rPr>
                <w:rFonts w:ascii="宋体" w:hAnsi="宋体" w:cs="宋体" w:hint="eastAsia"/>
                <w:color w:val="333333"/>
                <w:kern w:val="0"/>
                <w:szCs w:val="21"/>
                <w:lang/>
              </w:rPr>
              <w:t>程（</w:t>
            </w:r>
            <w:r>
              <w:rPr>
                <w:rFonts w:ascii="宋体" w:hAnsi="宋体" w:cs="宋体" w:hint="eastAsia"/>
                <w:color w:val="333333"/>
                <w:kern w:val="0"/>
                <w:szCs w:val="21"/>
                <w:lang/>
              </w:rPr>
              <w:t>30</w:t>
            </w:r>
            <w:r>
              <w:rPr>
                <w:rFonts w:ascii="宋体" w:hAnsi="宋体" w:cs="宋体" w:hint="eastAsia"/>
                <w:color w:val="333333"/>
                <w:kern w:val="0"/>
                <w:szCs w:val="21"/>
                <w:lang/>
              </w:rPr>
              <w:t>分）</w:t>
            </w:r>
          </w:p>
        </w:tc>
        <w:tc>
          <w:tcPr>
            <w:tcW w:w="720" w:type="dxa"/>
            <w:vMerge w:val="restart"/>
            <w:tcBorders>
              <w:tl2br w:val="nil"/>
              <w:tr2bl w:val="nil"/>
            </w:tcBorders>
            <w:shd w:val="clear" w:color="auto" w:fill="FFFFFF"/>
            <w:tcMar>
              <w:top w:w="0" w:type="dxa"/>
              <w:left w:w="0" w:type="dxa"/>
              <w:bottom w:w="0" w:type="dxa"/>
              <w:right w:w="0" w:type="dxa"/>
            </w:tcMar>
            <w:vAlign w:val="center"/>
          </w:tcPr>
          <w:p w:rsidR="00F77E34" w:rsidRDefault="00AB5547">
            <w:pPr>
              <w:spacing w:line="260" w:lineRule="atLeast"/>
              <w:jc w:val="center"/>
            </w:pPr>
            <w:r>
              <w:rPr>
                <w:rFonts w:ascii="宋体" w:hAnsi="宋体" w:cs="宋体" w:hint="eastAsia"/>
                <w:color w:val="333333"/>
                <w:kern w:val="0"/>
                <w:szCs w:val="21"/>
                <w:lang/>
              </w:rPr>
              <w:t>资产</w:t>
            </w:r>
          </w:p>
          <w:p w:rsidR="00F77E34" w:rsidRDefault="00AB5547">
            <w:pPr>
              <w:spacing w:line="260" w:lineRule="atLeast"/>
              <w:jc w:val="center"/>
            </w:pPr>
            <w:r>
              <w:rPr>
                <w:rFonts w:ascii="宋体" w:hAnsi="宋体" w:cs="宋体" w:hint="eastAsia"/>
                <w:color w:val="333333"/>
                <w:kern w:val="0"/>
                <w:szCs w:val="21"/>
                <w:lang/>
              </w:rPr>
              <w:t>管理</w:t>
            </w:r>
          </w:p>
          <w:p w:rsidR="00F77E34" w:rsidRDefault="00AB5547">
            <w:pPr>
              <w:spacing w:line="260" w:lineRule="atLeast"/>
              <w:jc w:val="center"/>
            </w:pPr>
            <w:r>
              <w:rPr>
                <w:rFonts w:ascii="宋体" w:hAnsi="宋体" w:cs="宋体" w:hint="eastAsia"/>
                <w:color w:val="333333"/>
                <w:kern w:val="0"/>
                <w:szCs w:val="21"/>
                <w:lang/>
              </w:rPr>
              <w:t>（</w:t>
            </w:r>
            <w:r>
              <w:rPr>
                <w:rFonts w:ascii="宋体" w:hAnsi="宋体" w:cs="宋体" w:hint="eastAsia"/>
                <w:color w:val="333333"/>
                <w:kern w:val="0"/>
                <w:szCs w:val="21"/>
                <w:lang/>
              </w:rPr>
              <w:t>5</w:t>
            </w:r>
            <w:r>
              <w:rPr>
                <w:rFonts w:ascii="宋体" w:hAnsi="宋体" w:cs="宋体" w:hint="eastAsia"/>
                <w:color w:val="333333"/>
                <w:kern w:val="0"/>
                <w:szCs w:val="21"/>
                <w:lang/>
              </w:rPr>
              <w:t>分）</w:t>
            </w: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资产管理</w:t>
            </w:r>
          </w:p>
          <w:p w:rsidR="00F77E34" w:rsidRDefault="00AB5547">
            <w:pPr>
              <w:spacing w:line="260" w:lineRule="atLeast"/>
              <w:jc w:val="center"/>
            </w:pPr>
            <w:r>
              <w:rPr>
                <w:rFonts w:ascii="宋体" w:hAnsi="宋体" w:cs="宋体" w:hint="eastAsia"/>
                <w:color w:val="333333"/>
                <w:kern w:val="0"/>
                <w:szCs w:val="21"/>
                <w:lang/>
              </w:rPr>
              <w:t>安全性（</w:t>
            </w:r>
            <w:r>
              <w:rPr>
                <w:rFonts w:ascii="宋体" w:hAnsi="宋体" w:cs="宋体" w:hint="eastAsia"/>
                <w:color w:val="333333"/>
                <w:kern w:val="0"/>
                <w:szCs w:val="21"/>
                <w:lang/>
              </w:rPr>
              <w:t>2</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2</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部门的资产是否保存完整、使用合规、配置合理、处置规范、收入及时足额上缴，用以反映和考核部门资产安全运行情况。</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①资产保存完整计</w:t>
            </w:r>
            <w:r>
              <w:rPr>
                <w:rFonts w:ascii="宋体" w:hAnsi="宋体" w:cs="宋体" w:hint="eastAsia"/>
                <w:color w:val="333333"/>
                <w:kern w:val="0"/>
                <w:szCs w:val="21"/>
                <w:lang/>
              </w:rPr>
              <w:t>0.4</w:t>
            </w:r>
            <w:r>
              <w:rPr>
                <w:rFonts w:ascii="宋体" w:hAnsi="宋体" w:cs="宋体" w:hint="eastAsia"/>
                <w:color w:val="333333"/>
                <w:kern w:val="0"/>
                <w:szCs w:val="21"/>
                <w:lang/>
              </w:rPr>
              <w:t>分；②资产配置合理计</w:t>
            </w:r>
            <w:r>
              <w:rPr>
                <w:rFonts w:ascii="宋体" w:hAnsi="宋体" w:cs="宋体" w:hint="eastAsia"/>
                <w:color w:val="333333"/>
                <w:kern w:val="0"/>
                <w:szCs w:val="21"/>
                <w:lang/>
              </w:rPr>
              <w:t>0.4</w:t>
            </w:r>
            <w:r>
              <w:rPr>
                <w:rFonts w:ascii="宋体" w:hAnsi="宋体" w:cs="宋体" w:hint="eastAsia"/>
                <w:color w:val="333333"/>
                <w:kern w:val="0"/>
                <w:szCs w:val="21"/>
                <w:lang/>
              </w:rPr>
              <w:t>分；③资产处置规范计</w:t>
            </w:r>
            <w:r>
              <w:rPr>
                <w:rFonts w:ascii="宋体" w:hAnsi="宋体" w:cs="宋体" w:hint="eastAsia"/>
                <w:color w:val="333333"/>
                <w:kern w:val="0"/>
                <w:szCs w:val="21"/>
                <w:lang/>
              </w:rPr>
              <w:t>0.4</w:t>
            </w:r>
            <w:r>
              <w:rPr>
                <w:rFonts w:ascii="宋体" w:hAnsi="宋体" w:cs="宋体" w:hint="eastAsia"/>
                <w:color w:val="333333"/>
                <w:kern w:val="0"/>
                <w:szCs w:val="21"/>
                <w:lang/>
              </w:rPr>
              <w:t>分；④资产账务管理合规、帐实相符计</w:t>
            </w:r>
            <w:r>
              <w:rPr>
                <w:rFonts w:ascii="宋体" w:hAnsi="宋体" w:cs="宋体" w:hint="eastAsia"/>
                <w:color w:val="333333"/>
                <w:kern w:val="0"/>
                <w:szCs w:val="21"/>
                <w:lang/>
              </w:rPr>
              <w:t>0.4</w:t>
            </w:r>
            <w:r>
              <w:rPr>
                <w:rFonts w:ascii="宋体" w:hAnsi="宋体" w:cs="宋体" w:hint="eastAsia"/>
                <w:color w:val="333333"/>
                <w:kern w:val="0"/>
                <w:szCs w:val="21"/>
                <w:lang/>
              </w:rPr>
              <w:t>分；⑤资产有偿使用及处置收入及时足额上缴计</w:t>
            </w:r>
            <w:r>
              <w:rPr>
                <w:rFonts w:ascii="宋体" w:hAnsi="宋体" w:cs="宋体" w:hint="eastAsia"/>
                <w:color w:val="333333"/>
                <w:kern w:val="0"/>
                <w:szCs w:val="21"/>
                <w:lang/>
              </w:rPr>
              <w:t>0.4</w:t>
            </w:r>
            <w:r>
              <w:rPr>
                <w:rFonts w:ascii="宋体" w:hAnsi="宋体" w:cs="宋体" w:hint="eastAsia"/>
                <w:color w:val="333333"/>
                <w:kern w:val="0"/>
                <w:szCs w:val="21"/>
                <w:lang/>
              </w:rPr>
              <w:t>分。</w:t>
            </w:r>
          </w:p>
        </w:tc>
      </w:tr>
      <w:tr w:rsidR="00F77E34">
        <w:trPr>
          <w:trHeight w:val="567"/>
        </w:trPr>
        <w:tc>
          <w:tcPr>
            <w:tcW w:w="1337" w:type="dxa"/>
            <w:vMerge/>
            <w:tcBorders>
              <w:tl2br w:val="nil"/>
              <w:tr2bl w:val="nil"/>
            </w:tcBorders>
            <w:shd w:val="clear" w:color="auto" w:fill="FFFFFF"/>
            <w:tcMar>
              <w:top w:w="0" w:type="dxa"/>
              <w:left w:w="0" w:type="dxa"/>
              <w:bottom w:w="0" w:type="dxa"/>
              <w:right w:w="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0" w:type="dxa"/>
              <w:left w:w="0" w:type="dxa"/>
              <w:bottom w:w="0" w:type="dxa"/>
              <w:right w:w="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固定资产</w:t>
            </w:r>
          </w:p>
          <w:p w:rsidR="00F77E34" w:rsidRDefault="00AB5547">
            <w:pPr>
              <w:spacing w:line="260" w:lineRule="atLeast"/>
              <w:jc w:val="center"/>
            </w:pPr>
            <w:r>
              <w:rPr>
                <w:rFonts w:ascii="宋体" w:hAnsi="宋体" w:cs="宋体" w:hint="eastAsia"/>
                <w:color w:val="333333"/>
                <w:kern w:val="0"/>
                <w:szCs w:val="21"/>
                <w:lang/>
              </w:rPr>
              <w:t>利用率（</w:t>
            </w:r>
            <w:r>
              <w:rPr>
                <w:rFonts w:ascii="宋体" w:hAnsi="宋体" w:cs="宋体" w:hint="eastAsia"/>
                <w:color w:val="333333"/>
                <w:kern w:val="0"/>
                <w:szCs w:val="21"/>
                <w:lang/>
              </w:rPr>
              <w:t>1</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1</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部门实际在用固定资产总额与所有固定资产总额的比率，用以反映和考核部门固定资产使用效率程度。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固定资产利用率</w:t>
            </w:r>
            <w:r>
              <w:rPr>
                <w:rFonts w:ascii="宋体" w:hAnsi="宋体" w:cs="宋体" w:hint="eastAsia"/>
                <w:color w:val="333333"/>
                <w:kern w:val="0"/>
                <w:szCs w:val="21"/>
                <w:lang/>
              </w:rPr>
              <w:t>=</w:t>
            </w:r>
            <w:r>
              <w:rPr>
                <w:rFonts w:ascii="宋体" w:hAnsi="宋体" w:cs="宋体" w:hint="eastAsia"/>
                <w:color w:val="333333"/>
                <w:kern w:val="0"/>
                <w:szCs w:val="21"/>
                <w:lang/>
              </w:rPr>
              <w:t>（实际在用固定资产总额</w:t>
            </w:r>
            <w:r>
              <w:rPr>
                <w:rFonts w:ascii="宋体" w:hAnsi="宋体" w:cs="宋体" w:hint="eastAsia"/>
                <w:color w:val="333333"/>
                <w:kern w:val="0"/>
                <w:szCs w:val="21"/>
                <w:lang/>
              </w:rPr>
              <w:t>/</w:t>
            </w:r>
            <w:r>
              <w:rPr>
                <w:rFonts w:ascii="宋体" w:hAnsi="宋体" w:cs="宋体" w:hint="eastAsia"/>
                <w:color w:val="333333"/>
                <w:kern w:val="0"/>
                <w:szCs w:val="21"/>
                <w:lang/>
              </w:rPr>
              <w:t>所有固定资产总额）×</w:t>
            </w:r>
            <w:r>
              <w:rPr>
                <w:rFonts w:ascii="宋体" w:hAnsi="宋体" w:cs="宋体" w:hint="eastAsia"/>
                <w:color w:val="333333"/>
                <w:kern w:val="0"/>
                <w:szCs w:val="21"/>
                <w:lang/>
              </w:rPr>
              <w:t>100%</w:t>
            </w:r>
            <w:r>
              <w:rPr>
                <w:rFonts w:ascii="宋体" w:hAnsi="宋体" w:cs="宋体" w:hint="eastAsia"/>
                <w:color w:val="333333"/>
                <w:kern w:val="0"/>
                <w:szCs w:val="21"/>
                <w:lang/>
              </w:rPr>
              <w:t>。利用率为</w:t>
            </w:r>
            <w:r>
              <w:rPr>
                <w:rFonts w:ascii="宋体" w:hAnsi="宋体" w:cs="宋体" w:hint="eastAsia"/>
                <w:color w:val="333333"/>
                <w:kern w:val="0"/>
                <w:szCs w:val="21"/>
                <w:lang/>
              </w:rPr>
              <w:t>100%</w:t>
            </w:r>
            <w:r>
              <w:rPr>
                <w:rFonts w:ascii="宋体" w:hAnsi="宋体" w:cs="宋体" w:hint="eastAsia"/>
                <w:color w:val="333333"/>
                <w:kern w:val="0"/>
                <w:szCs w:val="21"/>
                <w:lang/>
              </w:rPr>
              <w:t>的计</w:t>
            </w:r>
            <w:r>
              <w:rPr>
                <w:rFonts w:ascii="宋体" w:hAnsi="宋体" w:cs="宋体" w:hint="eastAsia"/>
                <w:color w:val="333333"/>
                <w:kern w:val="0"/>
                <w:szCs w:val="21"/>
                <w:lang/>
              </w:rPr>
              <w:t>1</w:t>
            </w:r>
            <w:r>
              <w:rPr>
                <w:rFonts w:ascii="宋体" w:hAnsi="宋体" w:cs="宋体" w:hint="eastAsia"/>
                <w:color w:val="333333"/>
                <w:kern w:val="0"/>
                <w:szCs w:val="21"/>
                <w:lang/>
              </w:rPr>
              <w:t>分，每降</w:t>
            </w:r>
            <w:r>
              <w:rPr>
                <w:rFonts w:ascii="宋体" w:hAnsi="宋体" w:cs="宋体" w:hint="eastAsia"/>
                <w:color w:val="333333"/>
                <w:kern w:val="0"/>
                <w:szCs w:val="21"/>
                <w:lang/>
              </w:rPr>
              <w:t>1</w:t>
            </w:r>
            <w:r>
              <w:rPr>
                <w:rFonts w:ascii="宋体" w:hAnsi="宋体" w:cs="宋体" w:hint="eastAsia"/>
                <w:color w:val="333333"/>
                <w:kern w:val="0"/>
                <w:szCs w:val="21"/>
                <w:lang/>
              </w:rPr>
              <w:t>个百分点扣</w:t>
            </w:r>
            <w:r>
              <w:rPr>
                <w:rFonts w:ascii="宋体" w:hAnsi="宋体" w:cs="宋体" w:hint="eastAsia"/>
                <w:color w:val="333333"/>
                <w:kern w:val="0"/>
                <w:szCs w:val="21"/>
                <w:lang/>
              </w:rPr>
              <w:t>0.1</w:t>
            </w:r>
            <w:r>
              <w:rPr>
                <w:rFonts w:ascii="宋体" w:hAnsi="宋体" w:cs="宋体" w:hint="eastAsia"/>
                <w:color w:val="333333"/>
                <w:kern w:val="0"/>
                <w:szCs w:val="21"/>
                <w:lang/>
              </w:rPr>
              <w:t>分，扣完为止。</w:t>
            </w:r>
          </w:p>
        </w:tc>
      </w:tr>
      <w:tr w:rsidR="00F77E34">
        <w:trPr>
          <w:trHeight w:val="567"/>
        </w:trPr>
        <w:tc>
          <w:tcPr>
            <w:tcW w:w="1337"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产</w:t>
            </w:r>
            <w:r>
              <w:rPr>
                <w:rFonts w:ascii="宋体" w:hAnsi="宋体" w:cs="宋体" w:hint="eastAsia"/>
                <w:color w:val="333333"/>
                <w:kern w:val="0"/>
                <w:szCs w:val="21"/>
                <w:lang/>
              </w:rPr>
              <w:t>   </w:t>
            </w:r>
            <w:r>
              <w:rPr>
                <w:rFonts w:ascii="宋体" w:hAnsi="宋体" w:cs="宋体" w:hint="eastAsia"/>
                <w:color w:val="333333"/>
                <w:kern w:val="0"/>
                <w:szCs w:val="21"/>
                <w:lang/>
              </w:rPr>
              <w:t>出（</w:t>
            </w:r>
            <w:r>
              <w:rPr>
                <w:rFonts w:ascii="宋体" w:hAnsi="宋体" w:cs="宋体" w:hint="eastAsia"/>
                <w:color w:val="333333"/>
                <w:kern w:val="0"/>
                <w:szCs w:val="21"/>
                <w:lang/>
              </w:rPr>
              <w:t>30</w:t>
            </w:r>
            <w:r>
              <w:rPr>
                <w:rFonts w:ascii="宋体" w:hAnsi="宋体" w:cs="宋体" w:hint="eastAsia"/>
                <w:color w:val="333333"/>
                <w:kern w:val="0"/>
                <w:szCs w:val="21"/>
                <w:lang/>
              </w:rPr>
              <w:t>分）</w:t>
            </w:r>
          </w:p>
        </w:tc>
        <w:tc>
          <w:tcPr>
            <w:tcW w:w="720"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职责</w:t>
            </w:r>
          </w:p>
          <w:p w:rsidR="00F77E34" w:rsidRDefault="00AB5547">
            <w:pPr>
              <w:spacing w:line="260" w:lineRule="atLeast"/>
              <w:jc w:val="center"/>
            </w:pPr>
            <w:r>
              <w:rPr>
                <w:rFonts w:ascii="宋体" w:hAnsi="宋体" w:cs="宋体" w:hint="eastAsia"/>
                <w:color w:val="333333"/>
                <w:kern w:val="0"/>
                <w:szCs w:val="21"/>
                <w:lang/>
              </w:rPr>
              <w:t>履行</w:t>
            </w: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实际完成率（</w:t>
            </w:r>
            <w:r>
              <w:rPr>
                <w:rFonts w:ascii="宋体" w:hAnsi="宋体" w:cs="宋体" w:hint="eastAsia"/>
                <w:color w:val="333333"/>
                <w:kern w:val="0"/>
                <w:szCs w:val="21"/>
                <w:lang/>
              </w:rPr>
              <w:t>8</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7</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部门履行职责而实际完成工作数与计划工作数的比率，用以反映和考核部门履职工作任务目标的实现程度。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实际完成率得分</w:t>
            </w:r>
            <w:r>
              <w:rPr>
                <w:rFonts w:ascii="宋体" w:hAnsi="宋体" w:cs="宋体" w:hint="eastAsia"/>
                <w:color w:val="333333"/>
                <w:kern w:val="0"/>
                <w:szCs w:val="21"/>
                <w:lang/>
              </w:rPr>
              <w:t>=</w:t>
            </w:r>
            <w:r>
              <w:rPr>
                <w:rFonts w:ascii="宋体" w:hAnsi="宋体" w:cs="宋体" w:hint="eastAsia"/>
                <w:color w:val="333333"/>
                <w:kern w:val="0"/>
                <w:szCs w:val="21"/>
                <w:lang/>
              </w:rPr>
              <w:t>完成市委市政府绩效考核得分或上级主管部门考核指标得分</w:t>
            </w:r>
            <w:r>
              <w:rPr>
                <w:rFonts w:ascii="宋体" w:hAnsi="宋体" w:cs="宋体" w:hint="eastAsia"/>
                <w:color w:val="333333"/>
                <w:kern w:val="0"/>
                <w:szCs w:val="21"/>
                <w:lang/>
              </w:rPr>
              <w:t>/</w:t>
            </w:r>
            <w:r>
              <w:rPr>
                <w:rFonts w:ascii="宋体" w:hAnsi="宋体" w:cs="宋体" w:hint="eastAsia"/>
                <w:color w:val="333333"/>
                <w:kern w:val="0"/>
                <w:szCs w:val="21"/>
                <w:lang/>
              </w:rPr>
              <w:t>指标分值</w:t>
            </w:r>
            <w:r>
              <w:rPr>
                <w:rFonts w:ascii="宋体" w:hAnsi="宋体" w:cs="宋体" w:hint="eastAsia"/>
                <w:color w:val="333333"/>
                <w:kern w:val="0"/>
                <w:szCs w:val="21"/>
                <w:lang/>
              </w:rPr>
              <w:t>*8</w:t>
            </w:r>
            <w:r>
              <w:rPr>
                <w:rFonts w:ascii="宋体" w:hAnsi="宋体" w:cs="宋体" w:hint="eastAsia"/>
                <w:color w:val="333333"/>
                <w:kern w:val="0"/>
                <w:szCs w:val="21"/>
                <w:lang/>
              </w:rPr>
              <w:t>分</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完成及时率（</w:t>
            </w:r>
            <w:r>
              <w:rPr>
                <w:rFonts w:ascii="宋体" w:hAnsi="宋体" w:cs="宋体" w:hint="eastAsia"/>
                <w:color w:val="333333"/>
                <w:kern w:val="0"/>
                <w:szCs w:val="21"/>
                <w:lang/>
              </w:rPr>
              <w:t>4</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4</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部门在规定时限内及时完成的实际工作数与计划工作数的比率</w:t>
            </w:r>
            <w:r>
              <w:rPr>
                <w:rFonts w:ascii="宋体" w:hAnsi="宋体" w:cs="宋体" w:hint="eastAsia"/>
                <w:color w:val="333333"/>
                <w:kern w:val="0"/>
                <w:szCs w:val="21"/>
                <w:lang/>
              </w:rPr>
              <w:t>,</w:t>
            </w:r>
            <w:r>
              <w:rPr>
                <w:rFonts w:ascii="宋体" w:hAnsi="宋体" w:cs="宋体" w:hint="eastAsia"/>
                <w:color w:val="333333"/>
                <w:kern w:val="0"/>
                <w:szCs w:val="21"/>
                <w:lang/>
              </w:rPr>
              <w:t>用以反映和考核部门履职时效目标的实现程度。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完成及时率</w:t>
            </w:r>
            <w:r>
              <w:rPr>
                <w:rFonts w:ascii="宋体" w:hAnsi="宋体" w:cs="宋体" w:hint="eastAsia"/>
                <w:color w:val="333333"/>
                <w:kern w:val="0"/>
                <w:szCs w:val="21"/>
                <w:lang/>
              </w:rPr>
              <w:t>=</w:t>
            </w:r>
            <w:r>
              <w:rPr>
                <w:rFonts w:ascii="宋体" w:hAnsi="宋体" w:cs="宋体" w:hint="eastAsia"/>
                <w:color w:val="333333"/>
                <w:kern w:val="0"/>
                <w:szCs w:val="21"/>
                <w:lang/>
              </w:rPr>
              <w:t>（及时完成实际工作数</w:t>
            </w:r>
            <w:r>
              <w:rPr>
                <w:rFonts w:ascii="宋体" w:hAnsi="宋体" w:cs="宋体" w:hint="eastAsia"/>
                <w:color w:val="333333"/>
                <w:kern w:val="0"/>
                <w:szCs w:val="21"/>
                <w:lang/>
              </w:rPr>
              <w:t>/</w:t>
            </w:r>
            <w:r>
              <w:rPr>
                <w:rFonts w:ascii="宋体" w:hAnsi="宋体" w:cs="宋体" w:hint="eastAsia"/>
                <w:color w:val="333333"/>
                <w:kern w:val="0"/>
                <w:szCs w:val="21"/>
                <w:lang/>
              </w:rPr>
              <w:t>计划工作数）×</w:t>
            </w:r>
            <w:r>
              <w:rPr>
                <w:rFonts w:ascii="宋体" w:hAnsi="宋体" w:cs="宋体" w:hint="eastAsia"/>
                <w:color w:val="333333"/>
                <w:kern w:val="0"/>
                <w:szCs w:val="21"/>
                <w:lang/>
              </w:rPr>
              <w:t>100%</w:t>
            </w:r>
            <w:r>
              <w:rPr>
                <w:rFonts w:ascii="宋体" w:hAnsi="宋体" w:cs="宋体" w:hint="eastAsia"/>
                <w:color w:val="333333"/>
                <w:kern w:val="0"/>
                <w:szCs w:val="21"/>
                <w:lang/>
              </w:rPr>
              <w:t>。</w:t>
            </w:r>
            <w:r>
              <w:rPr>
                <w:rFonts w:ascii="宋体" w:hAnsi="宋体" w:cs="宋体" w:hint="eastAsia"/>
                <w:color w:val="333333"/>
                <w:kern w:val="0"/>
                <w:szCs w:val="21"/>
                <w:lang/>
              </w:rPr>
              <w:t>1-4</w:t>
            </w:r>
            <w:r>
              <w:rPr>
                <w:rFonts w:ascii="宋体" w:hAnsi="宋体" w:cs="宋体" w:hint="eastAsia"/>
                <w:color w:val="333333"/>
                <w:kern w:val="0"/>
                <w:szCs w:val="21"/>
                <w:lang/>
              </w:rPr>
              <w:t>季度各得</w:t>
            </w:r>
            <w:r>
              <w:rPr>
                <w:rFonts w:ascii="宋体" w:hAnsi="宋体" w:cs="宋体" w:hint="eastAsia"/>
                <w:color w:val="333333"/>
                <w:kern w:val="0"/>
                <w:szCs w:val="21"/>
                <w:lang/>
              </w:rPr>
              <w:t>1</w:t>
            </w:r>
            <w:r>
              <w:rPr>
                <w:rFonts w:ascii="宋体" w:hAnsi="宋体" w:cs="宋体" w:hint="eastAsia"/>
                <w:color w:val="333333"/>
                <w:kern w:val="0"/>
                <w:szCs w:val="21"/>
                <w:lang/>
              </w:rPr>
              <w:t>分</w:t>
            </w:r>
          </w:p>
          <w:p w:rsidR="00F77E34" w:rsidRDefault="00AB5547">
            <w:pPr>
              <w:spacing w:line="260" w:lineRule="atLeast"/>
              <w:jc w:val="left"/>
            </w:pPr>
            <w:r>
              <w:rPr>
                <w:rFonts w:ascii="宋体" w:hAnsi="宋体" w:cs="宋体" w:hint="eastAsia"/>
                <w:color w:val="333333"/>
                <w:kern w:val="0"/>
                <w:szCs w:val="21"/>
                <w:lang/>
              </w:rPr>
              <w:t> </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质量达标率（</w:t>
            </w:r>
            <w:r>
              <w:rPr>
                <w:rFonts w:ascii="宋体" w:hAnsi="宋体" w:cs="宋体" w:hint="eastAsia"/>
                <w:color w:val="333333"/>
                <w:kern w:val="0"/>
                <w:szCs w:val="21"/>
                <w:lang/>
              </w:rPr>
              <w:t>8</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7</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达到质量标准（绩效标准值）的实际工作数与计划工作数的比率</w:t>
            </w:r>
            <w:r>
              <w:rPr>
                <w:rFonts w:ascii="宋体" w:hAnsi="宋体" w:cs="宋体" w:hint="eastAsia"/>
                <w:color w:val="333333"/>
                <w:kern w:val="0"/>
                <w:szCs w:val="21"/>
                <w:lang/>
              </w:rPr>
              <w:t>,</w:t>
            </w:r>
            <w:r>
              <w:rPr>
                <w:rFonts w:ascii="宋体" w:hAnsi="宋体" w:cs="宋体" w:hint="eastAsia"/>
                <w:color w:val="333333"/>
                <w:kern w:val="0"/>
                <w:szCs w:val="21"/>
                <w:lang/>
              </w:rPr>
              <w:t>用以反映和考核部门履职质量目标的实现程度。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质量达标率</w:t>
            </w:r>
            <w:r>
              <w:rPr>
                <w:rFonts w:ascii="宋体" w:hAnsi="宋体" w:cs="宋体" w:hint="eastAsia"/>
                <w:color w:val="333333"/>
                <w:kern w:val="0"/>
                <w:szCs w:val="21"/>
                <w:lang/>
              </w:rPr>
              <w:t>=</w:t>
            </w:r>
            <w:r>
              <w:rPr>
                <w:rFonts w:ascii="宋体" w:hAnsi="宋体" w:cs="宋体" w:hint="eastAsia"/>
                <w:color w:val="333333"/>
                <w:kern w:val="0"/>
                <w:szCs w:val="21"/>
                <w:lang/>
              </w:rPr>
              <w:t>（质量达标实际工作数</w:t>
            </w:r>
            <w:r>
              <w:rPr>
                <w:rFonts w:ascii="宋体" w:hAnsi="宋体" w:cs="宋体" w:hint="eastAsia"/>
                <w:color w:val="333333"/>
                <w:kern w:val="0"/>
                <w:szCs w:val="21"/>
                <w:lang/>
              </w:rPr>
              <w:t>/</w:t>
            </w:r>
            <w:r>
              <w:rPr>
                <w:rFonts w:ascii="宋体" w:hAnsi="宋体" w:cs="宋体" w:hint="eastAsia"/>
                <w:color w:val="333333"/>
                <w:kern w:val="0"/>
                <w:szCs w:val="21"/>
                <w:lang/>
              </w:rPr>
              <w:t>计划工作数）×</w:t>
            </w:r>
            <w:r>
              <w:rPr>
                <w:rFonts w:ascii="宋体" w:hAnsi="宋体" w:cs="宋体" w:hint="eastAsia"/>
                <w:color w:val="333333"/>
                <w:kern w:val="0"/>
                <w:szCs w:val="21"/>
                <w:lang/>
              </w:rPr>
              <w:t>100%</w:t>
            </w:r>
            <w:r>
              <w:rPr>
                <w:rFonts w:ascii="宋体" w:hAnsi="宋体" w:cs="宋体" w:hint="eastAsia"/>
                <w:color w:val="333333"/>
                <w:kern w:val="0"/>
                <w:szCs w:val="21"/>
                <w:lang/>
              </w:rPr>
              <w:t>。实际得分</w:t>
            </w:r>
            <w:r>
              <w:rPr>
                <w:rFonts w:ascii="宋体" w:hAnsi="宋体" w:cs="宋体" w:hint="eastAsia"/>
                <w:color w:val="333333"/>
                <w:kern w:val="0"/>
                <w:szCs w:val="21"/>
                <w:lang/>
              </w:rPr>
              <w:t>=</w:t>
            </w:r>
            <w:r>
              <w:rPr>
                <w:rFonts w:ascii="宋体" w:hAnsi="宋体" w:cs="宋体" w:hint="eastAsia"/>
                <w:color w:val="333333"/>
                <w:kern w:val="0"/>
                <w:szCs w:val="21"/>
                <w:lang/>
              </w:rPr>
              <w:t>达标率</w:t>
            </w:r>
            <w:r>
              <w:rPr>
                <w:rFonts w:ascii="宋体" w:hAnsi="宋体" w:cs="宋体" w:hint="eastAsia"/>
                <w:color w:val="333333"/>
                <w:kern w:val="0"/>
                <w:szCs w:val="21"/>
                <w:lang/>
              </w:rPr>
              <w:t>*8</w:t>
            </w:r>
            <w:r>
              <w:rPr>
                <w:rFonts w:ascii="宋体" w:hAnsi="宋体" w:cs="宋体" w:hint="eastAsia"/>
                <w:color w:val="333333"/>
                <w:kern w:val="0"/>
                <w:szCs w:val="21"/>
                <w:lang/>
              </w:rPr>
              <w:t>分</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重点工作</w:t>
            </w:r>
          </w:p>
          <w:p w:rsidR="00F77E34" w:rsidRDefault="00AB5547">
            <w:pPr>
              <w:spacing w:line="260" w:lineRule="atLeast"/>
              <w:jc w:val="center"/>
            </w:pPr>
            <w:r>
              <w:rPr>
                <w:rFonts w:ascii="宋体" w:hAnsi="宋体" w:cs="宋体" w:hint="eastAsia"/>
                <w:color w:val="333333"/>
                <w:kern w:val="0"/>
                <w:szCs w:val="21"/>
                <w:lang/>
              </w:rPr>
              <w:t>办结率（</w:t>
            </w:r>
            <w:r>
              <w:rPr>
                <w:rFonts w:ascii="宋体" w:hAnsi="宋体" w:cs="宋体" w:hint="eastAsia"/>
                <w:color w:val="333333"/>
                <w:kern w:val="0"/>
                <w:szCs w:val="21"/>
                <w:lang/>
              </w:rPr>
              <w:t>10</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9</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部门年度重点工作实际完成数与交办或下达数的比率，用以反映部门对重点工作的办理落实程度。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重点工作办结率</w:t>
            </w:r>
            <w:r>
              <w:rPr>
                <w:rFonts w:ascii="宋体" w:hAnsi="宋体" w:cs="宋体" w:hint="eastAsia"/>
                <w:color w:val="333333"/>
                <w:kern w:val="0"/>
                <w:szCs w:val="21"/>
                <w:lang/>
              </w:rPr>
              <w:t>=</w:t>
            </w:r>
            <w:r>
              <w:rPr>
                <w:rFonts w:ascii="宋体" w:hAnsi="宋体" w:cs="宋体" w:hint="eastAsia"/>
                <w:color w:val="333333"/>
                <w:kern w:val="0"/>
                <w:szCs w:val="21"/>
                <w:lang/>
              </w:rPr>
              <w:t>（重点工作实际完成数</w:t>
            </w:r>
            <w:r>
              <w:rPr>
                <w:rFonts w:ascii="宋体" w:hAnsi="宋体" w:cs="宋体" w:hint="eastAsia"/>
                <w:color w:val="333333"/>
                <w:kern w:val="0"/>
                <w:szCs w:val="21"/>
                <w:lang/>
              </w:rPr>
              <w:t>/</w:t>
            </w:r>
            <w:r>
              <w:rPr>
                <w:rFonts w:ascii="宋体" w:hAnsi="宋体" w:cs="宋体" w:hint="eastAsia"/>
                <w:color w:val="333333"/>
                <w:kern w:val="0"/>
                <w:szCs w:val="21"/>
                <w:lang/>
              </w:rPr>
              <w:t>交办或下达数）×</w:t>
            </w:r>
            <w:r>
              <w:rPr>
                <w:rFonts w:ascii="宋体" w:hAnsi="宋体" w:cs="宋体" w:hint="eastAsia"/>
                <w:color w:val="333333"/>
                <w:kern w:val="0"/>
                <w:szCs w:val="21"/>
                <w:lang/>
              </w:rPr>
              <w:t>100%</w:t>
            </w:r>
            <w:r>
              <w:rPr>
                <w:rFonts w:ascii="宋体" w:hAnsi="宋体" w:cs="宋体" w:hint="eastAsia"/>
                <w:color w:val="333333"/>
                <w:kern w:val="0"/>
                <w:szCs w:val="21"/>
                <w:lang/>
              </w:rPr>
              <w:t>。实际得分</w:t>
            </w:r>
            <w:r>
              <w:rPr>
                <w:rFonts w:ascii="宋体" w:hAnsi="宋体" w:cs="宋体" w:hint="eastAsia"/>
                <w:color w:val="333333"/>
                <w:kern w:val="0"/>
                <w:szCs w:val="21"/>
                <w:lang/>
              </w:rPr>
              <w:t>=</w:t>
            </w:r>
            <w:r>
              <w:rPr>
                <w:rFonts w:ascii="宋体" w:hAnsi="宋体" w:cs="宋体" w:hint="eastAsia"/>
                <w:color w:val="333333"/>
                <w:kern w:val="0"/>
                <w:szCs w:val="21"/>
                <w:lang/>
              </w:rPr>
              <w:t>办结率</w:t>
            </w:r>
            <w:r>
              <w:rPr>
                <w:rFonts w:ascii="宋体" w:hAnsi="宋体" w:cs="宋体" w:hint="eastAsia"/>
                <w:color w:val="333333"/>
                <w:kern w:val="0"/>
                <w:szCs w:val="21"/>
                <w:lang/>
              </w:rPr>
              <w:t>*10</w:t>
            </w:r>
            <w:r>
              <w:rPr>
                <w:rFonts w:ascii="宋体" w:hAnsi="宋体" w:cs="宋体" w:hint="eastAsia"/>
                <w:color w:val="333333"/>
                <w:kern w:val="0"/>
                <w:szCs w:val="21"/>
                <w:lang/>
              </w:rPr>
              <w:t>分</w:t>
            </w:r>
          </w:p>
        </w:tc>
      </w:tr>
      <w:tr w:rsidR="00F77E34">
        <w:trPr>
          <w:trHeight w:val="567"/>
        </w:trPr>
        <w:tc>
          <w:tcPr>
            <w:tcW w:w="1337"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40" w:lineRule="atLeast"/>
              <w:jc w:val="center"/>
            </w:pPr>
            <w:r>
              <w:rPr>
                <w:rFonts w:ascii="宋体" w:hAnsi="宋体" w:cs="宋体" w:hint="eastAsia"/>
                <w:color w:val="333333"/>
                <w:kern w:val="0"/>
                <w:szCs w:val="21"/>
                <w:lang/>
              </w:rPr>
              <w:t>效</w:t>
            </w:r>
            <w:r>
              <w:rPr>
                <w:rFonts w:ascii="宋体" w:hAnsi="宋体" w:cs="宋体" w:hint="eastAsia"/>
                <w:color w:val="333333"/>
                <w:kern w:val="0"/>
                <w:szCs w:val="21"/>
                <w:lang/>
              </w:rPr>
              <w:t>   </w:t>
            </w:r>
            <w:r>
              <w:rPr>
                <w:rFonts w:ascii="宋体" w:hAnsi="宋体" w:cs="宋体" w:hint="eastAsia"/>
                <w:color w:val="333333"/>
                <w:kern w:val="0"/>
                <w:szCs w:val="21"/>
                <w:lang/>
              </w:rPr>
              <w:t>果（</w:t>
            </w:r>
            <w:r>
              <w:rPr>
                <w:rFonts w:ascii="宋体" w:hAnsi="宋体" w:cs="宋体" w:hint="eastAsia"/>
                <w:color w:val="333333"/>
                <w:kern w:val="0"/>
                <w:szCs w:val="21"/>
                <w:lang/>
              </w:rPr>
              <w:t>20</w:t>
            </w:r>
            <w:r>
              <w:rPr>
                <w:rFonts w:ascii="宋体" w:hAnsi="宋体" w:cs="宋体" w:hint="eastAsia"/>
                <w:color w:val="333333"/>
                <w:kern w:val="0"/>
                <w:szCs w:val="21"/>
                <w:lang/>
              </w:rPr>
              <w:t>分）</w:t>
            </w:r>
          </w:p>
        </w:tc>
        <w:tc>
          <w:tcPr>
            <w:tcW w:w="720"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履职</w:t>
            </w:r>
          </w:p>
          <w:p w:rsidR="00F77E34" w:rsidRDefault="00AB5547">
            <w:pPr>
              <w:spacing w:line="260" w:lineRule="atLeast"/>
              <w:jc w:val="center"/>
            </w:pPr>
            <w:r>
              <w:rPr>
                <w:rFonts w:ascii="宋体" w:hAnsi="宋体" w:cs="宋体" w:hint="eastAsia"/>
                <w:color w:val="333333"/>
                <w:kern w:val="0"/>
                <w:szCs w:val="21"/>
                <w:lang/>
              </w:rPr>
              <w:t>效益（</w:t>
            </w:r>
            <w:r>
              <w:rPr>
                <w:rFonts w:ascii="宋体" w:hAnsi="宋体" w:cs="宋体" w:hint="eastAsia"/>
                <w:color w:val="333333"/>
                <w:kern w:val="0"/>
                <w:szCs w:val="21"/>
                <w:lang/>
              </w:rPr>
              <w:t>20</w:t>
            </w:r>
            <w:r>
              <w:rPr>
                <w:rFonts w:ascii="宋体" w:hAnsi="宋体" w:cs="宋体" w:hint="eastAsia"/>
                <w:color w:val="333333"/>
                <w:kern w:val="0"/>
                <w:szCs w:val="21"/>
                <w:lang/>
              </w:rPr>
              <w:t>分）</w:t>
            </w: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经济效益（</w:t>
            </w:r>
            <w:r>
              <w:rPr>
                <w:rFonts w:ascii="宋体" w:hAnsi="宋体" w:cs="宋体" w:hint="eastAsia"/>
                <w:color w:val="333333"/>
                <w:kern w:val="0"/>
                <w:szCs w:val="21"/>
                <w:lang/>
              </w:rPr>
              <w:t>5</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5</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部门履行职责对经济发展所带来的直接或间接影响。</w:t>
            </w:r>
          </w:p>
        </w:tc>
        <w:tc>
          <w:tcPr>
            <w:tcW w:w="2997" w:type="dxa"/>
            <w:vMerge w:val="restart"/>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按经济效益实现程度计算得分（</w:t>
            </w:r>
            <w:r>
              <w:rPr>
                <w:rFonts w:ascii="宋体" w:hAnsi="宋体" w:cs="宋体" w:hint="eastAsia"/>
                <w:color w:val="333333"/>
                <w:kern w:val="0"/>
                <w:szCs w:val="21"/>
                <w:lang/>
              </w:rPr>
              <w:t>5</w:t>
            </w:r>
            <w:r>
              <w:rPr>
                <w:rFonts w:ascii="宋体" w:hAnsi="宋体" w:cs="宋体" w:hint="eastAsia"/>
                <w:color w:val="333333"/>
                <w:kern w:val="0"/>
                <w:szCs w:val="21"/>
                <w:lang/>
              </w:rPr>
              <w:t>分）；按社会效益实现程度计算得分（</w:t>
            </w:r>
            <w:r>
              <w:rPr>
                <w:rFonts w:ascii="宋体" w:hAnsi="宋体" w:cs="宋体" w:hint="eastAsia"/>
                <w:color w:val="333333"/>
                <w:kern w:val="0"/>
                <w:szCs w:val="21"/>
                <w:lang/>
              </w:rPr>
              <w:t>5</w:t>
            </w:r>
            <w:r>
              <w:rPr>
                <w:rFonts w:ascii="宋体" w:hAnsi="宋体" w:cs="宋体" w:hint="eastAsia"/>
                <w:color w:val="333333"/>
                <w:kern w:val="0"/>
                <w:szCs w:val="21"/>
                <w:lang/>
              </w:rPr>
              <w:t>分）；按生态效益实现程度计算得分（</w:t>
            </w:r>
            <w:r>
              <w:rPr>
                <w:rFonts w:ascii="宋体" w:hAnsi="宋体" w:cs="宋体" w:hint="eastAsia"/>
                <w:color w:val="333333"/>
                <w:kern w:val="0"/>
                <w:szCs w:val="21"/>
                <w:lang/>
              </w:rPr>
              <w:t>5</w:t>
            </w:r>
            <w:r>
              <w:rPr>
                <w:rFonts w:ascii="宋体" w:hAnsi="宋体" w:cs="宋体" w:hint="eastAsia"/>
                <w:color w:val="333333"/>
                <w:kern w:val="0"/>
                <w:szCs w:val="21"/>
                <w:lang/>
              </w:rPr>
              <w:t>分）</w:t>
            </w: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社会效益（</w:t>
            </w:r>
            <w:r>
              <w:rPr>
                <w:rFonts w:ascii="宋体" w:hAnsi="宋体" w:cs="宋体" w:hint="eastAsia"/>
                <w:color w:val="333333"/>
                <w:kern w:val="0"/>
                <w:szCs w:val="21"/>
                <w:lang/>
              </w:rPr>
              <w:t>5</w:t>
            </w:r>
            <w:r>
              <w:rPr>
                <w:rFonts w:ascii="宋体" w:hAnsi="宋体" w:cs="宋体" w:hint="eastAsia"/>
                <w:color w:val="333333"/>
                <w:kern w:val="0"/>
                <w:szCs w:val="21"/>
                <w:lang/>
              </w:rPr>
              <w:t>分）</w:t>
            </w:r>
          </w:p>
        </w:tc>
        <w:tc>
          <w:tcPr>
            <w:tcW w:w="860" w:type="dxa"/>
            <w:tcBorders>
              <w:tl2br w:val="nil"/>
              <w:tr2bl w:val="nil"/>
            </w:tcBorders>
            <w:shd w:val="clear" w:color="auto" w:fill="FFFFFF"/>
            <w:tcMar>
              <w:top w:w="0" w:type="dxa"/>
              <w:left w:w="0" w:type="dxa"/>
              <w:bottom w:w="0" w:type="dxa"/>
              <w:right w:w="0" w:type="dxa"/>
            </w:tcMar>
            <w:vAlign w:val="center"/>
          </w:tcPr>
          <w:p w:rsidR="00F77E34" w:rsidRDefault="00AB5547">
            <w:pPr>
              <w:spacing w:line="260" w:lineRule="atLeast"/>
              <w:jc w:val="center"/>
            </w:pPr>
            <w:r>
              <w:rPr>
                <w:rFonts w:ascii="宋体" w:hAnsi="宋体" w:cs="宋体" w:hint="eastAsia"/>
                <w:color w:val="333333"/>
                <w:kern w:val="0"/>
                <w:szCs w:val="21"/>
                <w:lang/>
              </w:rPr>
              <w:t>5</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部门履行职责对社会发展所带来的直接或间接影响。</w:t>
            </w:r>
          </w:p>
        </w:tc>
        <w:tc>
          <w:tcPr>
            <w:tcW w:w="299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生态效益（</w:t>
            </w:r>
            <w:r>
              <w:rPr>
                <w:rFonts w:ascii="宋体" w:hAnsi="宋体" w:cs="宋体" w:hint="eastAsia"/>
                <w:color w:val="333333"/>
                <w:kern w:val="0"/>
                <w:szCs w:val="21"/>
                <w:lang/>
              </w:rPr>
              <w:t>5</w:t>
            </w:r>
            <w:r>
              <w:rPr>
                <w:rFonts w:ascii="宋体" w:hAnsi="宋体" w:cs="宋体" w:hint="eastAsia"/>
                <w:color w:val="333333"/>
                <w:kern w:val="0"/>
                <w:szCs w:val="21"/>
                <w:lang/>
              </w:rPr>
              <w:t>分）</w:t>
            </w:r>
          </w:p>
        </w:tc>
        <w:tc>
          <w:tcPr>
            <w:tcW w:w="860" w:type="dxa"/>
            <w:tcBorders>
              <w:tl2br w:val="nil"/>
              <w:tr2bl w:val="nil"/>
            </w:tcBorders>
            <w:shd w:val="clear" w:color="auto" w:fill="FFFFFF"/>
            <w:tcMar>
              <w:top w:w="0" w:type="dxa"/>
              <w:left w:w="0" w:type="dxa"/>
              <w:bottom w:w="0" w:type="dxa"/>
              <w:right w:w="0" w:type="dxa"/>
            </w:tcMar>
            <w:vAlign w:val="center"/>
          </w:tcPr>
          <w:p w:rsidR="00F77E34" w:rsidRDefault="00AB5547">
            <w:pPr>
              <w:spacing w:line="260" w:lineRule="atLeast"/>
              <w:jc w:val="center"/>
            </w:pPr>
            <w:r>
              <w:rPr>
                <w:rFonts w:ascii="宋体" w:hAnsi="宋体" w:cs="宋体" w:hint="eastAsia"/>
                <w:color w:val="333333"/>
                <w:kern w:val="0"/>
                <w:szCs w:val="21"/>
                <w:lang/>
              </w:rPr>
              <w:t>5</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部门履行职责对生态环境所带来的直接或间接影响。</w:t>
            </w:r>
          </w:p>
        </w:tc>
        <w:tc>
          <w:tcPr>
            <w:tcW w:w="299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r>
      <w:tr w:rsidR="00F77E34">
        <w:trPr>
          <w:trHeight w:val="567"/>
        </w:trPr>
        <w:tc>
          <w:tcPr>
            <w:tcW w:w="1337"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720" w:type="dxa"/>
            <w:vMerge/>
            <w:tcBorders>
              <w:tl2br w:val="nil"/>
              <w:tr2bl w:val="nil"/>
            </w:tcBorders>
            <w:shd w:val="clear" w:color="auto" w:fill="FFFFFF"/>
            <w:tcMar>
              <w:top w:w="10" w:type="dxa"/>
              <w:left w:w="10" w:type="dxa"/>
              <w:bottom w:w="0" w:type="dxa"/>
              <w:right w:w="10" w:type="dxa"/>
            </w:tcMar>
            <w:vAlign w:val="center"/>
          </w:tcPr>
          <w:p w:rsidR="00F77E34" w:rsidRDefault="00F77E34">
            <w:pPr>
              <w:rPr>
                <w:rFonts w:ascii="微软雅黑" w:eastAsia="微软雅黑" w:hAnsi="微软雅黑" w:cs="微软雅黑"/>
                <w:color w:val="333333"/>
                <w:sz w:val="24"/>
              </w:rPr>
            </w:pPr>
          </w:p>
        </w:tc>
        <w:tc>
          <w:tcPr>
            <w:tcW w:w="80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社会公众</w:t>
            </w:r>
          </w:p>
          <w:p w:rsidR="00F77E34" w:rsidRDefault="00AB5547">
            <w:pPr>
              <w:spacing w:line="260" w:lineRule="atLeast"/>
              <w:jc w:val="center"/>
            </w:pPr>
            <w:r>
              <w:rPr>
                <w:rFonts w:ascii="宋体" w:hAnsi="宋体" w:cs="宋体" w:hint="eastAsia"/>
                <w:color w:val="333333"/>
                <w:kern w:val="0"/>
                <w:szCs w:val="21"/>
                <w:lang/>
              </w:rPr>
              <w:t>或服务对</w:t>
            </w:r>
          </w:p>
          <w:p w:rsidR="00F77E34" w:rsidRDefault="00AB5547">
            <w:pPr>
              <w:spacing w:line="260" w:lineRule="atLeast"/>
              <w:jc w:val="center"/>
            </w:pPr>
            <w:r>
              <w:rPr>
                <w:rFonts w:ascii="宋体" w:hAnsi="宋体" w:cs="宋体" w:hint="eastAsia"/>
                <w:color w:val="333333"/>
                <w:kern w:val="0"/>
                <w:szCs w:val="21"/>
                <w:lang/>
              </w:rPr>
              <w:t>象满意度（</w:t>
            </w:r>
            <w:r>
              <w:rPr>
                <w:rFonts w:ascii="宋体" w:hAnsi="宋体" w:cs="宋体" w:hint="eastAsia"/>
                <w:color w:val="333333"/>
                <w:kern w:val="0"/>
                <w:szCs w:val="21"/>
                <w:lang/>
              </w:rPr>
              <w:t>5</w:t>
            </w:r>
            <w:r>
              <w:rPr>
                <w:rFonts w:ascii="宋体" w:hAnsi="宋体" w:cs="宋体" w:hint="eastAsia"/>
                <w:color w:val="333333"/>
                <w:kern w:val="0"/>
                <w:szCs w:val="21"/>
                <w:lang/>
              </w:rPr>
              <w:t>分）</w:t>
            </w:r>
          </w:p>
        </w:tc>
        <w:tc>
          <w:tcPr>
            <w:tcW w:w="86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center"/>
            </w:pPr>
            <w:r>
              <w:rPr>
                <w:rFonts w:ascii="宋体" w:hAnsi="宋体" w:cs="宋体" w:hint="eastAsia"/>
                <w:color w:val="333333"/>
                <w:kern w:val="0"/>
                <w:szCs w:val="21"/>
                <w:lang/>
              </w:rPr>
              <w:t>5</w:t>
            </w:r>
          </w:p>
        </w:tc>
        <w:tc>
          <w:tcPr>
            <w:tcW w:w="2650"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社会公众或部门的服务对象对部门履职效果的满意程度。</w:t>
            </w:r>
          </w:p>
        </w:tc>
        <w:tc>
          <w:tcPr>
            <w:tcW w:w="2997" w:type="dxa"/>
            <w:tcBorders>
              <w:tl2br w:val="nil"/>
              <w:tr2bl w:val="nil"/>
            </w:tcBorders>
            <w:shd w:val="clear" w:color="auto" w:fill="FFFFFF"/>
            <w:tcMar>
              <w:top w:w="10" w:type="dxa"/>
              <w:left w:w="10" w:type="dxa"/>
              <w:bottom w:w="0" w:type="dxa"/>
              <w:right w:w="10" w:type="dxa"/>
            </w:tcMar>
            <w:vAlign w:val="center"/>
          </w:tcPr>
          <w:p w:rsidR="00F77E34" w:rsidRDefault="00AB5547">
            <w:pPr>
              <w:spacing w:line="260" w:lineRule="atLeast"/>
              <w:jc w:val="left"/>
            </w:pPr>
            <w:r>
              <w:rPr>
                <w:rFonts w:ascii="宋体" w:hAnsi="宋体" w:cs="宋体" w:hint="eastAsia"/>
                <w:color w:val="333333"/>
                <w:kern w:val="0"/>
                <w:szCs w:val="21"/>
                <w:lang/>
              </w:rPr>
              <w:t>按收集到的服务对象的满意率计算得分（</w:t>
            </w:r>
            <w:r>
              <w:rPr>
                <w:rFonts w:ascii="宋体" w:hAnsi="宋体" w:cs="宋体" w:hint="eastAsia"/>
                <w:color w:val="333333"/>
                <w:kern w:val="0"/>
                <w:szCs w:val="21"/>
                <w:lang/>
              </w:rPr>
              <w:t>5</w:t>
            </w:r>
            <w:r>
              <w:rPr>
                <w:rFonts w:ascii="宋体" w:hAnsi="宋体" w:cs="宋体" w:hint="eastAsia"/>
                <w:color w:val="333333"/>
                <w:kern w:val="0"/>
                <w:szCs w:val="21"/>
                <w:lang/>
              </w:rPr>
              <w:t>分）</w:t>
            </w:r>
          </w:p>
        </w:tc>
      </w:tr>
    </w:tbl>
    <w:p w:rsidR="00F77E34" w:rsidRDefault="00F77E34">
      <w:pPr>
        <w:jc w:val="right"/>
        <w:rPr>
          <w:rFonts w:ascii="仿宋_GB2312" w:eastAsia="仿宋_GB2312" w:hAnsi="宋体" w:cs="仿宋_GB2312" w:hint="eastAsia"/>
          <w:sz w:val="32"/>
          <w:szCs w:val="32"/>
          <w:lang w:val="zh-CN"/>
        </w:rPr>
      </w:pPr>
    </w:p>
    <w:p w:rsidR="00AB5547" w:rsidRDefault="00AB5547" w:rsidP="00AB5547">
      <w:pPr>
        <w:pStyle w:val="a0"/>
        <w:rPr>
          <w:rFonts w:hint="eastAsia"/>
          <w:lang w:val="zh-CN"/>
        </w:rPr>
      </w:pPr>
    </w:p>
    <w:p w:rsidR="00AB5547" w:rsidRDefault="00AB5547" w:rsidP="00AB5547">
      <w:pPr>
        <w:pStyle w:val="5"/>
        <w:rPr>
          <w:rFonts w:hint="eastAsia"/>
          <w:lang w:val="zh-CN"/>
        </w:rPr>
      </w:pPr>
    </w:p>
    <w:p w:rsidR="00AB5547" w:rsidRDefault="00AB5547" w:rsidP="00AB5547">
      <w:pPr>
        <w:rPr>
          <w:rFonts w:hint="eastAsia"/>
          <w:lang w:val="zh-CN"/>
        </w:rPr>
      </w:pPr>
    </w:p>
    <w:p w:rsidR="00AB5547" w:rsidRDefault="00AB5547" w:rsidP="00AB5547">
      <w:pPr>
        <w:pStyle w:val="a0"/>
        <w:rPr>
          <w:rFonts w:hint="eastAsia"/>
          <w:lang w:val="zh-CN"/>
        </w:rPr>
      </w:pPr>
    </w:p>
    <w:p w:rsidR="00AB5547" w:rsidRDefault="00AB5547" w:rsidP="00AB5547">
      <w:pPr>
        <w:pStyle w:val="5"/>
        <w:rPr>
          <w:rFonts w:hint="eastAsia"/>
          <w:lang w:val="zh-CN"/>
        </w:rPr>
      </w:pPr>
    </w:p>
    <w:p w:rsidR="00AB5547" w:rsidRDefault="00AB5547" w:rsidP="00AB5547">
      <w:pPr>
        <w:rPr>
          <w:rFonts w:hint="eastAsia"/>
          <w:lang w:val="zh-CN"/>
        </w:rPr>
      </w:pPr>
    </w:p>
    <w:p w:rsidR="00AB5547" w:rsidRDefault="00AB5547" w:rsidP="00AB5547">
      <w:pPr>
        <w:pStyle w:val="a0"/>
        <w:rPr>
          <w:rFonts w:hint="eastAsia"/>
          <w:lang w:val="zh-CN"/>
        </w:rPr>
      </w:pPr>
    </w:p>
    <w:p w:rsidR="00AB5547" w:rsidRDefault="00AB5547" w:rsidP="00AB5547">
      <w:pPr>
        <w:pStyle w:val="5"/>
        <w:rPr>
          <w:rFonts w:hint="eastAsia"/>
          <w:lang w:val="zh-CN"/>
        </w:rPr>
      </w:pPr>
    </w:p>
    <w:p w:rsidR="00AB5547" w:rsidRDefault="00AB5547" w:rsidP="00AB5547">
      <w:pPr>
        <w:rPr>
          <w:rFonts w:hint="eastAsia"/>
          <w:lang w:val="zh-CN"/>
        </w:rPr>
      </w:pPr>
    </w:p>
    <w:p w:rsidR="00AB5547" w:rsidRDefault="00AB5547" w:rsidP="00AB5547">
      <w:pPr>
        <w:pStyle w:val="a0"/>
        <w:rPr>
          <w:rFonts w:hint="eastAsia"/>
          <w:lang w:val="zh-CN"/>
        </w:rPr>
      </w:pPr>
    </w:p>
    <w:p w:rsidR="00AB5547" w:rsidRDefault="00AB5547" w:rsidP="00AB5547">
      <w:pPr>
        <w:pStyle w:val="5"/>
        <w:rPr>
          <w:rFonts w:hint="eastAsia"/>
          <w:lang w:val="zh-CN"/>
        </w:rPr>
      </w:pPr>
    </w:p>
    <w:p w:rsidR="00AB5547" w:rsidRDefault="00AB5547" w:rsidP="00AB5547">
      <w:pPr>
        <w:rPr>
          <w:rFonts w:hint="eastAsia"/>
          <w:lang w:val="zh-CN"/>
        </w:rPr>
      </w:pPr>
    </w:p>
    <w:p w:rsidR="00AB5547" w:rsidRDefault="00AB5547" w:rsidP="00AB5547">
      <w:pPr>
        <w:pStyle w:val="a0"/>
        <w:rPr>
          <w:rFonts w:hint="eastAsia"/>
          <w:lang w:val="zh-CN"/>
        </w:rPr>
      </w:pPr>
    </w:p>
    <w:p w:rsidR="00AB5547" w:rsidRDefault="00AB5547" w:rsidP="00AB5547">
      <w:pPr>
        <w:pStyle w:val="5"/>
        <w:rPr>
          <w:rFonts w:hint="eastAsia"/>
          <w:lang w:val="zh-CN"/>
        </w:rPr>
      </w:pPr>
    </w:p>
    <w:p w:rsidR="00AB5547" w:rsidRDefault="00AB5547" w:rsidP="00AB5547">
      <w:pPr>
        <w:rPr>
          <w:rFonts w:hint="eastAsia"/>
          <w:lang w:val="zh-CN"/>
        </w:rPr>
      </w:pPr>
    </w:p>
    <w:p w:rsidR="00AB5547" w:rsidRDefault="00AB5547" w:rsidP="00AB5547">
      <w:pPr>
        <w:pStyle w:val="a0"/>
        <w:rPr>
          <w:rFonts w:hint="eastAsia"/>
          <w:lang w:val="zh-CN"/>
        </w:rPr>
      </w:pPr>
    </w:p>
    <w:p w:rsidR="00AB5547" w:rsidRDefault="00AB5547" w:rsidP="00AB5547">
      <w:pPr>
        <w:pStyle w:val="5"/>
        <w:rPr>
          <w:rFonts w:hint="eastAsia"/>
          <w:lang w:val="zh-CN"/>
        </w:rPr>
      </w:pPr>
    </w:p>
    <w:p w:rsidR="00AB5547" w:rsidRDefault="00AB5547" w:rsidP="00AB5547">
      <w:pPr>
        <w:rPr>
          <w:rFonts w:hint="eastAsia"/>
          <w:lang w:val="zh-CN"/>
        </w:rPr>
      </w:pPr>
    </w:p>
    <w:p w:rsidR="00AB5547" w:rsidRDefault="00AB5547" w:rsidP="00AB5547">
      <w:pPr>
        <w:pStyle w:val="a0"/>
        <w:rPr>
          <w:rFonts w:hint="eastAsia"/>
          <w:lang w:val="zh-CN"/>
        </w:rPr>
      </w:pPr>
    </w:p>
    <w:p w:rsidR="00F77E34" w:rsidRDefault="00F77E34">
      <w:pPr>
        <w:jc w:val="left"/>
        <w:rPr>
          <w:rFonts w:hint="eastAsia"/>
          <w:lang w:val="zh-CN"/>
        </w:rPr>
      </w:pPr>
    </w:p>
    <w:p w:rsidR="00AB5547" w:rsidRDefault="00AB5547" w:rsidP="00AB5547">
      <w:pPr>
        <w:pStyle w:val="a0"/>
        <w:rPr>
          <w:rFonts w:hint="eastAsia"/>
          <w:highlight w:val="white"/>
          <w:lang w:val="zh-CN"/>
        </w:rPr>
      </w:pPr>
    </w:p>
    <w:p w:rsidR="00AB5547" w:rsidRDefault="00AB5547" w:rsidP="00AB5547">
      <w:pPr>
        <w:pStyle w:val="5"/>
        <w:rPr>
          <w:rFonts w:hint="eastAsia"/>
          <w:highlight w:val="white"/>
          <w:lang w:val="zh-CN"/>
        </w:rPr>
      </w:pPr>
    </w:p>
    <w:p w:rsidR="00AB5547" w:rsidRDefault="00AB5547" w:rsidP="00AB5547">
      <w:pPr>
        <w:rPr>
          <w:rFonts w:hint="eastAsia"/>
          <w:highlight w:val="white"/>
          <w:lang w:val="zh-CN"/>
        </w:rPr>
      </w:pPr>
    </w:p>
    <w:p w:rsidR="00AB5547" w:rsidRDefault="00AB5547" w:rsidP="00AB5547">
      <w:pPr>
        <w:pStyle w:val="a0"/>
        <w:rPr>
          <w:rFonts w:hint="eastAsia"/>
          <w:highlight w:val="white"/>
          <w:lang w:val="zh-CN"/>
        </w:rPr>
      </w:pPr>
    </w:p>
    <w:p w:rsidR="00AB5547" w:rsidRDefault="00AB5547" w:rsidP="00AB5547">
      <w:pPr>
        <w:pStyle w:val="5"/>
        <w:rPr>
          <w:rFonts w:hint="eastAsia"/>
          <w:highlight w:val="white"/>
          <w:lang w:val="zh-CN"/>
        </w:rPr>
      </w:pPr>
    </w:p>
    <w:p w:rsidR="00AB5547" w:rsidRDefault="00AB5547" w:rsidP="00AB5547">
      <w:pPr>
        <w:rPr>
          <w:rFonts w:hint="eastAsia"/>
          <w:highlight w:val="white"/>
          <w:lang w:val="zh-CN"/>
        </w:rPr>
      </w:pPr>
    </w:p>
    <w:p w:rsidR="00AB5547" w:rsidRDefault="00AB5547" w:rsidP="00AB5547">
      <w:pPr>
        <w:pStyle w:val="a0"/>
        <w:rPr>
          <w:rFonts w:hint="eastAsia"/>
          <w:highlight w:val="white"/>
          <w:lang w:val="zh-CN"/>
        </w:rPr>
      </w:pPr>
    </w:p>
    <w:p w:rsidR="00AB5547" w:rsidRDefault="00AB5547" w:rsidP="00AB5547">
      <w:pPr>
        <w:pStyle w:val="5"/>
        <w:rPr>
          <w:rFonts w:hint="eastAsia"/>
          <w:highlight w:val="white"/>
          <w:lang w:val="zh-CN"/>
        </w:rPr>
      </w:pPr>
    </w:p>
    <w:p w:rsidR="00AB5547" w:rsidRPr="00AB5547" w:rsidRDefault="00AB5547" w:rsidP="00AB5547">
      <w:pPr>
        <w:rPr>
          <w:highlight w:val="white"/>
          <w:lang w:val="zh-CN"/>
        </w:rPr>
        <w:sectPr w:rsidR="00AB5547" w:rsidRPr="00AB5547">
          <w:pgSz w:w="12240" w:h="15840"/>
          <w:pgMar w:top="1134" w:right="1531" w:bottom="1134" w:left="1531" w:header="720" w:footer="720" w:gutter="0"/>
          <w:cols w:space="720"/>
        </w:sectPr>
      </w:pPr>
    </w:p>
    <w:p w:rsidR="00F77E34" w:rsidRPr="00AB5547" w:rsidRDefault="00F77E34" w:rsidP="00AB5547">
      <w:pPr>
        <w:tabs>
          <w:tab w:val="left" w:pos="3600"/>
        </w:tabs>
      </w:pPr>
    </w:p>
    <w:sectPr w:rsidR="00F77E34" w:rsidRPr="00AB5547" w:rsidSect="00F77E3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roman"/>
    <w:pitch w:val="default"/>
    <w:sig w:usb0="00000000" w:usb1="0000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姐">
    <w15:presenceInfo w15:providerId="None" w15:userId="周姐"/>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F77E34"/>
    <w:rsid w:val="00AB5547"/>
    <w:rsid w:val="00F77E34"/>
    <w:rsid w:val="2C2C3A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nhideWhenUsed="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nhideWhenUsed="1" w:qFormat="1"/>
    <w:lsdException w:name="toc 1" w:uiPriority="39" w:unhideWhenUsed="1" w:qFormat="1"/>
    <w:lsdException w:name="annotation text" w:uiPriority="99"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nhideWhenUsed/>
    <w:rsid w:val="00F77E34"/>
    <w:pPr>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uiPriority w:val="99"/>
    <w:unhideWhenUsed/>
    <w:qFormat/>
    <w:rsid w:val="00F77E34"/>
    <w:pPr>
      <w:tabs>
        <w:tab w:val="center" w:pos="4153"/>
        <w:tab w:val="right" w:pos="8306"/>
      </w:tabs>
      <w:snapToGrid w:val="0"/>
      <w:jc w:val="left"/>
    </w:pPr>
    <w:rPr>
      <w:sz w:val="18"/>
    </w:rPr>
  </w:style>
  <w:style w:type="paragraph" w:styleId="5">
    <w:name w:val="index 5"/>
    <w:basedOn w:val="a"/>
    <w:next w:val="a"/>
    <w:unhideWhenUsed/>
    <w:qFormat/>
    <w:rsid w:val="00F77E34"/>
    <w:pPr>
      <w:ind w:left="1680"/>
    </w:pPr>
  </w:style>
  <w:style w:type="paragraph" w:styleId="a4">
    <w:name w:val="annotation text"/>
    <w:basedOn w:val="a"/>
    <w:uiPriority w:val="99"/>
    <w:qFormat/>
    <w:rsid w:val="00F77E34"/>
    <w:pPr>
      <w:jc w:val="left"/>
    </w:pPr>
  </w:style>
  <w:style w:type="paragraph" w:styleId="1">
    <w:name w:val="toc 1"/>
    <w:basedOn w:val="a"/>
    <w:next w:val="a"/>
    <w:uiPriority w:val="39"/>
    <w:unhideWhenUsed/>
    <w:qFormat/>
    <w:rsid w:val="00F77E34"/>
    <w:pPr>
      <w:topLinePunct/>
    </w:pPr>
    <w:rPr>
      <w:rFonts w:hint="eastAsia"/>
    </w:rPr>
  </w:style>
  <w:style w:type="paragraph" w:styleId="a5">
    <w:name w:val="Normal (Web)"/>
    <w:basedOn w:val="a"/>
    <w:uiPriority w:val="99"/>
    <w:unhideWhenUsed/>
    <w:qFormat/>
    <w:rsid w:val="00F77E34"/>
    <w:pPr>
      <w:spacing w:before="100" w:beforeAutospacing="1" w:after="100" w:afterAutospacing="1"/>
      <w:jc w:val="left"/>
    </w:pPr>
    <w:rPr>
      <w:kern w:val="0"/>
      <w:sz w:val="24"/>
    </w:rPr>
  </w:style>
  <w:style w:type="character" w:styleId="a6">
    <w:name w:val="annotation reference"/>
    <w:basedOn w:val="a1"/>
    <w:rsid w:val="00F77E34"/>
    <w:rPr>
      <w:sz w:val="21"/>
      <w:szCs w:val="21"/>
    </w:rPr>
  </w:style>
  <w:style w:type="paragraph" w:styleId="a7">
    <w:name w:val="Balloon Text"/>
    <w:basedOn w:val="a"/>
    <w:link w:val="Char"/>
    <w:rsid w:val="00AB5547"/>
    <w:rPr>
      <w:sz w:val="18"/>
      <w:szCs w:val="18"/>
    </w:rPr>
  </w:style>
  <w:style w:type="character" w:customStyle="1" w:styleId="Char">
    <w:name w:val="批注框文本 Char"/>
    <w:basedOn w:val="a1"/>
    <w:link w:val="a7"/>
    <w:rsid w:val="00AB554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6537</Words>
  <Characters>719</Characters>
  <Application>Microsoft Office Word</Application>
  <DocSecurity>0</DocSecurity>
  <Lines>5</Lines>
  <Paragraphs>14</Paragraphs>
  <ScaleCrop>false</ScaleCrop>
  <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2023-06-27T07:29:00Z</dcterms:created>
  <dcterms:modified xsi:type="dcterms:W3CDTF">2023-10-05T07:20:00Z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3740D1A763BF483690418D1013659C30_12</vt:lpwstr>
  </property>
</Properties>
</file>