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Lines="0" w:afterLines="0" w:line="560" w:lineRule="atLeast"/>
        <w:jc w:val="center"/>
        <w:rPr>
          <w:rFonts w:hint="eastAsia" w:ascii="微软雅黑" w:hAnsi="微软雅黑" w:eastAsia="微软雅黑" w:cs="微软雅黑"/>
          <w:color w:val="333333"/>
          <w:sz w:val="24"/>
          <w:szCs w:val="24"/>
        </w:rPr>
      </w:pPr>
      <w:r>
        <w:rPr>
          <w:rFonts w:hint="eastAsia" w:ascii="方正大标宋_GBK" w:hAnsi="方正大标宋_GBK" w:eastAsia="方正大标宋_GBK" w:cs="方正大标宋_GBK"/>
          <w:b/>
          <w:color w:val="333333"/>
          <w:kern w:val="0"/>
          <w:sz w:val="44"/>
          <w:szCs w:val="44"/>
          <w:shd w:val="clear" w:color="auto" w:fill="FFFFFF"/>
          <w:lang w:val="en-US" w:eastAsia="zh-CN" w:bidi="ar"/>
        </w:rPr>
        <w:t>益阳市</w:t>
      </w:r>
      <w:r>
        <w:rPr>
          <w:rFonts w:hint="default" w:ascii="方正大标宋_GBK" w:hAnsi="方正大标宋_GBK" w:eastAsia="方正大标宋_GBK" w:cs="方正大标宋_GBK"/>
          <w:b/>
          <w:color w:val="333333"/>
          <w:kern w:val="0"/>
          <w:sz w:val="44"/>
          <w:szCs w:val="44"/>
          <w:shd w:val="clear" w:color="auto" w:fill="FFFFFF"/>
          <w:lang w:bidi="ar"/>
        </w:rPr>
        <w:t>赫山区人社局</w:t>
      </w:r>
      <w:r>
        <w:rPr>
          <w:rFonts w:hint="default" w:eastAsia="微软雅黑"/>
          <w:b/>
          <w:color w:val="333333"/>
          <w:kern w:val="0"/>
          <w:sz w:val="44"/>
          <w:szCs w:val="44"/>
          <w:shd w:val="clear" w:color="auto" w:fill="FFFFFF"/>
          <w:lang w:bidi="ar"/>
        </w:rPr>
        <w:t>20</w:t>
      </w:r>
      <w:r>
        <w:rPr>
          <w:rFonts w:hint="default"/>
          <w:b/>
          <w:color w:val="333333"/>
          <w:kern w:val="0"/>
          <w:sz w:val="44"/>
          <w:szCs w:val="44"/>
          <w:shd w:val="clear" w:color="auto" w:fill="FFFFFF"/>
          <w:lang w:bidi="ar"/>
        </w:rPr>
        <w:t>21</w:t>
      </w:r>
      <w:r>
        <w:rPr>
          <w:rFonts w:hint="default" w:ascii="方正大标宋_GBK" w:hAnsi="方正大标宋_GBK" w:eastAsia="方正大标宋_GBK" w:cs="方正大标宋_GBK"/>
          <w:b/>
          <w:color w:val="333333"/>
          <w:kern w:val="0"/>
          <w:sz w:val="44"/>
          <w:szCs w:val="44"/>
          <w:shd w:val="clear" w:color="auto" w:fill="FFFFFF"/>
          <w:lang w:bidi="ar"/>
        </w:rPr>
        <w:t>年项目支出</w:t>
      </w:r>
    </w:p>
    <w:p>
      <w:pPr>
        <w:pStyle w:val="3"/>
        <w:shd w:val="clear" w:color="auto" w:fill="FFFFFF"/>
        <w:spacing w:beforeLines="0" w:afterLines="0" w:line="560" w:lineRule="atLeast"/>
        <w:jc w:val="center"/>
        <w:rPr>
          <w:rFonts w:hint="eastAsia" w:ascii="微软雅黑" w:hAnsi="微软雅黑" w:eastAsia="微软雅黑" w:cs="微软雅黑"/>
          <w:color w:val="333333"/>
          <w:sz w:val="24"/>
          <w:szCs w:val="24"/>
        </w:rPr>
      </w:pPr>
      <w:r>
        <w:rPr>
          <w:rFonts w:hint="default" w:ascii="方正大标宋_GBK" w:hAnsi="方正大标宋_GBK" w:eastAsia="方正大标宋_GBK" w:cs="方正大标宋_GBK"/>
          <w:b/>
          <w:color w:val="333333"/>
          <w:kern w:val="0"/>
          <w:sz w:val="44"/>
          <w:szCs w:val="44"/>
          <w:shd w:val="clear" w:color="auto" w:fill="FFFFFF"/>
          <w:lang w:bidi="ar"/>
        </w:rPr>
        <w:t>绩效自评报告</w:t>
      </w:r>
    </w:p>
    <w:p>
      <w:pPr>
        <w:pStyle w:val="3"/>
        <w:shd w:val="clear" w:color="auto" w:fill="FFFFFF"/>
        <w:spacing w:beforeLines="0" w:afterLines="0" w:line="560" w:lineRule="atLeast"/>
        <w:ind w:firstLine="560"/>
        <w:rPr>
          <w:rFonts w:hint="eastAsia" w:ascii="微软雅黑" w:hAnsi="微软雅黑" w:eastAsia="微软雅黑" w:cs="微软雅黑"/>
          <w:color w:val="333333"/>
          <w:sz w:val="24"/>
          <w:szCs w:val="24"/>
        </w:rPr>
      </w:pPr>
      <w:r>
        <w:rPr>
          <w:rFonts w:hint="default" w:eastAsia="微软雅黑"/>
          <w:color w:val="333333"/>
          <w:kern w:val="0"/>
          <w:sz w:val="28"/>
          <w:szCs w:val="28"/>
          <w:shd w:val="clear" w:color="auto" w:fill="FFFFFF"/>
          <w:lang w:bidi="ar"/>
        </w:rPr>
        <w:t> </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根据《益阳市赫山区财政局关于做好2021年度预算绩效自评工作的通知》（益赫财绩{2022}1号）文的要求，现将区人社局就业补助资金项目绩效评价报告如下：</w:t>
      </w:r>
    </w:p>
    <w:p>
      <w:pPr>
        <w:pStyle w:val="3"/>
        <w:shd w:val="clear" w:color="auto" w:fill="FFFFFF"/>
        <w:spacing w:beforeLines="0" w:afterLines="0" w:line="560" w:lineRule="atLeast"/>
        <w:ind w:firstLine="800"/>
        <w:rPr>
          <w:rFonts w:hint="eastAsia" w:ascii="微软雅黑" w:hAnsi="微软雅黑" w:eastAsia="微软雅黑" w:cs="微软雅黑"/>
          <w:color w:val="333333"/>
          <w:sz w:val="24"/>
          <w:szCs w:val="24"/>
        </w:rPr>
      </w:pPr>
      <w:r>
        <w:rPr>
          <w:rFonts w:hint="eastAsia" w:ascii="黑体" w:hAnsi="宋体" w:eastAsia="黑体" w:cs="黑体"/>
          <w:color w:val="333333"/>
          <w:kern w:val="0"/>
          <w:sz w:val="32"/>
          <w:szCs w:val="32"/>
          <w:shd w:val="clear" w:color="auto" w:fill="FFFFFF"/>
          <w:lang w:bidi="ar"/>
        </w:rPr>
        <w:t>一、预算支出基本情况</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(一)预算支出概况</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项目1:2021年就业补助资金13530000元；</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项目2:2021年中央就业补助资金8890000元；</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项目3:2021年中央就业补助资金4720000元；</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项目4:2021年中央就业补助资金---市级优质初创企业550000元；</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项目5: 2021年就业补助资金---全市充分就业社区750000元。</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根据《就业促进法》规定及《湖南省就业专项资金使用管理办法》，就业专项资金用于创新创业带动就业优质初创企业扶持资金、基层公共就业服务示范（星级）平台补助资金、灵活就业人员养老保险补贴、部分退役军人医疗保险和养老保险补贴、高校毕业生及青年就业见习补贴、公益性岗位补贴、职业培训补贴、就业创业服务补助等。</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（二）预算资金使用管理情况</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为做好全区就业工作，根据省、市关于就业工作和就业专项财政资金管理文件精神。我区制定了关于进一步做好就业相关工作的实施意见，出台了就业专项资金管理办法、各类补贴发放等配套制度，基本形成了促进就业政策的框架。</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（三）预算支出绩效目标完成程度</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我区始终围绕改革、发展、稳定的大局，以建立适应社会主义市场经济体制要求的就业机制和实现充分就业为目标，积极稳妥地推进就业制度改革，坚持培育和发展市场导向的就业机制，实施积极的就业政策，多渠道开发就业岗位，努力改善就业环境，支持劳动者自谋职业和自主创业，鼓励企业更多吸纳就业，帮助困难群体就业，努力完善城乡就业服务体系，为市场改革和经济发展、保持社会稳定创造了良好的条件。</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黑体" w:hAnsi="宋体" w:eastAsia="黑体" w:cs="黑体"/>
          <w:color w:val="333333"/>
          <w:kern w:val="0"/>
          <w:sz w:val="32"/>
          <w:szCs w:val="32"/>
          <w:shd w:val="clear" w:color="auto" w:fill="FFFFFF"/>
          <w:lang w:bidi="ar"/>
        </w:rPr>
        <w:t>二、绩效评价工作情况</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（一）绩效评价目的</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按照国家政策法规规定，结合实际情况，进一步规范财政资金的管理，强化财政支出绩效理念，建立健全财务管理制度和内控制度，依法、有效地使用财政资金，提高财政资金使用效率。</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（二）绩效评价工作的过程</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１、成立了绩效评价工作领导小组，由局长任组长，副局长及纪检组长任副组长，办公室主任、基金监督股股长、各二级机构负责人及单位财务人员为成员。本单位实际制订了自评方案，完善了评价指标体系，特别是对产出及效益指标进行细化、量化。</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2、下发通知，布置单位自评。本单位高度重视，第一时间下发了《关于做好2021年度项目支出绩效自评工作的通知》，自评工作小组本着客观、公正、科学的原则，对照项目支出绩效评价指标表，通过基础数据、原始资料、会计报表、业务报表审核自查，进行了全面的绩效自评，在自评过程中发现问题，查找原因，及时纠正偏差，为下一步工作夯实基础。保证了绩效自评工作真实性、准确性和完整性。</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3、收集查阅资料。收集相关规章、制度、职责、工作计划等各种资料，对相关资料进行审核，确保资料的真实完整、可信。</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4、形成评价结论。通过对资料分类整理和分析，按照评价指标、评价标准进行打分，形成自评结论，在自评过程中发现问题，查找原因，积极整改，为下一步的工作打下基础。</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lang w:bidi="ar"/>
        </w:rPr>
        <w:t>5、整理归档。绩效自评小组将自评情况、数据及相关佐证资料进行分类归档，有效索引。力争考核有数据、评价有依据、指标脉络明确、事实证据充分。</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黑体" w:hAnsi="宋体" w:eastAsia="黑体" w:cs="黑体"/>
          <w:color w:val="333333"/>
          <w:kern w:val="0"/>
          <w:sz w:val="32"/>
          <w:szCs w:val="32"/>
          <w:shd w:val="clear" w:color="auto" w:fill="FFFFFF"/>
          <w:lang w:bidi="ar"/>
        </w:rPr>
        <w:t>三、预算支出主要绩效及评价结论</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2021年通过精心组织，扎实工作，得以实现了预期的目标，按时完成了年度相关工作任务。项目资金管理严格，资金分配合理，公平公正，项目资金专款专用，资金拨付及时，资金使用合规。</w:t>
      </w:r>
    </w:p>
    <w:p>
      <w:pPr>
        <w:pStyle w:val="3"/>
        <w:shd w:val="clear" w:color="auto" w:fill="FFFFFF"/>
        <w:spacing w:beforeLines="0" w:afterLines="0" w:line="560" w:lineRule="atLeast"/>
        <w:ind w:firstLine="800"/>
        <w:jc w:val="left"/>
        <w:rPr>
          <w:rFonts w:hint="eastAsia" w:ascii="微软雅黑" w:hAnsi="微软雅黑" w:eastAsia="微软雅黑" w:cs="微软雅黑"/>
          <w:color w:val="333333"/>
          <w:sz w:val="24"/>
          <w:szCs w:val="24"/>
        </w:rPr>
      </w:pPr>
      <w:r>
        <w:rPr>
          <w:rFonts w:hint="eastAsia" w:ascii="黑体" w:hAnsi="宋体" w:eastAsia="黑体" w:cs="黑体"/>
          <w:color w:val="333333"/>
          <w:kern w:val="0"/>
          <w:sz w:val="32"/>
          <w:szCs w:val="32"/>
          <w:shd w:val="clear" w:color="auto" w:fill="FFFFFF"/>
          <w:lang w:bidi="ar"/>
        </w:rPr>
        <w:t>四、绩效评价指标分析</w:t>
      </w:r>
    </w:p>
    <w:p>
      <w:pPr>
        <w:pStyle w:val="3"/>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（一）预算支出决策情况</w:t>
      </w:r>
    </w:p>
    <w:p>
      <w:pPr>
        <w:pStyle w:val="3"/>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决策类指标包括预算支出决策（项目立项）、绩效目标、资金投入3个二级指标,6个三级指标。</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1、项目立项</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（1）预算支出决策（项目立项）依据充分性。预算支出决策（项目立项）符合法律法规、相关政策、发展规划以及部门职责。</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（2）决策(立项）程序规范性。预算支出申请、设立过程符合相关要求。</w:t>
      </w:r>
    </w:p>
    <w:p>
      <w:pPr>
        <w:shd w:val="clear" w:color="auto" w:fill="FFFFFF"/>
        <w:spacing w:beforeLines="0" w:afterLines="0" w:line="560" w:lineRule="atLeast"/>
        <w:ind w:firstLine="48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 2、绩效目标</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 绩效目标合理性。预算支出所设定的绩效目标依据充分，符合客观实际。</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 绩效指标明确性。依据绩效目标设定的绩效指标清晰、细化、可衡量。</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3、资金投入</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(1)预算编制科学性。预算编制经过科学论证、有明确标准，资金额度与年度目标相适应。</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(2)资金分配合理性。预算资金分配有测算依据，与实际相适应。</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（二）预算执行过程情况</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过程类指标包括资金管理和组织实施2个二级指标,5个三级指标。</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1、资金管理</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(1)资金到位率。本年度申请的资金均实际到位,对项目顺利实施起到总体保障。</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(2)预算执行率。本年度预算资金均按照计划执行。</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(3)资金使用合规性。预算资金使用符合相关的财务管理制度规定。</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2、组织实施</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(1)管理制度健全性。单位的财务和业务管理制度健全完善。</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(2)制度执行有效性。预算支出实施符合相关业务管理规定。</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（三）预算支出产出情况</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产出类指标包括产出数量、产出质量、产出时效、产出成本4个二级指标，4个三级指标,</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1、产出数量</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（1）实际完成率。完成了预算支出产出数量目标。</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2、产出质量</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（1）质量达标率。符合绩效目标设定的质量标准。</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3、产出时效</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（1）完成及时率。均在规定时间内进行拨付。</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4、产出成本</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（1）成本节约率。成本节约率为100%。</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（四）预算支出效益情况</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效益类指标包括预算支出效益1个二级指标,2个三级指标。</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1、预算支出效益</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（1）实施效益。产生了良好的社会效益和经济效益，形成了可持续影响。</w:t>
      </w:r>
    </w:p>
    <w:p>
      <w:pPr>
        <w:shd w:val="clear" w:color="auto" w:fill="FFFFFF"/>
        <w:spacing w:beforeLines="0" w:afterLines="0" w:line="560" w:lineRule="atLeast"/>
        <w:ind w:firstLine="64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32"/>
          <w:szCs w:val="32"/>
          <w:shd w:val="clear" w:color="auto" w:fill="FFFFFF"/>
          <w:lang w:bidi="ar"/>
        </w:rPr>
        <w:t>（2）社会公众或服务对象满意度。社会公众或服务对象对预算支出实施效果的满意程度非常好。</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黑体" w:hAnsi="宋体" w:eastAsia="黑体" w:cs="黑体"/>
          <w:color w:val="333333"/>
          <w:kern w:val="0"/>
          <w:sz w:val="32"/>
          <w:szCs w:val="32"/>
          <w:shd w:val="clear" w:color="auto" w:fill="FFFFFF"/>
          <w:lang w:bidi="ar"/>
        </w:rPr>
        <w:t>五、主要经验及做法、存在的问题及原因分析</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default" w:ascii="仿宋_GB2312" w:hAnsi="微软雅黑" w:eastAsia="仿宋_GB2312" w:cs="仿宋_GB2312"/>
          <w:color w:val="333333"/>
          <w:kern w:val="0"/>
          <w:sz w:val="32"/>
          <w:szCs w:val="32"/>
          <w:shd w:val="clear" w:color="auto" w:fill="FFFFFF"/>
          <w:lang w:bidi="ar"/>
        </w:rPr>
        <w:t>1、主要经验：部门配合是关键，宣传发动是前提，科学管理是保障。</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default" w:ascii="仿宋_GB2312" w:hAnsi="微软雅黑" w:eastAsia="仿宋_GB2312" w:cs="仿宋_GB2312"/>
          <w:color w:val="333333"/>
          <w:kern w:val="0"/>
          <w:sz w:val="32"/>
          <w:szCs w:val="32"/>
          <w:shd w:val="clear" w:color="auto" w:fill="FFFFFF"/>
          <w:lang w:bidi="ar"/>
        </w:rPr>
        <w:t>2、存在的问题：</w:t>
      </w:r>
      <w:r>
        <w:rPr>
          <w:rFonts w:hint="default" w:ascii="仿宋_GB2312" w:hAnsi="宋体" w:eastAsia="仿宋_GB2312" w:cs="仿宋_GB2312"/>
          <w:color w:val="333333"/>
          <w:kern w:val="0"/>
          <w:sz w:val="32"/>
          <w:szCs w:val="32"/>
          <w:shd w:val="clear" w:color="auto" w:fill="FFFFFF"/>
          <w:lang w:bidi="ar"/>
        </w:rPr>
        <w:t>就业政策宣传力度不够。部分下岗失业人员和培训介绍机构对就业政策不太了解。</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黑体" w:hAnsi="宋体" w:eastAsia="黑体" w:cs="黑体"/>
          <w:color w:val="333333"/>
          <w:kern w:val="0"/>
          <w:sz w:val="32"/>
          <w:szCs w:val="32"/>
          <w:shd w:val="clear" w:color="auto" w:fill="FFFFFF"/>
          <w:lang w:bidi="ar"/>
        </w:rPr>
        <w:t>六、有关建议</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default" w:ascii="仿宋_GB2312" w:hAnsi="微软雅黑" w:eastAsia="仿宋_GB2312" w:cs="仿宋_GB2312"/>
          <w:color w:val="333333"/>
          <w:kern w:val="0"/>
          <w:sz w:val="32"/>
          <w:szCs w:val="32"/>
          <w:shd w:val="clear" w:color="auto" w:fill="FFFFFF"/>
          <w:lang w:bidi="ar"/>
        </w:rPr>
        <w:t>无</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eastAsia" w:ascii="黑体" w:hAnsi="宋体" w:eastAsia="黑体" w:cs="黑体"/>
          <w:color w:val="333333"/>
          <w:kern w:val="0"/>
          <w:sz w:val="32"/>
          <w:szCs w:val="32"/>
          <w:shd w:val="clear" w:color="auto" w:fill="FFFFFF"/>
          <w:lang w:bidi="ar"/>
        </w:rPr>
        <w:t>七、其他需要说明的问题</w:t>
      </w:r>
    </w:p>
    <w:p>
      <w:pPr>
        <w:pStyle w:val="3"/>
        <w:shd w:val="clear" w:color="auto" w:fill="FFFFFF"/>
        <w:spacing w:beforeLines="0" w:afterLines="0" w:line="560" w:lineRule="atLeast"/>
        <w:ind w:firstLine="640"/>
        <w:rPr>
          <w:rFonts w:hint="eastAsia" w:ascii="微软雅黑" w:hAnsi="微软雅黑" w:eastAsia="微软雅黑" w:cs="微软雅黑"/>
          <w:color w:val="333333"/>
          <w:sz w:val="24"/>
          <w:szCs w:val="24"/>
        </w:rPr>
      </w:pPr>
      <w:r>
        <w:rPr>
          <w:rFonts w:hint="default" w:ascii="仿宋_GB2312" w:hAnsi="微软雅黑" w:eastAsia="仿宋_GB2312" w:cs="仿宋_GB2312"/>
          <w:color w:val="333333"/>
          <w:kern w:val="0"/>
          <w:sz w:val="32"/>
          <w:szCs w:val="32"/>
          <w:shd w:val="clear" w:color="auto" w:fill="FFFFFF"/>
          <w:lang w:bidi="ar"/>
        </w:rPr>
        <w:t>无</w:t>
      </w:r>
    </w:p>
    <w:p>
      <w:pPr>
        <w:pStyle w:val="3"/>
        <w:shd w:val="clear" w:color="auto" w:fill="FFFFFF"/>
        <w:spacing w:beforeLines="0" w:afterLines="0" w:line="560" w:lineRule="atLeast"/>
        <w:ind w:firstLine="800"/>
        <w:rPr>
          <w:rFonts w:hint="eastAsia" w:ascii="微软雅黑" w:hAnsi="微软雅黑" w:eastAsia="微软雅黑" w:cs="微软雅黑"/>
          <w:color w:val="333333"/>
          <w:sz w:val="24"/>
          <w:szCs w:val="24"/>
        </w:rPr>
      </w:pPr>
      <w:r>
        <w:rPr>
          <w:rFonts w:hint="eastAsia" w:ascii="Calibri" w:hAnsi="Calibri" w:eastAsia="微软雅黑" w:cs="Calibri"/>
          <w:color w:val="333333"/>
          <w:kern w:val="0"/>
          <w:sz w:val="21"/>
          <w:szCs w:val="21"/>
          <w:shd w:val="clear" w:color="auto" w:fill="FFFFFF"/>
          <w:lang w:bidi="ar"/>
        </w:rPr>
        <w:t> </w:t>
      </w:r>
    </w:p>
    <w:p>
      <w:pPr>
        <w:pStyle w:val="3"/>
        <w:shd w:val="clear" w:color="auto" w:fill="FFFFFF"/>
        <w:spacing w:beforeLines="0" w:afterLines="0" w:line="560" w:lineRule="atLeast"/>
        <w:ind w:firstLine="800"/>
        <w:rPr>
          <w:rFonts w:hint="eastAsia" w:ascii="微软雅黑" w:hAnsi="微软雅黑" w:eastAsia="微软雅黑" w:cs="微软雅黑"/>
          <w:color w:val="333333"/>
          <w:sz w:val="24"/>
          <w:szCs w:val="24"/>
        </w:rPr>
      </w:pPr>
      <w:r>
        <w:rPr>
          <w:rFonts w:hint="default" w:ascii="Calibri" w:hAnsi="Calibri" w:eastAsia="微软雅黑" w:cs="Calibri"/>
          <w:color w:val="333333"/>
          <w:kern w:val="0"/>
          <w:sz w:val="21"/>
          <w:szCs w:val="21"/>
          <w:shd w:val="clear" w:color="auto" w:fill="FFFFFF"/>
          <w:lang w:bidi="ar"/>
        </w:rPr>
        <w:t> </w:t>
      </w:r>
    </w:p>
    <w:p>
      <w:pPr>
        <w:spacing w:beforeLines="0" w:after="156" w:afterLines="50" w:line="400" w:lineRule="exact"/>
        <w:jc w:val="center"/>
        <w:rPr>
          <w:rFonts w:hint="eastAsia" w:ascii="方正小标宋简体" w:eastAsia="方正小标宋简体" w:cs="方正小标宋_GBK"/>
          <w:sz w:val="36"/>
          <w:szCs w:val="36"/>
        </w:rPr>
      </w:pPr>
    </w:p>
    <w:p>
      <w:pPr>
        <w:spacing w:beforeLines="0" w:after="156" w:afterLines="50" w:line="400" w:lineRule="exact"/>
        <w:jc w:val="center"/>
        <w:rPr>
          <w:rFonts w:hint="eastAsia" w:ascii="黑体" w:hAnsi="黑体" w:eastAsia="黑体" w:cs="黑体"/>
          <w:sz w:val="36"/>
          <w:szCs w:val="36"/>
        </w:rPr>
      </w:pPr>
      <w:r>
        <w:rPr>
          <w:rFonts w:hint="eastAsia" w:ascii="黑体" w:hAnsi="黑体" w:eastAsia="黑体" w:cs="黑体"/>
          <w:sz w:val="36"/>
          <w:szCs w:val="36"/>
        </w:rPr>
        <w:t>2021年度项目支出绩效自评指标计分表</w:t>
      </w:r>
    </w:p>
    <w:tbl>
      <w:tblPr>
        <w:tblStyle w:val="4"/>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471"/>
        <w:gridCol w:w="866"/>
        <w:gridCol w:w="561"/>
        <w:gridCol w:w="2723"/>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b/>
                <w:sz w:val="21"/>
                <w:szCs w:val="21"/>
              </w:rPr>
            </w:pPr>
            <w:r>
              <w:rPr>
                <w:rFonts w:hint="eastAsia" w:ascii="宋体" w:hAnsi="宋体" w:cs="宋体"/>
                <w:b/>
                <w:sz w:val="21"/>
                <w:szCs w:val="21"/>
              </w:rPr>
              <w:t>一级</w:t>
            </w:r>
            <w:r>
              <w:rPr>
                <w:rFonts w:hint="eastAsia" w:ascii="宋体"/>
                <w:b/>
                <w:sz w:val="21"/>
                <w:szCs w:val="21"/>
              </w:rPr>
              <w:br w:type="textWrapping"/>
            </w:r>
            <w:r>
              <w:rPr>
                <w:rFonts w:hint="eastAsia" w:ascii="宋体" w:hAnsi="宋体" w:cs="宋体"/>
                <w:b/>
                <w:sz w:val="21"/>
                <w:szCs w:val="21"/>
              </w:rPr>
              <w:t>指标</w:t>
            </w:r>
          </w:p>
        </w:tc>
        <w:tc>
          <w:tcPr>
            <w:tcW w:w="24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b/>
                <w:sz w:val="21"/>
                <w:szCs w:val="21"/>
              </w:rPr>
            </w:pPr>
            <w:r>
              <w:rPr>
                <w:rFonts w:hint="eastAsia" w:ascii="宋体" w:hAnsi="宋体" w:cs="宋体"/>
                <w:b/>
                <w:sz w:val="21"/>
                <w:szCs w:val="21"/>
              </w:rPr>
              <w:t>二级</w:t>
            </w:r>
            <w:r>
              <w:rPr>
                <w:rFonts w:hint="eastAsia" w:ascii="宋体"/>
                <w:b/>
                <w:sz w:val="21"/>
                <w:szCs w:val="21"/>
              </w:rPr>
              <w:br w:type="textWrapping"/>
            </w:r>
            <w:r>
              <w:rPr>
                <w:rFonts w:hint="eastAsia" w:ascii="宋体" w:hAnsi="宋体" w:cs="宋体"/>
                <w:b/>
                <w:sz w:val="21"/>
                <w:szCs w:val="21"/>
              </w:rPr>
              <w:t>指标</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b/>
                <w:sz w:val="21"/>
                <w:szCs w:val="21"/>
              </w:rPr>
            </w:pPr>
            <w:r>
              <w:rPr>
                <w:rFonts w:hint="eastAsia" w:ascii="宋体" w:hAnsi="宋体" w:cs="宋体"/>
                <w:b/>
                <w:sz w:val="21"/>
                <w:szCs w:val="21"/>
              </w:rPr>
              <w:t>三级指标</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jc w:val="center"/>
              <w:rPr>
                <w:rFonts w:hint="eastAsia" w:ascii="宋体"/>
                <w:b/>
                <w:sz w:val="21"/>
                <w:szCs w:val="21"/>
              </w:rPr>
            </w:pPr>
            <w:r>
              <w:rPr>
                <w:rFonts w:hint="eastAsia" w:ascii="宋体" w:hAnsi="宋体" w:cs="宋体"/>
                <w:b/>
                <w:sz w:val="21"/>
                <w:szCs w:val="21"/>
              </w:rPr>
              <w:t>自评分</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b/>
                <w:sz w:val="21"/>
                <w:szCs w:val="21"/>
              </w:rPr>
            </w:pPr>
            <w:r>
              <w:rPr>
                <w:rFonts w:hint="eastAsia" w:ascii="宋体" w:hAnsi="宋体" w:cs="宋体"/>
                <w:b/>
                <w:sz w:val="21"/>
                <w:szCs w:val="21"/>
              </w:rPr>
              <w:t>指标解释</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b/>
                <w:sz w:val="21"/>
                <w:szCs w:val="21"/>
              </w:rPr>
            </w:pPr>
            <w:r>
              <w:rPr>
                <w:rFonts w:hint="eastAsia" w:ascii="宋体" w:hAnsi="宋体" w:cs="宋体"/>
                <w:b/>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决  策（20分）</w:t>
            </w:r>
          </w:p>
        </w:tc>
        <w:tc>
          <w:tcPr>
            <w:tcW w:w="247"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预算支出决策</w:t>
            </w:r>
          </w:p>
          <w:p>
            <w:pPr>
              <w:spacing w:beforeLines="0" w:afterLines="0" w:line="240" w:lineRule="exact"/>
              <w:jc w:val="center"/>
              <w:rPr>
                <w:rFonts w:hint="eastAsia" w:ascii="宋体"/>
                <w:sz w:val="21"/>
                <w:szCs w:val="21"/>
              </w:rPr>
            </w:pPr>
            <w:r>
              <w:rPr>
                <w:rFonts w:hint="eastAsia" w:ascii="宋体" w:hAnsi="宋体" w:cs="宋体"/>
                <w:sz w:val="21"/>
                <w:szCs w:val="21"/>
              </w:rPr>
              <w:t>（项目立项）（8分）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预算支出决策（项目立项）依据</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充分性（4分）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4</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预算支出决策（项目立项）是否符合法律法规、相关政策、发展规划以及部门职责，用以反映和考核决策（立项）的依据情况。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r>
              <w:rPr>
                <w:rFonts w:hint="eastAsia" w:ascii="宋体"/>
                <w:sz w:val="21"/>
                <w:szCs w:val="21"/>
              </w:rPr>
              <w:br w:type="textWrapping"/>
            </w:r>
            <w:r>
              <w:rPr>
                <w:rFonts w:hint="eastAsia" w:ascii="宋体" w:hAnsi="宋体" w:cs="宋体"/>
                <w:sz w:val="21"/>
                <w:szCs w:val="21"/>
              </w:rPr>
              <w:t>①决策（立项）是否符合国家相关法律法规、国民经济发展规划和相关政策；</w:t>
            </w:r>
            <w:r>
              <w:rPr>
                <w:rFonts w:hint="eastAsia" w:ascii="宋体"/>
                <w:sz w:val="21"/>
                <w:szCs w:val="21"/>
              </w:rPr>
              <w:br w:type="textWrapping"/>
            </w:r>
            <w:r>
              <w:rPr>
                <w:rFonts w:hint="eastAsia" w:ascii="宋体" w:hAnsi="宋体" w:cs="宋体"/>
                <w:sz w:val="21"/>
                <w:szCs w:val="21"/>
              </w:rPr>
              <w:t>②决策（立项）是否符合行业发展规划和政策要求；</w:t>
            </w:r>
            <w:r>
              <w:rPr>
                <w:rFonts w:hint="eastAsia" w:ascii="宋体"/>
                <w:sz w:val="21"/>
                <w:szCs w:val="21"/>
              </w:rPr>
              <w:br w:type="textWrapping"/>
            </w:r>
            <w:r>
              <w:rPr>
                <w:rFonts w:hint="eastAsia" w:ascii="宋体" w:hAnsi="宋体" w:cs="宋体"/>
                <w:sz w:val="21"/>
                <w:szCs w:val="21"/>
              </w:rPr>
              <w:t>③决策（立项）是否与部门职责范围相符，属于部门履职所需；</w:t>
            </w:r>
            <w:r>
              <w:rPr>
                <w:rFonts w:hint="eastAsia" w:ascii="宋体"/>
                <w:sz w:val="21"/>
                <w:szCs w:val="21"/>
              </w:rPr>
              <w:br w:type="textWrapping"/>
            </w:r>
            <w:r>
              <w:rPr>
                <w:rFonts w:hint="eastAsia" w:ascii="宋体" w:hAnsi="宋体" w:cs="宋体"/>
                <w:sz w:val="21"/>
                <w:szCs w:val="21"/>
              </w:rPr>
              <w:t>④预算支出是否属于公共财政支持范围，是否符合中央、地方事权支出责任划分原则；</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beforeLines="0" w:afterLines="0" w:line="240" w:lineRule="exact"/>
              <w:jc w:val="center"/>
              <w:rPr>
                <w:rFonts w:hint="eastAsia"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决策(立项）程序规范性(4分)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4</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预算支出申请、设立过程是否符合相关要求，用以反映和考核决策（立项）的规范情况。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p>
          <w:p>
            <w:pPr>
              <w:spacing w:beforeLines="0" w:afterLines="0" w:line="240" w:lineRule="exact"/>
              <w:ind w:left="105" w:leftChars="50"/>
              <w:rPr>
                <w:rFonts w:hint="eastAsia" w:ascii="宋体"/>
                <w:sz w:val="21"/>
                <w:szCs w:val="21"/>
              </w:rPr>
            </w:pPr>
            <w:r>
              <w:rPr>
                <w:rFonts w:hint="eastAsia" w:ascii="宋体" w:hAnsi="宋体" w:cs="宋体"/>
                <w:sz w:val="21"/>
                <w:szCs w:val="21"/>
              </w:rPr>
              <w:t>①预算支出是否按照规定的程序申请设立；</w:t>
            </w:r>
          </w:p>
          <w:p>
            <w:pPr>
              <w:spacing w:beforeLines="0" w:afterLines="0" w:line="240" w:lineRule="exact"/>
              <w:ind w:left="105" w:leftChars="50"/>
              <w:rPr>
                <w:rFonts w:hint="eastAsia" w:ascii="宋体"/>
                <w:sz w:val="21"/>
                <w:szCs w:val="21"/>
              </w:rPr>
            </w:pPr>
            <w:r>
              <w:rPr>
                <w:rFonts w:hint="eastAsia" w:ascii="宋体" w:hAnsi="宋体" w:cs="宋体"/>
                <w:sz w:val="21"/>
                <w:szCs w:val="21"/>
              </w:rPr>
              <w:t>②审批文件、材料是否符合相关要求；</w:t>
            </w:r>
          </w:p>
          <w:p>
            <w:pPr>
              <w:spacing w:beforeLines="0" w:afterLines="0" w:line="240" w:lineRule="exact"/>
              <w:ind w:left="105" w:leftChars="50"/>
              <w:rPr>
                <w:rFonts w:hint="eastAsia" w:ascii="宋体"/>
                <w:sz w:val="21"/>
                <w:szCs w:val="21"/>
              </w:rPr>
            </w:pPr>
            <w:r>
              <w:rPr>
                <w:rFonts w:hint="eastAsia" w:ascii="宋体" w:hAnsi="宋体" w:cs="宋体"/>
                <w:sz w:val="21"/>
                <w:szCs w:val="21"/>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24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绩效</w:t>
            </w:r>
          </w:p>
          <w:p>
            <w:pPr>
              <w:spacing w:beforeLines="0" w:afterLines="0" w:line="240" w:lineRule="exact"/>
              <w:jc w:val="center"/>
              <w:rPr>
                <w:rFonts w:hint="eastAsia" w:ascii="宋体"/>
                <w:sz w:val="21"/>
                <w:szCs w:val="21"/>
              </w:rPr>
            </w:pPr>
            <w:r>
              <w:rPr>
                <w:rFonts w:hint="eastAsia" w:ascii="宋体" w:hAnsi="宋体" w:cs="宋体"/>
                <w:sz w:val="21"/>
                <w:szCs w:val="21"/>
              </w:rPr>
              <w:t>目标（6分）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绩效目标</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合理性（3分）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3</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预算支出所设定的绩效目标是否依据充分，是否符合客观实际，用以反映和考核预算支出绩效目标与预算支出实施的相符情况。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（如未设定预算绩效目标，也可考核其他工作任务目标）</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①预算支出是否有绩效目标；</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②预算支出绩效目标与实际工作内容是否具有相关性；</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绩效指标</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明确性（3分）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3</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依据绩效目标设定的绩效指标是否清晰、细化、可衡量等，用以反映和考核预算支出绩效目标的明细化情况。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r>
              <w:rPr>
                <w:rFonts w:hint="eastAsia" w:ascii="宋体"/>
                <w:sz w:val="21"/>
                <w:szCs w:val="21"/>
              </w:rPr>
              <w:br w:type="textWrapping"/>
            </w:r>
            <w:r>
              <w:rPr>
                <w:rFonts w:hint="eastAsia" w:ascii="宋体" w:hAnsi="宋体" w:cs="宋体"/>
                <w:sz w:val="21"/>
                <w:szCs w:val="21"/>
              </w:rPr>
              <w:t>①是否将预算支出绩效目标细化分解为具体的绩效指标；</w:t>
            </w:r>
            <w:r>
              <w:rPr>
                <w:rFonts w:hint="eastAsia" w:ascii="宋体"/>
                <w:sz w:val="21"/>
                <w:szCs w:val="21"/>
              </w:rPr>
              <w:br w:type="textWrapping"/>
            </w:r>
            <w:r>
              <w:rPr>
                <w:rFonts w:hint="eastAsia" w:ascii="宋体" w:hAnsi="宋体" w:cs="宋体"/>
                <w:sz w:val="21"/>
                <w:szCs w:val="21"/>
              </w:rPr>
              <w:t>②是否通过清晰、可衡量的指标值予以体现；</w:t>
            </w:r>
            <w:r>
              <w:rPr>
                <w:rFonts w:hint="eastAsia" w:ascii="宋体"/>
                <w:sz w:val="21"/>
                <w:szCs w:val="21"/>
              </w:rPr>
              <w:br w:type="textWrapping"/>
            </w:r>
            <w:r>
              <w:rPr>
                <w:rFonts w:hint="eastAsia" w:ascii="宋体" w:hAnsi="宋体" w:cs="宋体"/>
                <w:sz w:val="21"/>
                <w:szCs w:val="21"/>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24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资金</w:t>
            </w:r>
          </w:p>
          <w:p>
            <w:pPr>
              <w:spacing w:beforeLines="0" w:afterLines="0" w:line="240" w:lineRule="exact"/>
              <w:jc w:val="center"/>
              <w:rPr>
                <w:rFonts w:hint="eastAsia" w:ascii="宋体"/>
                <w:sz w:val="21"/>
                <w:szCs w:val="21"/>
              </w:rPr>
            </w:pPr>
            <w:r>
              <w:rPr>
                <w:rFonts w:hint="eastAsia" w:ascii="宋体" w:hAnsi="宋体" w:cs="宋体"/>
                <w:sz w:val="21"/>
                <w:szCs w:val="21"/>
              </w:rPr>
              <w:t>投入（6分）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预算编制</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科学性（3分）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3</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预算编制是否经过科学论证、有明确标准，资金额度与年度目标是否相适应，用以反映和考核预算支出预算编制的科学性、合理性情况。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20" w:lineRule="exact"/>
              <w:ind w:left="105" w:leftChars="50" w:right="105" w:rightChars="50"/>
              <w:rPr>
                <w:rFonts w:hint="eastAsia" w:ascii="宋体"/>
                <w:sz w:val="21"/>
                <w:szCs w:val="21"/>
              </w:rPr>
            </w:pPr>
            <w:r>
              <w:rPr>
                <w:rFonts w:hint="eastAsia" w:ascii="宋体" w:hAnsi="宋体" w:cs="宋体"/>
                <w:sz w:val="21"/>
                <w:szCs w:val="21"/>
              </w:rPr>
              <w:t>评价要点：</w:t>
            </w:r>
          </w:p>
          <w:p>
            <w:pPr>
              <w:spacing w:beforeLines="0" w:afterLines="0" w:line="220" w:lineRule="exact"/>
              <w:ind w:left="105" w:leftChars="50" w:right="105" w:rightChars="50"/>
              <w:rPr>
                <w:rFonts w:hint="eastAsia" w:ascii="宋体"/>
                <w:sz w:val="21"/>
                <w:szCs w:val="21"/>
              </w:rPr>
            </w:pPr>
            <w:r>
              <w:rPr>
                <w:rFonts w:hint="eastAsia" w:ascii="宋体" w:hAnsi="宋体" w:cs="宋体"/>
                <w:sz w:val="21"/>
                <w:szCs w:val="21"/>
              </w:rPr>
              <w:t>①预算编制是否经过科学论证；</w:t>
            </w:r>
          </w:p>
          <w:p>
            <w:pPr>
              <w:spacing w:beforeLines="0" w:afterLines="0" w:line="220" w:lineRule="exact"/>
              <w:ind w:left="105" w:leftChars="50" w:right="105" w:rightChars="50"/>
              <w:rPr>
                <w:rFonts w:hint="eastAsia" w:ascii="宋体"/>
                <w:sz w:val="21"/>
                <w:szCs w:val="21"/>
              </w:rPr>
            </w:pPr>
            <w:r>
              <w:rPr>
                <w:rFonts w:hint="eastAsia" w:ascii="宋体" w:hAnsi="宋体" w:cs="宋体"/>
                <w:sz w:val="21"/>
                <w:szCs w:val="21"/>
              </w:rPr>
              <w:t>②预算内容与支出内容是否匹配；</w:t>
            </w:r>
          </w:p>
          <w:p>
            <w:pPr>
              <w:spacing w:beforeLines="0" w:afterLines="0" w:line="220" w:lineRule="exact"/>
              <w:ind w:left="105" w:leftChars="50" w:right="105" w:rightChars="50"/>
              <w:rPr>
                <w:rFonts w:hint="eastAsia" w:ascii="宋体"/>
                <w:sz w:val="21"/>
                <w:szCs w:val="21"/>
              </w:rPr>
            </w:pPr>
            <w:r>
              <w:rPr>
                <w:rFonts w:hint="eastAsia" w:ascii="宋体" w:hAnsi="宋体" w:cs="宋体"/>
                <w:sz w:val="21"/>
                <w:szCs w:val="21"/>
              </w:rPr>
              <w:t>③预算额度测算依据是否充分，是否按照标准编制；</w:t>
            </w:r>
          </w:p>
          <w:p>
            <w:pPr>
              <w:spacing w:beforeLines="0" w:afterLines="0" w:line="220" w:lineRule="exact"/>
              <w:ind w:left="105" w:leftChars="50" w:right="105" w:rightChars="50"/>
              <w:rPr>
                <w:rFonts w:hint="eastAsia" w:ascii="宋体"/>
                <w:sz w:val="21"/>
                <w:szCs w:val="21"/>
              </w:rPr>
            </w:pPr>
            <w:r>
              <w:rPr>
                <w:rFonts w:hint="eastAsia" w:ascii="宋体" w:hAnsi="宋体" w:cs="宋体"/>
                <w:sz w:val="21"/>
                <w:szCs w:val="21"/>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资金分配</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合理性（3分）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3</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预算资金分配是否有测算依据，与补助单位或地方实际是否相适应，用以反映和考核预算支出预算资金分配的科学性、合理性情况。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p>
          <w:p>
            <w:pPr>
              <w:spacing w:beforeLines="0" w:afterLines="0" w:line="240" w:lineRule="exact"/>
              <w:ind w:right="105" w:rightChars="50" w:firstLine="105" w:firstLineChars="50"/>
              <w:rPr>
                <w:rFonts w:hint="eastAsia" w:ascii="宋体"/>
                <w:sz w:val="21"/>
                <w:szCs w:val="21"/>
              </w:rPr>
            </w:pPr>
            <w:r>
              <w:rPr>
                <w:rFonts w:hint="eastAsia" w:ascii="宋体" w:hAnsi="宋体" w:cs="宋体"/>
                <w:sz w:val="21"/>
                <w:szCs w:val="21"/>
              </w:rPr>
              <w:t>①预算资金分配依据是否充分；</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过</w:t>
            </w:r>
          </w:p>
          <w:p>
            <w:pPr>
              <w:spacing w:beforeLines="0" w:afterLines="0" w:line="240" w:lineRule="exact"/>
              <w:jc w:val="center"/>
              <w:rPr>
                <w:rFonts w:hint="eastAsia" w:ascii="宋体"/>
                <w:sz w:val="21"/>
                <w:szCs w:val="21"/>
              </w:rPr>
            </w:pPr>
          </w:p>
          <w:p>
            <w:pPr>
              <w:spacing w:beforeLines="0" w:afterLines="0" w:line="240" w:lineRule="exact"/>
              <w:jc w:val="center"/>
              <w:rPr>
                <w:rFonts w:hint="eastAsia" w:ascii="宋体"/>
                <w:sz w:val="21"/>
                <w:szCs w:val="21"/>
              </w:rPr>
            </w:pPr>
          </w:p>
          <w:p>
            <w:pPr>
              <w:spacing w:beforeLines="0" w:afterLines="0" w:line="240" w:lineRule="exact"/>
              <w:jc w:val="center"/>
              <w:rPr>
                <w:rFonts w:hint="eastAsia" w:ascii="宋体"/>
                <w:sz w:val="21"/>
                <w:szCs w:val="21"/>
              </w:rPr>
            </w:pPr>
            <w:r>
              <w:rPr>
                <w:rFonts w:hint="eastAsia" w:ascii="宋体" w:hAnsi="宋体" w:cs="宋体"/>
                <w:sz w:val="21"/>
                <w:szCs w:val="21"/>
              </w:rPr>
              <w:t>程（20分）</w:t>
            </w:r>
          </w:p>
        </w:tc>
        <w:tc>
          <w:tcPr>
            <w:tcW w:w="247"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资金</w:t>
            </w:r>
            <w:r>
              <w:rPr>
                <w:rFonts w:hint="eastAsia" w:ascii="宋体"/>
                <w:sz w:val="21"/>
                <w:szCs w:val="21"/>
              </w:rPr>
              <w:br w:type="textWrapping"/>
            </w:r>
            <w:r>
              <w:rPr>
                <w:rFonts w:hint="eastAsia" w:ascii="宋体" w:hAnsi="宋体" w:cs="宋体"/>
                <w:sz w:val="21"/>
                <w:szCs w:val="21"/>
              </w:rPr>
              <w:t>管理（12分）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资金</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到位率（4分）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4</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实际到位资金与预算资金的比率，用以反映和考核资金落实情况对预算支出实施的总体保障程度。</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资金到位率=（实际到位资金/预算资金）×100%。</w:t>
            </w:r>
            <w:r>
              <w:rPr>
                <w:rFonts w:hint="eastAsia" w:ascii="宋体"/>
                <w:sz w:val="21"/>
                <w:szCs w:val="21"/>
              </w:rPr>
              <w:br w:type="textWrapping"/>
            </w:r>
            <w:r>
              <w:rPr>
                <w:rFonts w:hint="eastAsia" w:ascii="宋体" w:hAnsi="宋体" w:cs="宋体"/>
                <w:sz w:val="21"/>
                <w:szCs w:val="21"/>
              </w:rPr>
              <w:t>实际到位资金：一定时期（本年度或预算支出期）内落实到具体预算支出的资金。</w:t>
            </w:r>
            <w:r>
              <w:rPr>
                <w:rFonts w:hint="eastAsia" w:ascii="宋体"/>
                <w:sz w:val="21"/>
                <w:szCs w:val="21"/>
              </w:rPr>
              <w:br w:type="textWrapping"/>
            </w:r>
            <w:r>
              <w:rPr>
                <w:rFonts w:hint="eastAsia" w:ascii="宋体" w:hAnsi="宋体" w:cs="宋体"/>
                <w:sz w:val="21"/>
                <w:szCs w:val="21"/>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预算</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执行率（4分）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4</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预算资金是否按照计划执行，用以反映或考核预算支出预算执行情况。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预算执行率=（实际支出资金/实际到位资金）×100%。</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资金使用</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合规性（4分）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4</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预算资金使用是否符合相关的财务管理制度规定，用以反映和考核预算资金的规范运行情况。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①是否符合国家财经法规和财务管理制度以及有关专项资金管理办法的规定；</w:t>
            </w:r>
          </w:p>
          <w:p>
            <w:pPr>
              <w:spacing w:beforeLines="0" w:afterLines="0" w:line="240" w:lineRule="exact"/>
              <w:ind w:right="105" w:rightChars="50" w:firstLine="105" w:firstLineChars="50"/>
              <w:rPr>
                <w:rFonts w:hint="eastAsia" w:ascii="宋体"/>
                <w:sz w:val="21"/>
                <w:szCs w:val="21"/>
              </w:rPr>
            </w:pPr>
            <w:r>
              <w:rPr>
                <w:rFonts w:hint="eastAsia" w:ascii="宋体" w:hAnsi="宋体" w:cs="宋体"/>
                <w:sz w:val="21"/>
                <w:szCs w:val="21"/>
              </w:rPr>
              <w:t>②资金的拨付是否有完整的审批程序和手续；</w:t>
            </w:r>
          </w:p>
          <w:p>
            <w:pPr>
              <w:spacing w:beforeLines="0" w:afterLines="0" w:line="240" w:lineRule="exact"/>
              <w:ind w:right="105" w:rightChars="50" w:firstLine="105" w:firstLineChars="50"/>
              <w:rPr>
                <w:rFonts w:hint="eastAsia" w:ascii="宋体"/>
                <w:sz w:val="21"/>
                <w:szCs w:val="21"/>
              </w:rPr>
            </w:pPr>
            <w:r>
              <w:rPr>
                <w:rFonts w:hint="eastAsia" w:ascii="宋体" w:hAnsi="宋体" w:cs="宋体"/>
                <w:sz w:val="21"/>
                <w:szCs w:val="21"/>
              </w:rPr>
              <w:t>③是否符合预算支出预算批复或合同规定的用途；</w:t>
            </w:r>
          </w:p>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beforeLines="0" w:afterLines="0" w:line="240" w:lineRule="exact"/>
              <w:jc w:val="center"/>
              <w:rPr>
                <w:rFonts w:hint="eastAsia" w:ascii="宋体"/>
                <w:sz w:val="21"/>
                <w:szCs w:val="21"/>
              </w:rPr>
            </w:pPr>
          </w:p>
        </w:tc>
        <w:tc>
          <w:tcPr>
            <w:tcW w:w="247"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组织</w:t>
            </w:r>
          </w:p>
          <w:p>
            <w:pPr>
              <w:spacing w:beforeLines="0" w:afterLines="0" w:line="240" w:lineRule="exact"/>
              <w:jc w:val="center"/>
              <w:rPr>
                <w:rFonts w:hint="eastAsia" w:ascii="宋体"/>
                <w:sz w:val="21"/>
                <w:szCs w:val="21"/>
              </w:rPr>
            </w:pPr>
            <w:r>
              <w:rPr>
                <w:rFonts w:hint="eastAsia" w:ascii="宋体" w:hAnsi="宋体" w:cs="宋体"/>
                <w:sz w:val="21"/>
                <w:szCs w:val="21"/>
              </w:rPr>
              <w:t>实施（8分）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管理制度</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健全性（4分）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4</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预算支出实施单位的财务和业务管理制度是否健全，用以反映和考核财务和业务管理制度对预算支出顺利实施的保障情况。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r>
              <w:rPr>
                <w:rFonts w:hint="eastAsia" w:ascii="宋体"/>
                <w:sz w:val="21"/>
                <w:szCs w:val="21"/>
              </w:rPr>
              <w:br w:type="textWrapping"/>
            </w:r>
            <w:r>
              <w:rPr>
                <w:rFonts w:hint="eastAsia" w:ascii="宋体" w:hAnsi="宋体" w:cs="宋体"/>
                <w:sz w:val="21"/>
                <w:szCs w:val="21"/>
              </w:rPr>
              <w:t>①是否已制定或具有相应的业务管理制度；</w:t>
            </w:r>
            <w:r>
              <w:rPr>
                <w:rFonts w:hint="eastAsia" w:ascii="宋体"/>
                <w:sz w:val="21"/>
                <w:szCs w:val="21"/>
              </w:rPr>
              <w:br w:type="textWrapping"/>
            </w:r>
            <w:r>
              <w:rPr>
                <w:rFonts w:hint="eastAsia" w:ascii="宋体" w:hAnsi="宋体" w:cs="宋体"/>
                <w:sz w:val="21"/>
                <w:szCs w:val="21"/>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制度执行</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有效性（4分）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4</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预算支出实施是否符合相关业务管理规定，用以反映和考核业务管理制度的有效执行情况。</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评价要点：</w:t>
            </w:r>
            <w:r>
              <w:rPr>
                <w:rFonts w:hint="eastAsia" w:ascii="宋体"/>
                <w:sz w:val="21"/>
                <w:szCs w:val="21"/>
              </w:rPr>
              <w:br w:type="textWrapping"/>
            </w:r>
            <w:r>
              <w:rPr>
                <w:rFonts w:hint="eastAsia" w:ascii="宋体" w:hAnsi="宋体" w:cs="宋体"/>
                <w:sz w:val="21"/>
                <w:szCs w:val="21"/>
              </w:rPr>
              <w:t>①是否遵守相关法律法规和相关管理规定；</w:t>
            </w:r>
            <w:r>
              <w:rPr>
                <w:rFonts w:hint="eastAsia" w:ascii="宋体"/>
                <w:sz w:val="21"/>
                <w:szCs w:val="21"/>
              </w:rPr>
              <w:br w:type="textWrapping"/>
            </w:r>
            <w:r>
              <w:rPr>
                <w:rFonts w:hint="eastAsia" w:ascii="宋体" w:hAnsi="宋体" w:cs="宋体"/>
                <w:sz w:val="21"/>
                <w:szCs w:val="21"/>
              </w:rPr>
              <w:t>②预算支出调整及支出调整手续是否完备；</w:t>
            </w:r>
            <w:r>
              <w:rPr>
                <w:rFonts w:hint="eastAsia" w:ascii="宋体"/>
                <w:sz w:val="21"/>
                <w:szCs w:val="21"/>
              </w:rPr>
              <w:br w:type="textWrapping"/>
            </w:r>
            <w:r>
              <w:rPr>
                <w:rFonts w:hint="eastAsia" w:ascii="宋体" w:hAnsi="宋体" w:cs="宋体"/>
                <w:sz w:val="21"/>
                <w:szCs w:val="21"/>
              </w:rPr>
              <w:t>③预算支出合同书、验收报告、技术鉴定等资料是否齐全并及时归档；</w:t>
            </w:r>
            <w:r>
              <w:rPr>
                <w:rFonts w:hint="eastAsia" w:ascii="宋体"/>
                <w:sz w:val="21"/>
                <w:szCs w:val="21"/>
              </w:rPr>
              <w:br w:type="textWrapping"/>
            </w:r>
            <w:r>
              <w:rPr>
                <w:rFonts w:hint="eastAsia" w:ascii="宋体" w:hAnsi="宋体" w:cs="宋体"/>
                <w:sz w:val="21"/>
                <w:szCs w:val="21"/>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产   出（40分）</w:t>
            </w:r>
          </w:p>
        </w:tc>
        <w:tc>
          <w:tcPr>
            <w:tcW w:w="24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产出</w:t>
            </w:r>
          </w:p>
          <w:p>
            <w:pPr>
              <w:spacing w:beforeLines="0" w:afterLines="0" w:line="240" w:lineRule="exact"/>
              <w:jc w:val="center"/>
              <w:rPr>
                <w:rFonts w:hint="eastAsia" w:ascii="宋体"/>
                <w:sz w:val="21"/>
                <w:szCs w:val="21"/>
              </w:rPr>
            </w:pPr>
            <w:r>
              <w:rPr>
                <w:rFonts w:hint="eastAsia" w:ascii="宋体" w:hAnsi="宋体" w:cs="宋体"/>
                <w:sz w:val="21"/>
                <w:szCs w:val="21"/>
              </w:rPr>
              <w:t>数量（10分）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实际</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完成率（10分）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10</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预算支出实施的实际产出数与计划产出数的比率，用以反映和考核预算支出产出数量目标的实现程度。</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实际完成率=（实际产出数/计划产出数）×100%。</w:t>
            </w:r>
            <w:r>
              <w:rPr>
                <w:rFonts w:hint="eastAsia" w:ascii="宋体"/>
                <w:sz w:val="21"/>
                <w:szCs w:val="21"/>
              </w:rPr>
              <w:br w:type="textWrapping"/>
            </w:r>
            <w:r>
              <w:rPr>
                <w:rFonts w:hint="eastAsia" w:ascii="宋体" w:hAnsi="宋体" w:cs="宋体"/>
                <w:sz w:val="21"/>
                <w:szCs w:val="21"/>
              </w:rPr>
              <w:t>实际产出数：一定时期（本年度或预算支出期）内预算支出实际产出的产品或提供的服务数量。</w:t>
            </w:r>
            <w:r>
              <w:rPr>
                <w:rFonts w:hint="eastAsia" w:ascii="宋体"/>
                <w:sz w:val="21"/>
                <w:szCs w:val="21"/>
              </w:rPr>
              <w:br w:type="textWrapping"/>
            </w:r>
            <w:r>
              <w:rPr>
                <w:rFonts w:hint="eastAsia" w:ascii="宋体" w:hAnsi="宋体" w:cs="宋体"/>
                <w:sz w:val="21"/>
                <w:szCs w:val="21"/>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beforeLines="0" w:afterLines="0" w:line="240" w:lineRule="exact"/>
              <w:jc w:val="center"/>
              <w:rPr>
                <w:rFonts w:hint="eastAsia" w:ascii="宋体"/>
                <w:sz w:val="21"/>
                <w:szCs w:val="21"/>
              </w:rPr>
            </w:pPr>
          </w:p>
        </w:tc>
        <w:tc>
          <w:tcPr>
            <w:tcW w:w="24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产出</w:t>
            </w:r>
          </w:p>
          <w:p>
            <w:pPr>
              <w:spacing w:beforeLines="0" w:afterLines="0" w:line="240" w:lineRule="exact"/>
              <w:jc w:val="center"/>
              <w:rPr>
                <w:rFonts w:hint="eastAsia" w:ascii="宋体"/>
                <w:sz w:val="21"/>
                <w:szCs w:val="21"/>
              </w:rPr>
            </w:pPr>
            <w:r>
              <w:rPr>
                <w:rFonts w:hint="eastAsia" w:ascii="宋体" w:hAnsi="宋体" w:cs="宋体"/>
                <w:sz w:val="21"/>
                <w:szCs w:val="21"/>
              </w:rPr>
              <w:t>质量（10分）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质量</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达标率（10分）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10</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预算支出完成的质量达标产出数与实际产出数的比率，用以反映和考核预算支出产出质量目标的实现程度。</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质量达标率=（质量达标产出数/实际产出数）×100%。</w:t>
            </w:r>
            <w:r>
              <w:rPr>
                <w:rFonts w:hint="eastAsia" w:ascii="宋体"/>
                <w:sz w:val="21"/>
                <w:szCs w:val="21"/>
              </w:rPr>
              <w:br w:type="textWrapping"/>
            </w:r>
            <w:r>
              <w:rPr>
                <w:rFonts w:hint="eastAsia" w:ascii="宋体" w:hAnsi="宋体" w:cs="宋体"/>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ind w:left="113"/>
              <w:rPr>
                <w:rFonts w:hint="eastAsia" w:ascii="宋体"/>
                <w:sz w:val="21"/>
                <w:szCs w:val="21"/>
              </w:rPr>
            </w:pPr>
            <w:r>
              <w:rPr>
                <w:rFonts w:hint="eastAsia" w:ascii="宋体" w:hAnsi="宋体" w:cs="宋体"/>
                <w:sz w:val="21"/>
                <w:szCs w:val="21"/>
              </w:rPr>
              <w:t>产   出（40分）</w:t>
            </w:r>
          </w:p>
        </w:tc>
        <w:tc>
          <w:tcPr>
            <w:tcW w:w="24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产出</w:t>
            </w:r>
          </w:p>
          <w:p>
            <w:pPr>
              <w:spacing w:beforeLines="0" w:afterLines="0" w:line="240" w:lineRule="exact"/>
              <w:jc w:val="center"/>
              <w:rPr>
                <w:rFonts w:hint="eastAsia" w:ascii="宋体"/>
                <w:sz w:val="21"/>
                <w:szCs w:val="21"/>
              </w:rPr>
            </w:pPr>
            <w:r>
              <w:rPr>
                <w:rFonts w:hint="eastAsia" w:ascii="宋体" w:hAnsi="宋体" w:cs="宋体"/>
                <w:sz w:val="21"/>
                <w:szCs w:val="21"/>
              </w:rPr>
              <w:t>时效（10分）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完成</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及时性（10分）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10</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预算支出实际完成时间与计划完成时间的比较，用以反映和考核预算支出产出时效目标的实现程度。</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实际完成时间：预算支出实施单位完成该预算支出实际所耗用的时间。</w:t>
            </w:r>
            <w:r>
              <w:rPr>
                <w:rFonts w:hint="eastAsia" w:ascii="宋体"/>
                <w:sz w:val="21"/>
                <w:szCs w:val="21"/>
              </w:rPr>
              <w:br w:type="textWrapping"/>
            </w:r>
            <w:r>
              <w:rPr>
                <w:rFonts w:hint="eastAsia" w:ascii="宋体" w:hAnsi="宋体" w:cs="宋体"/>
                <w:sz w:val="21"/>
                <w:szCs w:val="21"/>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ind w:left="113"/>
              <w:rPr>
                <w:rFonts w:hint="eastAsia" w:ascii="宋体"/>
                <w:sz w:val="21"/>
                <w:szCs w:val="21"/>
              </w:rPr>
            </w:pPr>
          </w:p>
        </w:tc>
        <w:tc>
          <w:tcPr>
            <w:tcW w:w="24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产出</w:t>
            </w:r>
          </w:p>
          <w:p>
            <w:pPr>
              <w:spacing w:beforeLines="0" w:afterLines="0" w:line="240" w:lineRule="exact"/>
              <w:jc w:val="center"/>
              <w:rPr>
                <w:rFonts w:hint="eastAsia" w:ascii="宋体"/>
                <w:sz w:val="21"/>
                <w:szCs w:val="21"/>
              </w:rPr>
            </w:pPr>
            <w:r>
              <w:rPr>
                <w:rFonts w:hint="eastAsia" w:ascii="宋体" w:hAnsi="宋体" w:cs="宋体"/>
                <w:sz w:val="21"/>
                <w:szCs w:val="21"/>
              </w:rPr>
              <w:t>成本（10分）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成本</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节约率（10分）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10</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完成预算支出计划工作目标的实际节约成本与计划成本的比率，用以反映和考核预算支出的成本节约程度。</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成本节约率=[（计划成本</w:t>
            </w:r>
            <w:r>
              <w:rPr>
                <w:rFonts w:hint="eastAsia" w:ascii="宋体" w:cs="宋体"/>
                <w:sz w:val="21"/>
                <w:szCs w:val="21"/>
              </w:rPr>
              <w:t>-</w:t>
            </w:r>
            <w:r>
              <w:rPr>
                <w:rFonts w:hint="eastAsia" w:ascii="宋体" w:hAnsi="宋体" w:cs="宋体"/>
                <w:sz w:val="21"/>
                <w:szCs w:val="21"/>
              </w:rPr>
              <w:t>实际成本）/计划成本]×100%。</w:t>
            </w:r>
            <w:r>
              <w:rPr>
                <w:rFonts w:hint="eastAsia" w:ascii="宋体"/>
                <w:sz w:val="21"/>
                <w:szCs w:val="21"/>
              </w:rPr>
              <w:br w:type="textWrapping"/>
            </w:r>
            <w:r>
              <w:rPr>
                <w:rFonts w:hint="eastAsia" w:ascii="宋体" w:hAnsi="宋体" w:cs="宋体"/>
                <w:sz w:val="21"/>
                <w:szCs w:val="21"/>
              </w:rPr>
              <w:t>实际成本：预算支出实施单位如期、保质、保量完成既定工作目标实际所耗费的支出。</w:t>
            </w:r>
            <w:r>
              <w:rPr>
                <w:rFonts w:hint="eastAsia" w:ascii="宋体"/>
                <w:sz w:val="21"/>
                <w:szCs w:val="21"/>
              </w:rPr>
              <w:br w:type="textWrapping"/>
            </w:r>
            <w:r>
              <w:rPr>
                <w:rFonts w:hint="eastAsia" w:ascii="宋体" w:hAnsi="宋体" w:cs="宋体"/>
                <w:sz w:val="21"/>
                <w:szCs w:val="21"/>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效   益（20分）</w:t>
            </w:r>
          </w:p>
        </w:tc>
        <w:tc>
          <w:tcPr>
            <w:tcW w:w="247"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sz w:val="21"/>
                <w:szCs w:val="21"/>
              </w:rPr>
            </w:pPr>
            <w:r>
              <w:rPr>
                <w:rFonts w:hint="eastAsia" w:ascii="宋体" w:hAnsi="宋体" w:cs="宋体"/>
                <w:sz w:val="21"/>
                <w:szCs w:val="21"/>
              </w:rPr>
              <w:t>预算支出</w:t>
            </w:r>
            <w:r>
              <w:rPr>
                <w:rFonts w:hint="eastAsia" w:ascii="宋体"/>
                <w:sz w:val="21"/>
                <w:szCs w:val="21"/>
              </w:rPr>
              <w:br w:type="textWrapping"/>
            </w:r>
            <w:r>
              <w:rPr>
                <w:rFonts w:hint="eastAsia" w:ascii="宋体" w:hAnsi="宋体" w:cs="宋体"/>
                <w:sz w:val="21"/>
                <w:szCs w:val="21"/>
              </w:rPr>
              <w:t>效益（20分）</w:t>
            </w: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实施效益（10分）</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10</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预算支出实施所产生的效益。</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社会公众</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或服务（10分）对</w:t>
            </w:r>
          </w:p>
          <w:p>
            <w:pPr>
              <w:spacing w:beforeLines="0" w:afterLines="0" w:line="240" w:lineRule="exact"/>
              <w:ind w:left="105" w:leftChars="50" w:right="105" w:rightChars="50"/>
              <w:jc w:val="center"/>
              <w:rPr>
                <w:rFonts w:hint="eastAsia" w:ascii="宋体"/>
                <w:sz w:val="21"/>
                <w:szCs w:val="21"/>
              </w:rPr>
            </w:pPr>
            <w:r>
              <w:rPr>
                <w:rFonts w:hint="eastAsia" w:ascii="宋体" w:hAnsi="宋体" w:cs="宋体"/>
                <w:sz w:val="21"/>
                <w:szCs w:val="21"/>
              </w:rPr>
              <w:t>象满意度</w:t>
            </w: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10</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社会公众或服务对象对预算支出实施效果的满意程度。</w:t>
            </w: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r>
              <w:rPr>
                <w:rFonts w:hint="eastAsia" w:ascii="宋体" w:hAnsi="宋体" w:cs="宋体"/>
                <w:sz w:val="21"/>
                <w:szCs w:val="21"/>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r>
              <w:rPr>
                <w:rFonts w:hint="eastAsia" w:ascii="宋体" w:hAnsi="宋体" w:cs="宋体"/>
                <w:sz w:val="21"/>
                <w:szCs w:val="21"/>
              </w:rPr>
              <w:t>总分</w:t>
            </w:r>
          </w:p>
        </w:tc>
        <w:tc>
          <w:tcPr>
            <w:tcW w:w="24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sz w:val="21"/>
                <w:szCs w:val="21"/>
              </w:rPr>
            </w:pPr>
          </w:p>
        </w:tc>
        <w:tc>
          <w:tcPr>
            <w:tcW w:w="454"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jc w:val="center"/>
              <w:rPr>
                <w:rFonts w:hint="eastAsia" w:ascii="宋体"/>
                <w:sz w:val="21"/>
                <w:szCs w:val="21"/>
              </w:rPr>
            </w:pPr>
          </w:p>
        </w:tc>
        <w:tc>
          <w:tcPr>
            <w:tcW w:w="294"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exact"/>
              <w:ind w:left="105" w:leftChars="50" w:right="105" w:rightChars="50"/>
              <w:rPr>
                <w:rFonts w:hint="eastAsia" w:ascii="宋体"/>
                <w:sz w:val="21"/>
                <w:szCs w:val="21"/>
              </w:rPr>
            </w:pPr>
            <w:r>
              <w:rPr>
                <w:rFonts w:hint="eastAsia" w:ascii="宋体"/>
                <w:sz w:val="21"/>
                <w:szCs w:val="21"/>
              </w:rPr>
              <w:t>100</w:t>
            </w:r>
          </w:p>
        </w:tc>
        <w:tc>
          <w:tcPr>
            <w:tcW w:w="1428"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p>
        </w:tc>
        <w:tc>
          <w:tcPr>
            <w:tcW w:w="2282"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left="105" w:leftChars="50" w:right="105" w:rightChars="50"/>
              <w:rPr>
                <w:rFonts w:hint="eastAsia" w:ascii="宋体"/>
                <w:sz w:val="21"/>
                <w:szCs w:val="21"/>
              </w:rPr>
            </w:pPr>
          </w:p>
        </w:tc>
      </w:tr>
    </w:tbl>
    <w:p>
      <w:pPr>
        <w:spacing w:beforeLines="0" w:afterLines="0" w:line="360" w:lineRule="auto"/>
        <w:jc w:val="left"/>
        <w:rPr>
          <w:rFonts w:hint="eastAsia" w:ascii="宋体"/>
          <w:caps/>
          <w:kern w:val="0"/>
          <w:sz w:val="18"/>
          <w:szCs w:val="24"/>
          <w:highlight w:val="white"/>
        </w:rPr>
      </w:pPr>
    </w:p>
    <w:p>
      <w:bookmarkStart w:id="0" w:name="_GoBack"/>
      <w:bookmarkEnd w:id="0"/>
    </w:p>
    <w:sectPr>
      <w:pgSz w:w="12240" w:h="15840"/>
      <w:pgMar w:top="1134" w:right="1531" w:bottom="340" w:left="1531"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_GBK">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1"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3A3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eastAsia"/>
      <w:sz w:val="21"/>
      <w:szCs w:val="21"/>
    </w:rPr>
  </w:style>
  <w:style w:type="paragraph" w:styleId="3">
    <w:name w:val="Normal (Web)"/>
    <w:basedOn w:val="1"/>
    <w:unhideWhenUsed/>
    <w:qFormat/>
    <w:uiPriority w:val="99"/>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2023-06-18T10:25:30Z</dcterms:created>
  <dc:creator>admin-3</dc:creator>
  <cp:lastModifiedBy>admin-3</cp:lastModifiedBy>
  <dcterms:modified xsi:type="dcterms:W3CDTF">2023-06-18T10:25:43Z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504146B6C4884F7CB0336FFA8F2B9CA7_12</vt:lpwstr>
  </property>
</Properties>
</file>