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i w:val="0"/>
          <w:iCs w:val="0"/>
          <w:caps w:val="0"/>
          <w:color w:val="333333"/>
          <w:spacing w:val="0"/>
          <w:sz w:val="36"/>
          <w:szCs w:val="36"/>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i w:val="0"/>
          <w:iCs w:val="0"/>
          <w:caps w:val="0"/>
          <w:color w:val="333333"/>
          <w:spacing w:val="0"/>
          <w:sz w:val="36"/>
          <w:szCs w:val="36"/>
          <w:shd w:val="clear" w:color="auto" w:fill="FFFFFF"/>
        </w:rPr>
      </w:pPr>
      <w:r>
        <w:rPr>
          <w:rFonts w:hint="eastAsia" w:ascii="黑体" w:hAnsi="黑体" w:eastAsia="黑体" w:cs="黑体"/>
          <w:i w:val="0"/>
          <w:iCs w:val="0"/>
          <w:caps w:val="0"/>
          <w:color w:val="333333"/>
          <w:spacing w:val="0"/>
          <w:sz w:val="36"/>
          <w:szCs w:val="36"/>
          <w:shd w:val="clear" w:color="auto" w:fill="FFFFFF"/>
          <w:lang w:val="en-US" w:eastAsia="zh-CN"/>
        </w:rPr>
        <w:t>益阳市</w:t>
      </w:r>
      <w:r>
        <w:rPr>
          <w:rFonts w:hint="eastAsia" w:ascii="黑体" w:hAnsi="黑体" w:eastAsia="黑体" w:cs="黑体"/>
          <w:i w:val="0"/>
          <w:iCs w:val="0"/>
          <w:caps w:val="0"/>
          <w:color w:val="333333"/>
          <w:spacing w:val="0"/>
          <w:sz w:val="36"/>
          <w:szCs w:val="36"/>
          <w:shd w:val="clear" w:color="auto" w:fill="FFFFFF"/>
        </w:rPr>
        <w:t>赫山区龙光桥街道办事处</w:t>
      </w:r>
      <w:r>
        <w:rPr>
          <w:rFonts w:hint="eastAsia" w:ascii="黑体" w:hAnsi="黑体" w:eastAsia="黑体" w:cs="黑体"/>
          <w:i w:val="0"/>
          <w:iCs w:val="0"/>
          <w:caps w:val="0"/>
          <w:color w:val="333333"/>
          <w:spacing w:val="0"/>
          <w:sz w:val="36"/>
          <w:szCs w:val="36"/>
          <w:shd w:val="clear" w:color="auto" w:fill="FFFFFF"/>
          <w:lang w:val="en-US" w:eastAsia="zh-CN"/>
        </w:rPr>
        <w:t>2021年度</w:t>
      </w:r>
      <w:r>
        <w:rPr>
          <w:rFonts w:hint="eastAsia" w:ascii="黑体" w:hAnsi="黑体" w:eastAsia="黑体" w:cs="黑体"/>
          <w:i w:val="0"/>
          <w:iCs w:val="0"/>
          <w:caps w:val="0"/>
          <w:color w:val="333333"/>
          <w:spacing w:val="0"/>
          <w:sz w:val="36"/>
          <w:szCs w:val="36"/>
          <w:shd w:val="clear" w:color="auto" w:fill="FFFFFF"/>
        </w:rPr>
        <w:t>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i w:val="0"/>
          <w:iCs w:val="0"/>
          <w:caps w:val="0"/>
          <w:color w:val="333333"/>
          <w:spacing w:val="0"/>
          <w:sz w:val="36"/>
          <w:szCs w:val="36"/>
        </w:rPr>
      </w:pPr>
      <w:r>
        <w:rPr>
          <w:rFonts w:hint="eastAsia" w:ascii="黑体" w:hAnsi="黑体" w:eastAsia="黑体" w:cs="黑体"/>
          <w:i w:val="0"/>
          <w:iCs w:val="0"/>
          <w:caps w:val="0"/>
          <w:color w:val="333333"/>
          <w:spacing w:val="0"/>
          <w:sz w:val="36"/>
          <w:szCs w:val="36"/>
          <w:shd w:val="clear" w:color="auto" w:fill="FFFFFF"/>
        </w:rPr>
        <w:t>整体支出绩效评价报告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color="auto"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color="auto" w:fill="FFFFFF"/>
        </w:rPr>
        <w:t>根据《益阳市赫山区财政局关做好202</w:t>
      </w:r>
      <w:r>
        <w:rPr>
          <w:rFonts w:hint="eastAsia" w:ascii="仿宋" w:hAnsi="仿宋" w:eastAsia="仿宋" w:cs="仿宋"/>
          <w:i w:val="0"/>
          <w:iCs w:val="0"/>
          <w:caps w:val="0"/>
          <w:color w:val="333333"/>
          <w:spacing w:val="0"/>
          <w:sz w:val="30"/>
          <w:szCs w:val="30"/>
          <w:shd w:val="clear" w:color="auto" w:fill="FFFFFF"/>
          <w:lang w:val="en-US" w:eastAsia="zh-CN"/>
        </w:rPr>
        <w:t>1</w:t>
      </w:r>
      <w:r>
        <w:rPr>
          <w:rFonts w:hint="eastAsia" w:ascii="仿宋" w:hAnsi="仿宋" w:eastAsia="仿宋" w:cs="仿宋"/>
          <w:i w:val="0"/>
          <w:iCs w:val="0"/>
          <w:caps w:val="0"/>
          <w:color w:val="333333"/>
          <w:spacing w:val="0"/>
          <w:sz w:val="30"/>
          <w:szCs w:val="30"/>
          <w:shd w:val="clear" w:color="auto" w:fill="FFFFFF"/>
        </w:rPr>
        <w:t>年度预算绩效自评工作的通知》等有关文件精神</w:t>
      </w:r>
      <w:r>
        <w:rPr>
          <w:rFonts w:hint="eastAsia" w:ascii="仿宋" w:hAnsi="仿宋" w:eastAsia="仿宋" w:cs="仿宋"/>
          <w:i w:val="0"/>
          <w:iCs w:val="0"/>
          <w:caps w:val="0"/>
          <w:color w:val="000000"/>
          <w:spacing w:val="0"/>
          <w:sz w:val="30"/>
          <w:szCs w:val="30"/>
          <w:shd w:val="clear" w:color="auto" w:fill="FFFFFF"/>
        </w:rPr>
        <w:t>，</w:t>
      </w:r>
      <w:r>
        <w:rPr>
          <w:rFonts w:hint="eastAsia" w:ascii="仿宋" w:hAnsi="仿宋" w:eastAsia="仿宋" w:cs="仿宋"/>
          <w:i w:val="0"/>
          <w:iCs w:val="0"/>
          <w:caps w:val="0"/>
          <w:color w:val="333333"/>
          <w:spacing w:val="0"/>
          <w:sz w:val="30"/>
          <w:szCs w:val="30"/>
          <w:shd w:val="clear" w:color="auto" w:fill="FFFFFF"/>
        </w:rPr>
        <w:t>我单位组织力量对202</w:t>
      </w:r>
      <w:r>
        <w:rPr>
          <w:rFonts w:hint="eastAsia" w:ascii="仿宋" w:hAnsi="仿宋" w:eastAsia="仿宋" w:cs="仿宋"/>
          <w:i w:val="0"/>
          <w:iCs w:val="0"/>
          <w:caps w:val="0"/>
          <w:color w:val="333333"/>
          <w:spacing w:val="0"/>
          <w:sz w:val="30"/>
          <w:szCs w:val="30"/>
          <w:shd w:val="clear" w:color="auto" w:fill="FFFFFF"/>
          <w:lang w:val="en-US" w:eastAsia="zh-CN"/>
        </w:rPr>
        <w:t>1</w:t>
      </w:r>
      <w:r>
        <w:rPr>
          <w:rFonts w:hint="eastAsia" w:ascii="仿宋" w:hAnsi="仿宋" w:eastAsia="仿宋" w:cs="仿宋"/>
          <w:i w:val="0"/>
          <w:iCs w:val="0"/>
          <w:caps w:val="0"/>
          <w:color w:val="333333"/>
          <w:spacing w:val="0"/>
          <w:sz w:val="30"/>
          <w:szCs w:val="30"/>
          <w:shd w:val="clear" w:color="auto" w:fill="FFFFFF"/>
        </w:rPr>
        <w:t>年部门预算整体支出进行了绩效评价，现将部门整体支出绩效评价情况报告如下：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黑体" w:hAnsi="黑体" w:eastAsia="黑体" w:cs="黑体"/>
          <w:i w:val="0"/>
          <w:iCs w:val="0"/>
          <w:caps w:val="0"/>
          <w:color w:val="333333"/>
          <w:spacing w:val="0"/>
          <w:sz w:val="30"/>
          <w:szCs w:val="30"/>
        </w:rPr>
      </w:pPr>
      <w:r>
        <w:rPr>
          <w:rFonts w:hint="eastAsia" w:ascii="黑体" w:hAnsi="黑体" w:eastAsia="黑体" w:cs="黑体"/>
          <w:i w:val="0"/>
          <w:iCs w:val="0"/>
          <w:caps w:val="0"/>
          <w:color w:val="000000"/>
          <w:spacing w:val="0"/>
          <w:sz w:val="30"/>
          <w:szCs w:val="30"/>
          <w:shd w:val="clear" w:color="auto" w:fill="FFFFFF"/>
        </w:rPr>
        <w:t>一、基本情况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textAlignment w:val="auto"/>
        <w:rPr>
          <w:rFonts w:hint="eastAsia" w:ascii="仿宋" w:hAnsi="仿宋" w:eastAsia="仿宋" w:cs="仿宋"/>
          <w:b/>
          <w:bCs/>
          <w:i w:val="0"/>
          <w:iCs w:val="0"/>
          <w:caps w:val="0"/>
          <w:color w:val="333333"/>
          <w:spacing w:val="0"/>
          <w:sz w:val="30"/>
          <w:szCs w:val="30"/>
          <w:shd w:val="clear" w:color="auto" w:fill="FFFFFF"/>
        </w:rPr>
      </w:pPr>
      <w:r>
        <w:rPr>
          <w:rFonts w:hint="eastAsia" w:ascii="仿宋" w:hAnsi="仿宋" w:eastAsia="仿宋" w:cs="仿宋"/>
          <w:b/>
          <w:bCs/>
          <w:i w:val="0"/>
          <w:iCs w:val="0"/>
          <w:caps w:val="0"/>
          <w:color w:val="333333"/>
          <w:spacing w:val="0"/>
          <w:sz w:val="30"/>
          <w:szCs w:val="30"/>
          <w:shd w:val="clear" w:color="auto" w:fill="FFFFFF"/>
        </w:rPr>
        <w:t>（一）部门基本情况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textAlignment w:val="auto"/>
        <w:rPr>
          <w:rFonts w:hint="eastAsia" w:ascii="仿宋" w:hAnsi="仿宋" w:eastAsia="仿宋" w:cs="仿宋"/>
          <w:i w:val="0"/>
          <w:iCs w:val="0"/>
          <w:caps w:val="0"/>
          <w:color w:val="333333"/>
          <w:spacing w:val="0"/>
          <w:sz w:val="30"/>
          <w:szCs w:val="30"/>
          <w:shd w:val="clear" w:color="auto" w:fill="FFFFFF"/>
        </w:rPr>
      </w:pPr>
      <w:r>
        <w:rPr>
          <w:rFonts w:hint="eastAsia" w:ascii="仿宋" w:hAnsi="仿宋" w:eastAsia="仿宋" w:cs="仿宋"/>
          <w:i w:val="0"/>
          <w:iCs w:val="0"/>
          <w:caps w:val="0"/>
          <w:color w:val="333333"/>
          <w:spacing w:val="0"/>
          <w:sz w:val="30"/>
          <w:szCs w:val="30"/>
          <w:shd w:val="clear" w:color="auto" w:fill="FFFFFF"/>
        </w:rPr>
        <w:t>龙光桥办事处属区人民政府的派出机关，财务隶属于区级财政；我单位内设五个办公室，分别是党政办、综治办、民政办、清洁办、重点办。九个中心站所，分别是农技站、农机站、财政所、水管站、国保所、经统站、计生办、安监站、文体卫站。行政编制数4</w:t>
      </w:r>
      <w:r>
        <w:rPr>
          <w:rFonts w:hint="eastAsia" w:ascii="仿宋" w:hAnsi="仿宋" w:eastAsia="仿宋" w:cs="仿宋"/>
          <w:i w:val="0"/>
          <w:iCs w:val="0"/>
          <w:caps w:val="0"/>
          <w:color w:val="333333"/>
          <w:spacing w:val="0"/>
          <w:sz w:val="30"/>
          <w:szCs w:val="30"/>
          <w:shd w:val="clear" w:color="auto" w:fill="FFFFFF"/>
          <w:lang w:val="en-US" w:eastAsia="zh-CN"/>
        </w:rPr>
        <w:t>8</w:t>
      </w:r>
      <w:r>
        <w:rPr>
          <w:rFonts w:hint="eastAsia" w:ascii="仿宋" w:hAnsi="仿宋" w:eastAsia="仿宋" w:cs="仿宋"/>
          <w:i w:val="0"/>
          <w:iCs w:val="0"/>
          <w:caps w:val="0"/>
          <w:color w:val="333333"/>
          <w:spacing w:val="0"/>
          <w:sz w:val="30"/>
          <w:szCs w:val="30"/>
          <w:shd w:val="clear" w:color="auto" w:fill="FFFFFF"/>
        </w:rPr>
        <w:t>人，事业编制</w:t>
      </w:r>
      <w:r>
        <w:rPr>
          <w:rFonts w:hint="eastAsia" w:ascii="仿宋" w:hAnsi="仿宋" w:eastAsia="仿宋" w:cs="仿宋"/>
          <w:i w:val="0"/>
          <w:iCs w:val="0"/>
          <w:caps w:val="0"/>
          <w:color w:val="333333"/>
          <w:spacing w:val="0"/>
          <w:sz w:val="30"/>
          <w:szCs w:val="30"/>
          <w:shd w:val="clear" w:color="auto" w:fill="FFFFFF"/>
          <w:lang w:val="en-US" w:eastAsia="zh-CN"/>
        </w:rPr>
        <w:t>62</w:t>
      </w:r>
      <w:r>
        <w:rPr>
          <w:rFonts w:hint="eastAsia" w:ascii="仿宋" w:hAnsi="仿宋" w:eastAsia="仿宋" w:cs="仿宋"/>
          <w:i w:val="0"/>
          <w:iCs w:val="0"/>
          <w:caps w:val="0"/>
          <w:color w:val="333333"/>
          <w:spacing w:val="0"/>
          <w:sz w:val="30"/>
          <w:szCs w:val="30"/>
          <w:shd w:val="clear" w:color="auto" w:fill="FFFFFF"/>
        </w:rPr>
        <w:t>人，自收自支编制15人；202</w:t>
      </w:r>
      <w:r>
        <w:rPr>
          <w:rFonts w:hint="eastAsia" w:ascii="仿宋" w:hAnsi="仿宋" w:eastAsia="仿宋" w:cs="仿宋"/>
          <w:i w:val="0"/>
          <w:iCs w:val="0"/>
          <w:caps w:val="0"/>
          <w:color w:val="333333"/>
          <w:spacing w:val="0"/>
          <w:sz w:val="30"/>
          <w:szCs w:val="30"/>
          <w:shd w:val="clear" w:color="auto" w:fill="FFFFFF"/>
          <w:lang w:val="en-US" w:eastAsia="zh-CN"/>
        </w:rPr>
        <w:t>1</w:t>
      </w:r>
      <w:r>
        <w:rPr>
          <w:rFonts w:hint="eastAsia" w:ascii="仿宋" w:hAnsi="仿宋" w:eastAsia="仿宋" w:cs="仿宋"/>
          <w:i w:val="0"/>
          <w:iCs w:val="0"/>
          <w:caps w:val="0"/>
          <w:color w:val="333333"/>
          <w:spacing w:val="0"/>
          <w:sz w:val="30"/>
          <w:szCs w:val="30"/>
          <w:shd w:val="clear" w:color="auto" w:fill="FFFFFF"/>
        </w:rPr>
        <w:t>年12月31日实际在职人员12</w:t>
      </w:r>
      <w:r>
        <w:rPr>
          <w:rFonts w:hint="eastAsia" w:ascii="仿宋" w:hAnsi="仿宋" w:eastAsia="仿宋" w:cs="仿宋"/>
          <w:i w:val="0"/>
          <w:iCs w:val="0"/>
          <w:caps w:val="0"/>
          <w:color w:val="333333"/>
          <w:spacing w:val="0"/>
          <w:sz w:val="30"/>
          <w:szCs w:val="30"/>
          <w:shd w:val="clear" w:color="auto" w:fill="FFFFFF"/>
          <w:lang w:val="en-US" w:eastAsia="zh-CN"/>
        </w:rPr>
        <w:t>5</w:t>
      </w:r>
      <w:r>
        <w:rPr>
          <w:rFonts w:hint="eastAsia" w:ascii="仿宋" w:hAnsi="仿宋" w:eastAsia="仿宋" w:cs="仿宋"/>
          <w:i w:val="0"/>
          <w:iCs w:val="0"/>
          <w:caps w:val="0"/>
          <w:color w:val="333333"/>
          <w:spacing w:val="0"/>
          <w:sz w:val="30"/>
          <w:szCs w:val="30"/>
          <w:shd w:val="clear" w:color="auto" w:fill="FFFFFF"/>
        </w:rPr>
        <w:t>人，退休人员</w:t>
      </w:r>
      <w:r>
        <w:rPr>
          <w:rFonts w:hint="eastAsia" w:ascii="仿宋" w:hAnsi="仿宋" w:eastAsia="仿宋" w:cs="仿宋"/>
          <w:i w:val="0"/>
          <w:iCs w:val="0"/>
          <w:caps w:val="0"/>
          <w:color w:val="333333"/>
          <w:spacing w:val="0"/>
          <w:sz w:val="30"/>
          <w:szCs w:val="30"/>
          <w:shd w:val="clear" w:color="auto" w:fill="FFFFFF"/>
          <w:lang w:val="en-US" w:eastAsia="zh-CN"/>
        </w:rPr>
        <w:t>90</w:t>
      </w:r>
      <w:r>
        <w:rPr>
          <w:rFonts w:hint="eastAsia" w:ascii="仿宋" w:hAnsi="仿宋" w:eastAsia="仿宋" w:cs="仿宋"/>
          <w:i w:val="0"/>
          <w:iCs w:val="0"/>
          <w:caps w:val="0"/>
          <w:color w:val="333333"/>
          <w:spacing w:val="0"/>
          <w:sz w:val="30"/>
          <w:szCs w:val="30"/>
          <w:shd w:val="clear" w:color="auto" w:fill="FFFFFF"/>
        </w:rPr>
        <w:t>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color="auto" w:fill="FFFFFF"/>
        </w:rPr>
        <w:t>单位主要职责：1.贯彻执行党和国家的路线方针、政策以及市、区关于街道工作方面的指示，制订具体的管理办法并组织实施。2.指导、搞好辖区内居委会的工作。3.负责街道的</w:t>
      </w:r>
      <w:r>
        <w:rPr>
          <w:rFonts w:hint="eastAsia" w:ascii="仿宋" w:hAnsi="仿宋" w:eastAsia="仿宋" w:cs="仿宋"/>
          <w:i w:val="0"/>
          <w:iCs w:val="0"/>
          <w:caps w:val="0"/>
          <w:color w:val="333333"/>
          <w:spacing w:val="0"/>
          <w:sz w:val="30"/>
          <w:szCs w:val="30"/>
          <w:u w:val="none"/>
          <w:shd w:val="clear" w:color="auto" w:fill="FFFFFF"/>
        </w:rPr>
        <w:fldChar w:fldCharType="begin"/>
      </w:r>
      <w:r>
        <w:rPr>
          <w:rFonts w:hint="eastAsia" w:ascii="仿宋" w:hAnsi="仿宋" w:eastAsia="仿宋" w:cs="仿宋"/>
          <w:i w:val="0"/>
          <w:iCs w:val="0"/>
          <w:caps w:val="0"/>
          <w:color w:val="333333"/>
          <w:spacing w:val="0"/>
          <w:sz w:val="30"/>
          <w:szCs w:val="30"/>
          <w:u w:val="none"/>
          <w:shd w:val="clear" w:color="auto" w:fill="FFFFFF"/>
        </w:rPr>
        <w:instrText xml:space="preserve"> HYPERLINK "http://baike.sogou.com/lemma/ShowInnerLink.htm?lemmaId=301875" </w:instrText>
      </w:r>
      <w:r>
        <w:rPr>
          <w:rFonts w:hint="eastAsia" w:ascii="仿宋" w:hAnsi="仿宋" w:eastAsia="仿宋" w:cs="仿宋"/>
          <w:i w:val="0"/>
          <w:iCs w:val="0"/>
          <w:caps w:val="0"/>
          <w:color w:val="333333"/>
          <w:spacing w:val="0"/>
          <w:sz w:val="30"/>
          <w:szCs w:val="30"/>
          <w:u w:val="none"/>
          <w:shd w:val="clear" w:color="auto" w:fill="FFFFFF"/>
        </w:rPr>
        <w:fldChar w:fldCharType="separate"/>
      </w:r>
      <w:r>
        <w:rPr>
          <w:rStyle w:val="7"/>
          <w:rFonts w:hint="eastAsia" w:ascii="仿宋" w:hAnsi="仿宋" w:eastAsia="仿宋" w:cs="仿宋"/>
          <w:i w:val="0"/>
          <w:iCs w:val="0"/>
          <w:caps w:val="0"/>
          <w:color w:val="auto"/>
          <w:spacing w:val="0"/>
          <w:sz w:val="30"/>
          <w:szCs w:val="30"/>
          <w:u w:val="none"/>
          <w:shd w:val="clear" w:color="auto" w:fill="FFFFFF"/>
        </w:rPr>
        <w:t>人民调解</w:t>
      </w:r>
      <w:r>
        <w:rPr>
          <w:rFonts w:hint="eastAsia" w:ascii="仿宋" w:hAnsi="仿宋" w:eastAsia="仿宋" w:cs="仿宋"/>
          <w:i w:val="0"/>
          <w:iCs w:val="0"/>
          <w:caps w:val="0"/>
          <w:color w:val="333333"/>
          <w:spacing w:val="0"/>
          <w:sz w:val="30"/>
          <w:szCs w:val="30"/>
          <w:u w:val="none"/>
          <w:shd w:val="clear" w:color="auto" w:fill="FFFFFF"/>
        </w:rPr>
        <w:fldChar w:fldCharType="end"/>
      </w:r>
      <w:r>
        <w:rPr>
          <w:rFonts w:hint="eastAsia" w:ascii="仿宋" w:hAnsi="仿宋" w:eastAsia="仿宋" w:cs="仿宋"/>
          <w:i w:val="0"/>
          <w:iCs w:val="0"/>
          <w:caps w:val="0"/>
          <w:color w:val="333333"/>
          <w:spacing w:val="0"/>
          <w:sz w:val="30"/>
          <w:szCs w:val="30"/>
          <w:shd w:val="clear" w:color="auto" w:fill="FFFFFF"/>
        </w:rPr>
        <w:t>、加强对违法青少年的帮教转化，保护老人、妇女、儿童的合法权益。4.协助有关部门做好辖区</w:t>
      </w:r>
      <w:r>
        <w:rPr>
          <w:rFonts w:hint="eastAsia" w:ascii="仿宋" w:hAnsi="仿宋" w:eastAsia="仿宋" w:cs="仿宋"/>
          <w:i w:val="0"/>
          <w:iCs w:val="0"/>
          <w:caps w:val="0"/>
          <w:color w:val="333333"/>
          <w:spacing w:val="0"/>
          <w:sz w:val="30"/>
          <w:szCs w:val="30"/>
          <w:u w:val="none"/>
          <w:shd w:val="clear" w:color="auto" w:fill="FFFFFF"/>
        </w:rPr>
        <w:fldChar w:fldCharType="begin"/>
      </w:r>
      <w:r>
        <w:rPr>
          <w:rFonts w:hint="eastAsia" w:ascii="仿宋" w:hAnsi="仿宋" w:eastAsia="仿宋" w:cs="仿宋"/>
          <w:i w:val="0"/>
          <w:iCs w:val="0"/>
          <w:caps w:val="0"/>
          <w:color w:val="333333"/>
          <w:spacing w:val="0"/>
          <w:sz w:val="30"/>
          <w:szCs w:val="30"/>
          <w:u w:val="none"/>
          <w:shd w:val="clear" w:color="auto" w:fill="FFFFFF"/>
        </w:rPr>
        <w:instrText xml:space="preserve"> HYPERLINK "http://baike.sogou.com/lemma/ShowInnerLink.htm?lemmaId=8324950" </w:instrText>
      </w:r>
      <w:r>
        <w:rPr>
          <w:rFonts w:hint="eastAsia" w:ascii="仿宋" w:hAnsi="仿宋" w:eastAsia="仿宋" w:cs="仿宋"/>
          <w:i w:val="0"/>
          <w:iCs w:val="0"/>
          <w:caps w:val="0"/>
          <w:color w:val="333333"/>
          <w:spacing w:val="0"/>
          <w:sz w:val="30"/>
          <w:szCs w:val="30"/>
          <w:u w:val="none"/>
          <w:shd w:val="clear" w:color="auto" w:fill="FFFFFF"/>
        </w:rPr>
        <w:fldChar w:fldCharType="separate"/>
      </w:r>
      <w:r>
        <w:rPr>
          <w:rStyle w:val="7"/>
          <w:rFonts w:hint="eastAsia" w:ascii="仿宋" w:hAnsi="仿宋" w:eastAsia="仿宋" w:cs="仿宋"/>
          <w:i w:val="0"/>
          <w:iCs w:val="0"/>
          <w:caps w:val="0"/>
          <w:color w:val="auto"/>
          <w:spacing w:val="0"/>
          <w:sz w:val="30"/>
          <w:szCs w:val="30"/>
          <w:u w:val="none"/>
          <w:shd w:val="clear" w:color="auto" w:fill="FFFFFF"/>
        </w:rPr>
        <w:t>拥军优属</w:t>
      </w:r>
      <w:r>
        <w:rPr>
          <w:rFonts w:hint="eastAsia" w:ascii="仿宋" w:hAnsi="仿宋" w:eastAsia="仿宋" w:cs="仿宋"/>
          <w:i w:val="0"/>
          <w:iCs w:val="0"/>
          <w:caps w:val="0"/>
          <w:color w:val="333333"/>
          <w:spacing w:val="0"/>
          <w:sz w:val="30"/>
          <w:szCs w:val="30"/>
          <w:u w:val="none"/>
          <w:shd w:val="clear" w:color="auto" w:fill="FFFFFF"/>
        </w:rPr>
        <w:fldChar w:fldCharType="end"/>
      </w:r>
      <w:r>
        <w:rPr>
          <w:rFonts w:hint="eastAsia" w:ascii="仿宋" w:hAnsi="仿宋" w:eastAsia="仿宋" w:cs="仿宋"/>
          <w:i w:val="0"/>
          <w:iCs w:val="0"/>
          <w:caps w:val="0"/>
          <w:color w:val="333333"/>
          <w:spacing w:val="0"/>
          <w:sz w:val="30"/>
          <w:szCs w:val="30"/>
          <w:shd w:val="clear" w:color="auto" w:fill="FFFFFF"/>
        </w:rPr>
        <w:t>、</w:t>
      </w:r>
      <w:r>
        <w:rPr>
          <w:rFonts w:hint="eastAsia" w:ascii="仿宋" w:hAnsi="仿宋" w:eastAsia="仿宋" w:cs="仿宋"/>
          <w:i w:val="0"/>
          <w:iCs w:val="0"/>
          <w:caps w:val="0"/>
          <w:color w:val="333333"/>
          <w:spacing w:val="0"/>
          <w:sz w:val="30"/>
          <w:szCs w:val="30"/>
          <w:u w:val="none"/>
          <w:shd w:val="clear" w:color="auto" w:fill="FFFFFF"/>
        </w:rPr>
        <w:fldChar w:fldCharType="begin"/>
      </w:r>
      <w:r>
        <w:rPr>
          <w:rFonts w:hint="eastAsia" w:ascii="仿宋" w:hAnsi="仿宋" w:eastAsia="仿宋" w:cs="仿宋"/>
          <w:i w:val="0"/>
          <w:iCs w:val="0"/>
          <w:caps w:val="0"/>
          <w:color w:val="333333"/>
          <w:spacing w:val="0"/>
          <w:sz w:val="30"/>
          <w:szCs w:val="30"/>
          <w:u w:val="none"/>
          <w:shd w:val="clear" w:color="auto" w:fill="FFFFFF"/>
        </w:rPr>
        <w:instrText xml:space="preserve"> HYPERLINK "http://baike.sogou.com/lemma/ShowInnerLink.htm?lemmaId=66777445" </w:instrText>
      </w:r>
      <w:r>
        <w:rPr>
          <w:rFonts w:hint="eastAsia" w:ascii="仿宋" w:hAnsi="仿宋" w:eastAsia="仿宋" w:cs="仿宋"/>
          <w:i w:val="0"/>
          <w:iCs w:val="0"/>
          <w:caps w:val="0"/>
          <w:color w:val="333333"/>
          <w:spacing w:val="0"/>
          <w:sz w:val="30"/>
          <w:szCs w:val="30"/>
          <w:u w:val="none"/>
          <w:shd w:val="clear" w:color="auto" w:fill="FFFFFF"/>
        </w:rPr>
        <w:fldChar w:fldCharType="separate"/>
      </w:r>
      <w:r>
        <w:rPr>
          <w:rStyle w:val="7"/>
          <w:rFonts w:hint="eastAsia" w:ascii="仿宋" w:hAnsi="仿宋" w:eastAsia="仿宋" w:cs="仿宋"/>
          <w:i w:val="0"/>
          <w:iCs w:val="0"/>
          <w:caps w:val="0"/>
          <w:color w:val="auto"/>
          <w:spacing w:val="0"/>
          <w:sz w:val="30"/>
          <w:szCs w:val="30"/>
          <w:u w:val="none"/>
          <w:shd w:val="clear" w:color="auto" w:fill="FFFFFF"/>
        </w:rPr>
        <w:t>优抚安置</w:t>
      </w:r>
      <w:r>
        <w:rPr>
          <w:rFonts w:hint="eastAsia" w:ascii="仿宋" w:hAnsi="仿宋" w:eastAsia="仿宋" w:cs="仿宋"/>
          <w:i w:val="0"/>
          <w:iCs w:val="0"/>
          <w:caps w:val="0"/>
          <w:color w:val="333333"/>
          <w:spacing w:val="0"/>
          <w:sz w:val="30"/>
          <w:szCs w:val="30"/>
          <w:u w:val="none"/>
          <w:shd w:val="clear" w:color="auto" w:fill="FFFFFF"/>
        </w:rPr>
        <w:fldChar w:fldCharType="end"/>
      </w:r>
      <w:r>
        <w:rPr>
          <w:rFonts w:hint="eastAsia" w:ascii="仿宋" w:hAnsi="仿宋" w:eastAsia="仿宋" w:cs="仿宋"/>
          <w:i w:val="0"/>
          <w:iCs w:val="0"/>
          <w:caps w:val="0"/>
          <w:color w:val="333333"/>
          <w:spacing w:val="0"/>
          <w:sz w:val="30"/>
          <w:szCs w:val="30"/>
          <w:shd w:val="clear" w:color="auto" w:fill="FFFFFF"/>
        </w:rPr>
        <w:t>、</w:t>
      </w:r>
      <w:r>
        <w:rPr>
          <w:rFonts w:hint="eastAsia" w:ascii="仿宋" w:hAnsi="仿宋" w:eastAsia="仿宋" w:cs="仿宋"/>
          <w:i w:val="0"/>
          <w:iCs w:val="0"/>
          <w:caps w:val="0"/>
          <w:color w:val="333333"/>
          <w:spacing w:val="0"/>
          <w:sz w:val="30"/>
          <w:szCs w:val="30"/>
          <w:u w:val="none"/>
          <w:shd w:val="clear" w:color="auto" w:fill="FFFFFF"/>
        </w:rPr>
        <w:fldChar w:fldCharType="begin"/>
      </w:r>
      <w:r>
        <w:rPr>
          <w:rFonts w:hint="eastAsia" w:ascii="仿宋" w:hAnsi="仿宋" w:eastAsia="仿宋" w:cs="仿宋"/>
          <w:i w:val="0"/>
          <w:iCs w:val="0"/>
          <w:caps w:val="0"/>
          <w:color w:val="333333"/>
          <w:spacing w:val="0"/>
          <w:sz w:val="30"/>
          <w:szCs w:val="30"/>
          <w:u w:val="none"/>
          <w:shd w:val="clear" w:color="auto" w:fill="FFFFFF"/>
        </w:rPr>
        <w:instrText xml:space="preserve"> HYPERLINK "http://baike.sogou.com/lemma/ShowInnerLink.htm?lemmaId=374432" </w:instrText>
      </w:r>
      <w:r>
        <w:rPr>
          <w:rFonts w:hint="eastAsia" w:ascii="仿宋" w:hAnsi="仿宋" w:eastAsia="仿宋" w:cs="仿宋"/>
          <w:i w:val="0"/>
          <w:iCs w:val="0"/>
          <w:caps w:val="0"/>
          <w:color w:val="333333"/>
          <w:spacing w:val="0"/>
          <w:sz w:val="30"/>
          <w:szCs w:val="30"/>
          <w:u w:val="none"/>
          <w:shd w:val="clear" w:color="auto" w:fill="FFFFFF"/>
        </w:rPr>
        <w:fldChar w:fldCharType="separate"/>
      </w:r>
      <w:r>
        <w:rPr>
          <w:rStyle w:val="7"/>
          <w:rFonts w:hint="eastAsia" w:ascii="仿宋" w:hAnsi="仿宋" w:eastAsia="仿宋" w:cs="仿宋"/>
          <w:i w:val="0"/>
          <w:iCs w:val="0"/>
          <w:caps w:val="0"/>
          <w:color w:val="auto"/>
          <w:spacing w:val="0"/>
          <w:sz w:val="30"/>
          <w:szCs w:val="30"/>
          <w:u w:val="none"/>
          <w:shd w:val="clear" w:color="auto" w:fill="FFFFFF"/>
        </w:rPr>
        <w:t>社会救济</w:t>
      </w:r>
      <w:r>
        <w:rPr>
          <w:rFonts w:hint="eastAsia" w:ascii="仿宋" w:hAnsi="仿宋" w:eastAsia="仿宋" w:cs="仿宋"/>
          <w:i w:val="0"/>
          <w:iCs w:val="0"/>
          <w:caps w:val="0"/>
          <w:color w:val="333333"/>
          <w:spacing w:val="0"/>
          <w:sz w:val="30"/>
          <w:szCs w:val="30"/>
          <w:u w:val="none"/>
          <w:shd w:val="clear" w:color="auto" w:fill="FFFFFF"/>
        </w:rPr>
        <w:fldChar w:fldCharType="end"/>
      </w:r>
      <w:r>
        <w:rPr>
          <w:rFonts w:hint="eastAsia" w:ascii="仿宋" w:hAnsi="仿宋" w:eastAsia="仿宋" w:cs="仿宋"/>
          <w:i w:val="0"/>
          <w:iCs w:val="0"/>
          <w:caps w:val="0"/>
          <w:color w:val="333333"/>
          <w:spacing w:val="0"/>
          <w:sz w:val="30"/>
          <w:szCs w:val="30"/>
          <w:shd w:val="clear" w:color="auto" w:fill="FFFFFF"/>
        </w:rPr>
        <w:t>、</w:t>
      </w:r>
      <w:r>
        <w:rPr>
          <w:rFonts w:hint="eastAsia" w:ascii="仿宋" w:hAnsi="仿宋" w:eastAsia="仿宋" w:cs="仿宋"/>
          <w:i w:val="0"/>
          <w:iCs w:val="0"/>
          <w:caps w:val="0"/>
          <w:color w:val="333333"/>
          <w:spacing w:val="0"/>
          <w:sz w:val="30"/>
          <w:szCs w:val="30"/>
          <w:u w:val="none"/>
          <w:shd w:val="clear" w:color="auto" w:fill="FFFFFF"/>
        </w:rPr>
        <w:fldChar w:fldCharType="begin"/>
      </w:r>
      <w:r>
        <w:rPr>
          <w:rFonts w:hint="eastAsia" w:ascii="仿宋" w:hAnsi="仿宋" w:eastAsia="仿宋" w:cs="仿宋"/>
          <w:i w:val="0"/>
          <w:iCs w:val="0"/>
          <w:caps w:val="0"/>
          <w:color w:val="333333"/>
          <w:spacing w:val="0"/>
          <w:sz w:val="30"/>
          <w:szCs w:val="30"/>
          <w:u w:val="none"/>
          <w:shd w:val="clear" w:color="auto" w:fill="FFFFFF"/>
        </w:rPr>
        <w:instrText xml:space="preserve"> HYPERLINK "http://baike.sogou.com/lemma/ShowInnerLink.htm?lemmaId=9020418" </w:instrText>
      </w:r>
      <w:r>
        <w:rPr>
          <w:rFonts w:hint="eastAsia" w:ascii="仿宋" w:hAnsi="仿宋" w:eastAsia="仿宋" w:cs="仿宋"/>
          <w:i w:val="0"/>
          <w:iCs w:val="0"/>
          <w:caps w:val="0"/>
          <w:color w:val="333333"/>
          <w:spacing w:val="0"/>
          <w:sz w:val="30"/>
          <w:szCs w:val="30"/>
          <w:u w:val="none"/>
          <w:shd w:val="clear" w:color="auto" w:fill="FFFFFF"/>
        </w:rPr>
        <w:fldChar w:fldCharType="separate"/>
      </w:r>
      <w:r>
        <w:rPr>
          <w:rStyle w:val="7"/>
          <w:rFonts w:hint="eastAsia" w:ascii="仿宋" w:hAnsi="仿宋" w:eastAsia="仿宋" w:cs="仿宋"/>
          <w:i w:val="0"/>
          <w:iCs w:val="0"/>
          <w:caps w:val="0"/>
          <w:color w:val="auto"/>
          <w:spacing w:val="0"/>
          <w:sz w:val="30"/>
          <w:szCs w:val="30"/>
          <w:u w:val="none"/>
          <w:shd w:val="clear" w:color="auto" w:fill="FFFFFF"/>
        </w:rPr>
        <w:t>殡葬改革</w:t>
      </w:r>
      <w:r>
        <w:rPr>
          <w:rFonts w:hint="eastAsia" w:ascii="仿宋" w:hAnsi="仿宋" w:eastAsia="仿宋" w:cs="仿宋"/>
          <w:i w:val="0"/>
          <w:iCs w:val="0"/>
          <w:caps w:val="0"/>
          <w:color w:val="333333"/>
          <w:spacing w:val="0"/>
          <w:sz w:val="30"/>
          <w:szCs w:val="30"/>
          <w:u w:val="none"/>
          <w:shd w:val="clear" w:color="auto" w:fill="FFFFFF"/>
        </w:rPr>
        <w:fldChar w:fldCharType="end"/>
      </w:r>
      <w:r>
        <w:rPr>
          <w:rFonts w:hint="eastAsia" w:ascii="仿宋" w:hAnsi="仿宋" w:eastAsia="仿宋" w:cs="仿宋"/>
          <w:i w:val="0"/>
          <w:iCs w:val="0"/>
          <w:caps w:val="0"/>
          <w:color w:val="333333"/>
          <w:spacing w:val="0"/>
          <w:sz w:val="30"/>
          <w:szCs w:val="30"/>
          <w:shd w:val="clear" w:color="auto" w:fill="FFFFFF"/>
        </w:rPr>
        <w:t>、残疾人就业等工作。5.会同有关部门做好辖区内常住和流动人口的管理及计划生育工作。6.协助武装部门做好辖区</w:t>
      </w:r>
      <w:r>
        <w:rPr>
          <w:rFonts w:hint="eastAsia" w:ascii="仿宋" w:hAnsi="仿宋" w:eastAsia="仿宋" w:cs="仿宋"/>
          <w:i w:val="0"/>
          <w:iCs w:val="0"/>
          <w:caps w:val="0"/>
          <w:color w:val="333333"/>
          <w:spacing w:val="0"/>
          <w:sz w:val="30"/>
          <w:szCs w:val="30"/>
          <w:u w:val="none"/>
          <w:shd w:val="clear" w:color="auto" w:fill="FFFFFF"/>
        </w:rPr>
        <w:fldChar w:fldCharType="begin"/>
      </w:r>
      <w:r>
        <w:rPr>
          <w:rFonts w:hint="eastAsia" w:ascii="仿宋" w:hAnsi="仿宋" w:eastAsia="仿宋" w:cs="仿宋"/>
          <w:i w:val="0"/>
          <w:iCs w:val="0"/>
          <w:caps w:val="0"/>
          <w:color w:val="333333"/>
          <w:spacing w:val="0"/>
          <w:sz w:val="30"/>
          <w:szCs w:val="30"/>
          <w:u w:val="none"/>
          <w:shd w:val="clear" w:color="auto" w:fill="FFFFFF"/>
        </w:rPr>
        <w:instrText xml:space="preserve"> HYPERLINK "http://baike.sogou.com/lemma/ShowInnerLink.htm?lemmaId=7602576" </w:instrText>
      </w:r>
      <w:r>
        <w:rPr>
          <w:rFonts w:hint="eastAsia" w:ascii="仿宋" w:hAnsi="仿宋" w:eastAsia="仿宋" w:cs="仿宋"/>
          <w:i w:val="0"/>
          <w:iCs w:val="0"/>
          <w:caps w:val="0"/>
          <w:color w:val="333333"/>
          <w:spacing w:val="0"/>
          <w:sz w:val="30"/>
          <w:szCs w:val="30"/>
          <w:u w:val="none"/>
          <w:shd w:val="clear" w:color="auto" w:fill="FFFFFF"/>
        </w:rPr>
        <w:fldChar w:fldCharType="separate"/>
      </w:r>
      <w:r>
        <w:rPr>
          <w:rStyle w:val="7"/>
          <w:rFonts w:hint="eastAsia" w:ascii="仿宋" w:hAnsi="仿宋" w:eastAsia="仿宋" w:cs="仿宋"/>
          <w:i w:val="0"/>
          <w:iCs w:val="0"/>
          <w:caps w:val="0"/>
          <w:color w:val="auto"/>
          <w:spacing w:val="0"/>
          <w:sz w:val="30"/>
          <w:szCs w:val="30"/>
          <w:u w:val="none"/>
          <w:shd w:val="clear" w:color="auto" w:fill="FFFFFF"/>
        </w:rPr>
        <w:t>民兵训练</w:t>
      </w:r>
      <w:r>
        <w:rPr>
          <w:rFonts w:hint="eastAsia" w:ascii="仿宋" w:hAnsi="仿宋" w:eastAsia="仿宋" w:cs="仿宋"/>
          <w:i w:val="0"/>
          <w:iCs w:val="0"/>
          <w:caps w:val="0"/>
          <w:color w:val="333333"/>
          <w:spacing w:val="0"/>
          <w:sz w:val="30"/>
          <w:szCs w:val="30"/>
          <w:u w:val="none"/>
          <w:shd w:val="clear" w:color="auto" w:fill="FFFFFF"/>
        </w:rPr>
        <w:fldChar w:fldCharType="end"/>
      </w:r>
      <w:r>
        <w:rPr>
          <w:rFonts w:hint="eastAsia" w:ascii="仿宋" w:hAnsi="仿宋" w:eastAsia="仿宋" w:cs="仿宋"/>
          <w:i w:val="0"/>
          <w:iCs w:val="0"/>
          <w:caps w:val="0"/>
          <w:color w:val="333333"/>
          <w:spacing w:val="0"/>
          <w:sz w:val="30"/>
          <w:szCs w:val="30"/>
          <w:shd w:val="clear" w:color="auto" w:fill="FFFFFF"/>
        </w:rPr>
        <w:t>和公民服兵役工作。7.负责在辖区开展</w:t>
      </w:r>
      <w:r>
        <w:rPr>
          <w:rFonts w:hint="eastAsia" w:ascii="仿宋" w:hAnsi="仿宋" w:eastAsia="仿宋" w:cs="仿宋"/>
          <w:i w:val="0"/>
          <w:iCs w:val="0"/>
          <w:caps w:val="0"/>
          <w:color w:val="333333"/>
          <w:spacing w:val="0"/>
          <w:sz w:val="30"/>
          <w:szCs w:val="30"/>
          <w:u w:val="none"/>
          <w:shd w:val="clear" w:color="auto" w:fill="FFFFFF"/>
        </w:rPr>
        <w:fldChar w:fldCharType="begin"/>
      </w:r>
      <w:r>
        <w:rPr>
          <w:rFonts w:hint="eastAsia" w:ascii="仿宋" w:hAnsi="仿宋" w:eastAsia="仿宋" w:cs="仿宋"/>
          <w:i w:val="0"/>
          <w:iCs w:val="0"/>
          <w:caps w:val="0"/>
          <w:color w:val="333333"/>
          <w:spacing w:val="0"/>
          <w:sz w:val="30"/>
          <w:szCs w:val="30"/>
          <w:u w:val="none"/>
          <w:shd w:val="clear" w:color="auto" w:fill="FFFFFF"/>
        </w:rPr>
        <w:instrText xml:space="preserve"> HYPERLINK "http://baike.sogou.com/lemma/ShowInnerLink.htm?lemmaId=57077760" </w:instrText>
      </w:r>
      <w:r>
        <w:rPr>
          <w:rFonts w:hint="eastAsia" w:ascii="仿宋" w:hAnsi="仿宋" w:eastAsia="仿宋" w:cs="仿宋"/>
          <w:i w:val="0"/>
          <w:iCs w:val="0"/>
          <w:caps w:val="0"/>
          <w:color w:val="333333"/>
          <w:spacing w:val="0"/>
          <w:sz w:val="30"/>
          <w:szCs w:val="30"/>
          <w:u w:val="none"/>
          <w:shd w:val="clear" w:color="auto" w:fill="FFFFFF"/>
        </w:rPr>
        <w:fldChar w:fldCharType="separate"/>
      </w:r>
      <w:r>
        <w:rPr>
          <w:rStyle w:val="7"/>
          <w:rFonts w:hint="eastAsia" w:ascii="仿宋" w:hAnsi="仿宋" w:eastAsia="仿宋" w:cs="仿宋"/>
          <w:i w:val="0"/>
          <w:iCs w:val="0"/>
          <w:caps w:val="0"/>
          <w:color w:val="auto"/>
          <w:spacing w:val="0"/>
          <w:sz w:val="30"/>
          <w:szCs w:val="30"/>
          <w:u w:val="none"/>
          <w:shd w:val="clear" w:color="auto" w:fill="FFFFFF"/>
        </w:rPr>
        <w:t>普法教育</w:t>
      </w:r>
      <w:r>
        <w:rPr>
          <w:rFonts w:hint="eastAsia" w:ascii="仿宋" w:hAnsi="仿宋" w:eastAsia="仿宋" w:cs="仿宋"/>
          <w:i w:val="0"/>
          <w:iCs w:val="0"/>
          <w:caps w:val="0"/>
          <w:color w:val="333333"/>
          <w:spacing w:val="0"/>
          <w:sz w:val="30"/>
          <w:szCs w:val="30"/>
          <w:u w:val="none"/>
          <w:shd w:val="clear" w:color="auto" w:fill="FFFFFF"/>
        </w:rPr>
        <w:fldChar w:fldCharType="end"/>
      </w:r>
      <w:r>
        <w:rPr>
          <w:rFonts w:hint="eastAsia" w:ascii="仿宋" w:hAnsi="仿宋" w:eastAsia="仿宋" w:cs="仿宋"/>
          <w:i w:val="0"/>
          <w:iCs w:val="0"/>
          <w:caps w:val="0"/>
          <w:color w:val="333333"/>
          <w:spacing w:val="0"/>
          <w:sz w:val="30"/>
          <w:szCs w:val="30"/>
          <w:shd w:val="clear" w:color="auto" w:fill="FFFFFF"/>
        </w:rPr>
        <w:t>工作，做好</w:t>
      </w:r>
      <w:r>
        <w:rPr>
          <w:rFonts w:hint="eastAsia" w:ascii="仿宋" w:hAnsi="仿宋" w:eastAsia="仿宋" w:cs="仿宋"/>
          <w:i w:val="0"/>
          <w:iCs w:val="0"/>
          <w:caps w:val="0"/>
          <w:color w:val="333333"/>
          <w:spacing w:val="0"/>
          <w:sz w:val="30"/>
          <w:szCs w:val="30"/>
          <w:u w:val="none"/>
          <w:shd w:val="clear" w:color="auto" w:fill="FFFFFF"/>
        </w:rPr>
        <w:fldChar w:fldCharType="begin"/>
      </w:r>
      <w:r>
        <w:rPr>
          <w:rFonts w:hint="eastAsia" w:ascii="仿宋" w:hAnsi="仿宋" w:eastAsia="仿宋" w:cs="仿宋"/>
          <w:i w:val="0"/>
          <w:iCs w:val="0"/>
          <w:caps w:val="0"/>
          <w:color w:val="333333"/>
          <w:spacing w:val="0"/>
          <w:sz w:val="30"/>
          <w:szCs w:val="30"/>
          <w:u w:val="none"/>
          <w:shd w:val="clear" w:color="auto" w:fill="FFFFFF"/>
        </w:rPr>
        <w:instrText xml:space="preserve"> HYPERLINK "http://baike.sogou.com/lemma/ShowInnerLink.htm?lemmaId=7680267" </w:instrText>
      </w:r>
      <w:r>
        <w:rPr>
          <w:rFonts w:hint="eastAsia" w:ascii="仿宋" w:hAnsi="仿宋" w:eastAsia="仿宋" w:cs="仿宋"/>
          <w:i w:val="0"/>
          <w:iCs w:val="0"/>
          <w:caps w:val="0"/>
          <w:color w:val="333333"/>
          <w:spacing w:val="0"/>
          <w:sz w:val="30"/>
          <w:szCs w:val="30"/>
          <w:u w:val="none"/>
          <w:shd w:val="clear" w:color="auto" w:fill="FFFFFF"/>
        </w:rPr>
        <w:fldChar w:fldCharType="separate"/>
      </w:r>
      <w:r>
        <w:rPr>
          <w:rStyle w:val="7"/>
          <w:rFonts w:hint="eastAsia" w:ascii="仿宋" w:hAnsi="仿宋" w:eastAsia="仿宋" w:cs="仿宋"/>
          <w:i w:val="0"/>
          <w:iCs w:val="0"/>
          <w:caps w:val="0"/>
          <w:color w:val="auto"/>
          <w:spacing w:val="0"/>
          <w:sz w:val="30"/>
          <w:szCs w:val="30"/>
          <w:u w:val="none"/>
          <w:shd w:val="clear" w:color="auto" w:fill="FFFFFF"/>
        </w:rPr>
        <w:t>民事调解</w:t>
      </w:r>
      <w:r>
        <w:rPr>
          <w:rFonts w:hint="eastAsia" w:ascii="仿宋" w:hAnsi="仿宋" w:eastAsia="仿宋" w:cs="仿宋"/>
          <w:i w:val="0"/>
          <w:iCs w:val="0"/>
          <w:caps w:val="0"/>
          <w:color w:val="333333"/>
          <w:spacing w:val="0"/>
          <w:sz w:val="30"/>
          <w:szCs w:val="30"/>
          <w:u w:val="none"/>
          <w:shd w:val="clear" w:color="auto" w:fill="FFFFFF"/>
        </w:rPr>
        <w:fldChar w:fldCharType="end"/>
      </w:r>
      <w:r>
        <w:rPr>
          <w:rFonts w:hint="eastAsia" w:ascii="仿宋" w:hAnsi="仿宋" w:eastAsia="仿宋" w:cs="仿宋"/>
          <w:i w:val="0"/>
          <w:iCs w:val="0"/>
          <w:caps w:val="0"/>
          <w:color w:val="333333"/>
          <w:spacing w:val="0"/>
          <w:sz w:val="30"/>
          <w:szCs w:val="30"/>
          <w:shd w:val="clear" w:color="auto" w:fill="FFFFFF"/>
        </w:rPr>
        <w:t>，开展</w:t>
      </w:r>
      <w:r>
        <w:rPr>
          <w:rFonts w:hint="eastAsia" w:ascii="仿宋" w:hAnsi="仿宋" w:eastAsia="仿宋" w:cs="仿宋"/>
          <w:i w:val="0"/>
          <w:iCs w:val="0"/>
          <w:caps w:val="0"/>
          <w:color w:val="333333"/>
          <w:spacing w:val="0"/>
          <w:sz w:val="30"/>
          <w:szCs w:val="30"/>
          <w:u w:val="none"/>
          <w:shd w:val="clear" w:color="auto" w:fill="FFFFFF"/>
        </w:rPr>
        <w:fldChar w:fldCharType="begin"/>
      </w:r>
      <w:r>
        <w:rPr>
          <w:rFonts w:hint="eastAsia" w:ascii="仿宋" w:hAnsi="仿宋" w:eastAsia="仿宋" w:cs="仿宋"/>
          <w:i w:val="0"/>
          <w:iCs w:val="0"/>
          <w:caps w:val="0"/>
          <w:color w:val="333333"/>
          <w:spacing w:val="0"/>
          <w:sz w:val="30"/>
          <w:szCs w:val="30"/>
          <w:u w:val="none"/>
          <w:shd w:val="clear" w:color="auto" w:fill="FFFFFF"/>
        </w:rPr>
        <w:instrText xml:space="preserve"> HYPERLINK "http://baike.sogou.com/lemma/ShowInnerLink.htm?lemmaId=795841" </w:instrText>
      </w:r>
      <w:r>
        <w:rPr>
          <w:rFonts w:hint="eastAsia" w:ascii="仿宋" w:hAnsi="仿宋" w:eastAsia="仿宋" w:cs="仿宋"/>
          <w:i w:val="0"/>
          <w:iCs w:val="0"/>
          <w:caps w:val="0"/>
          <w:color w:val="333333"/>
          <w:spacing w:val="0"/>
          <w:sz w:val="30"/>
          <w:szCs w:val="30"/>
          <w:u w:val="none"/>
          <w:shd w:val="clear" w:color="auto" w:fill="FFFFFF"/>
        </w:rPr>
        <w:fldChar w:fldCharType="separate"/>
      </w:r>
      <w:r>
        <w:rPr>
          <w:rStyle w:val="7"/>
          <w:rFonts w:hint="eastAsia" w:ascii="仿宋" w:hAnsi="仿宋" w:eastAsia="仿宋" w:cs="仿宋"/>
          <w:i w:val="0"/>
          <w:iCs w:val="0"/>
          <w:caps w:val="0"/>
          <w:color w:val="auto"/>
          <w:spacing w:val="0"/>
          <w:sz w:val="30"/>
          <w:szCs w:val="30"/>
          <w:u w:val="none"/>
          <w:shd w:val="clear" w:color="auto" w:fill="FFFFFF"/>
        </w:rPr>
        <w:t>法律咨询</w:t>
      </w:r>
      <w:r>
        <w:rPr>
          <w:rFonts w:hint="eastAsia" w:ascii="仿宋" w:hAnsi="仿宋" w:eastAsia="仿宋" w:cs="仿宋"/>
          <w:i w:val="0"/>
          <w:iCs w:val="0"/>
          <w:caps w:val="0"/>
          <w:color w:val="333333"/>
          <w:spacing w:val="0"/>
          <w:sz w:val="30"/>
          <w:szCs w:val="30"/>
          <w:u w:val="none"/>
          <w:shd w:val="clear" w:color="auto" w:fill="FFFFFF"/>
        </w:rPr>
        <w:fldChar w:fldCharType="end"/>
      </w:r>
      <w:r>
        <w:rPr>
          <w:rFonts w:hint="eastAsia" w:ascii="仿宋" w:hAnsi="仿宋" w:eastAsia="仿宋" w:cs="仿宋"/>
          <w:i w:val="0"/>
          <w:iCs w:val="0"/>
          <w:caps w:val="0"/>
          <w:color w:val="333333"/>
          <w:spacing w:val="0"/>
          <w:sz w:val="30"/>
          <w:szCs w:val="30"/>
          <w:shd w:val="clear" w:color="auto" w:fill="FFFFFF"/>
        </w:rPr>
        <w:t>、服务等工作，维护居民的合法权益，搞好辖区内</w:t>
      </w:r>
      <w:r>
        <w:rPr>
          <w:rFonts w:hint="eastAsia" w:ascii="仿宋" w:hAnsi="仿宋" w:eastAsia="仿宋" w:cs="仿宋"/>
          <w:i w:val="0"/>
          <w:iCs w:val="0"/>
          <w:caps w:val="0"/>
          <w:color w:val="333333"/>
          <w:spacing w:val="0"/>
          <w:sz w:val="30"/>
          <w:szCs w:val="30"/>
          <w:u w:val="none"/>
          <w:shd w:val="clear" w:color="auto" w:fill="FFFFFF"/>
        </w:rPr>
        <w:fldChar w:fldCharType="begin"/>
      </w:r>
      <w:r>
        <w:rPr>
          <w:rFonts w:hint="eastAsia" w:ascii="仿宋" w:hAnsi="仿宋" w:eastAsia="仿宋" w:cs="仿宋"/>
          <w:i w:val="0"/>
          <w:iCs w:val="0"/>
          <w:caps w:val="0"/>
          <w:color w:val="333333"/>
          <w:spacing w:val="0"/>
          <w:sz w:val="30"/>
          <w:szCs w:val="30"/>
          <w:u w:val="none"/>
          <w:shd w:val="clear" w:color="auto" w:fill="FFFFFF"/>
        </w:rPr>
        <w:instrText xml:space="preserve"> HYPERLINK "http://baike.sogou.com/lemma/ShowInnerLink.htm?lemmaId=457829" </w:instrText>
      </w:r>
      <w:r>
        <w:rPr>
          <w:rFonts w:hint="eastAsia" w:ascii="仿宋" w:hAnsi="仿宋" w:eastAsia="仿宋" w:cs="仿宋"/>
          <w:i w:val="0"/>
          <w:iCs w:val="0"/>
          <w:caps w:val="0"/>
          <w:color w:val="333333"/>
          <w:spacing w:val="0"/>
          <w:sz w:val="30"/>
          <w:szCs w:val="30"/>
          <w:u w:val="none"/>
          <w:shd w:val="clear" w:color="auto" w:fill="FFFFFF"/>
        </w:rPr>
        <w:fldChar w:fldCharType="separate"/>
      </w:r>
      <w:r>
        <w:rPr>
          <w:rStyle w:val="7"/>
          <w:rFonts w:hint="eastAsia" w:ascii="仿宋" w:hAnsi="仿宋" w:eastAsia="仿宋" w:cs="仿宋"/>
          <w:i w:val="0"/>
          <w:iCs w:val="0"/>
          <w:caps w:val="0"/>
          <w:color w:val="auto"/>
          <w:spacing w:val="0"/>
          <w:sz w:val="30"/>
          <w:szCs w:val="30"/>
          <w:u w:val="none"/>
          <w:shd w:val="clear" w:color="auto" w:fill="FFFFFF"/>
        </w:rPr>
        <w:t>社会治安综合治理</w:t>
      </w:r>
      <w:r>
        <w:rPr>
          <w:rFonts w:hint="eastAsia" w:ascii="仿宋" w:hAnsi="仿宋" w:eastAsia="仿宋" w:cs="仿宋"/>
          <w:i w:val="0"/>
          <w:iCs w:val="0"/>
          <w:caps w:val="0"/>
          <w:color w:val="333333"/>
          <w:spacing w:val="0"/>
          <w:sz w:val="30"/>
          <w:szCs w:val="30"/>
          <w:u w:val="none"/>
          <w:shd w:val="clear" w:color="auto" w:fill="FFFFFF"/>
        </w:rPr>
        <w:fldChar w:fldCharType="end"/>
      </w:r>
      <w:r>
        <w:rPr>
          <w:rFonts w:hint="eastAsia" w:ascii="仿宋" w:hAnsi="仿宋" w:eastAsia="仿宋" w:cs="仿宋"/>
          <w:i w:val="0"/>
          <w:iCs w:val="0"/>
          <w:caps w:val="0"/>
          <w:color w:val="333333"/>
          <w:spacing w:val="0"/>
          <w:sz w:val="30"/>
          <w:szCs w:val="30"/>
          <w:shd w:val="clear" w:color="auto" w:fill="FFFFFF"/>
        </w:rPr>
        <w:t>工作。8.负责辖区的城市管理工作，发动群众开展</w:t>
      </w:r>
      <w:r>
        <w:rPr>
          <w:rFonts w:hint="eastAsia" w:ascii="仿宋" w:hAnsi="仿宋" w:eastAsia="仿宋" w:cs="仿宋"/>
          <w:i w:val="0"/>
          <w:iCs w:val="0"/>
          <w:caps w:val="0"/>
          <w:color w:val="333333"/>
          <w:spacing w:val="0"/>
          <w:sz w:val="30"/>
          <w:szCs w:val="30"/>
          <w:u w:val="none"/>
          <w:shd w:val="clear" w:color="auto" w:fill="FFFFFF"/>
        </w:rPr>
        <w:fldChar w:fldCharType="begin"/>
      </w:r>
      <w:r>
        <w:rPr>
          <w:rFonts w:hint="eastAsia" w:ascii="仿宋" w:hAnsi="仿宋" w:eastAsia="仿宋" w:cs="仿宋"/>
          <w:i w:val="0"/>
          <w:iCs w:val="0"/>
          <w:caps w:val="0"/>
          <w:color w:val="333333"/>
          <w:spacing w:val="0"/>
          <w:sz w:val="30"/>
          <w:szCs w:val="30"/>
          <w:u w:val="none"/>
          <w:shd w:val="clear" w:color="auto" w:fill="FFFFFF"/>
        </w:rPr>
        <w:instrText xml:space="preserve"> HYPERLINK "http://baike.sogou.com/lemma/ShowInnerLink.htm?lemmaId=399101" </w:instrText>
      </w:r>
      <w:r>
        <w:rPr>
          <w:rFonts w:hint="eastAsia" w:ascii="仿宋" w:hAnsi="仿宋" w:eastAsia="仿宋" w:cs="仿宋"/>
          <w:i w:val="0"/>
          <w:iCs w:val="0"/>
          <w:caps w:val="0"/>
          <w:color w:val="333333"/>
          <w:spacing w:val="0"/>
          <w:sz w:val="30"/>
          <w:szCs w:val="30"/>
          <w:u w:val="none"/>
          <w:shd w:val="clear" w:color="auto" w:fill="FFFFFF"/>
        </w:rPr>
        <w:fldChar w:fldCharType="separate"/>
      </w:r>
      <w:r>
        <w:rPr>
          <w:rStyle w:val="7"/>
          <w:rFonts w:hint="eastAsia" w:ascii="仿宋" w:hAnsi="仿宋" w:eastAsia="仿宋" w:cs="仿宋"/>
          <w:i w:val="0"/>
          <w:iCs w:val="0"/>
          <w:caps w:val="0"/>
          <w:color w:val="auto"/>
          <w:spacing w:val="0"/>
          <w:sz w:val="30"/>
          <w:szCs w:val="30"/>
          <w:u w:val="none"/>
          <w:shd w:val="clear" w:color="auto" w:fill="FFFFFF"/>
        </w:rPr>
        <w:t>爱国卫生运动</w:t>
      </w:r>
      <w:r>
        <w:rPr>
          <w:rFonts w:hint="eastAsia" w:ascii="仿宋" w:hAnsi="仿宋" w:eastAsia="仿宋" w:cs="仿宋"/>
          <w:i w:val="0"/>
          <w:iCs w:val="0"/>
          <w:caps w:val="0"/>
          <w:color w:val="333333"/>
          <w:spacing w:val="0"/>
          <w:sz w:val="30"/>
          <w:szCs w:val="30"/>
          <w:u w:val="none"/>
          <w:shd w:val="clear" w:color="auto" w:fill="FFFFFF"/>
        </w:rPr>
        <w:fldChar w:fldCharType="end"/>
      </w:r>
      <w:r>
        <w:rPr>
          <w:rFonts w:hint="eastAsia" w:ascii="仿宋" w:hAnsi="仿宋" w:eastAsia="仿宋" w:cs="仿宋"/>
          <w:i w:val="0"/>
          <w:iCs w:val="0"/>
          <w:caps w:val="0"/>
          <w:color w:val="333333"/>
          <w:spacing w:val="0"/>
          <w:sz w:val="30"/>
          <w:szCs w:val="30"/>
          <w:shd w:val="clear" w:color="auto" w:fill="FFFFFF"/>
        </w:rPr>
        <w:t>，绿化、美化、净化</w:t>
      </w:r>
      <w:r>
        <w:rPr>
          <w:rFonts w:hint="eastAsia" w:ascii="仿宋" w:hAnsi="仿宋" w:eastAsia="仿宋" w:cs="仿宋"/>
          <w:i w:val="0"/>
          <w:iCs w:val="0"/>
          <w:caps w:val="0"/>
          <w:color w:val="333333"/>
          <w:spacing w:val="0"/>
          <w:sz w:val="30"/>
          <w:szCs w:val="30"/>
          <w:u w:val="none"/>
          <w:shd w:val="clear" w:color="auto" w:fill="FFFFFF"/>
        </w:rPr>
        <w:fldChar w:fldCharType="begin"/>
      </w:r>
      <w:r>
        <w:rPr>
          <w:rFonts w:hint="eastAsia" w:ascii="仿宋" w:hAnsi="仿宋" w:eastAsia="仿宋" w:cs="仿宋"/>
          <w:i w:val="0"/>
          <w:iCs w:val="0"/>
          <w:caps w:val="0"/>
          <w:color w:val="333333"/>
          <w:spacing w:val="0"/>
          <w:sz w:val="30"/>
          <w:szCs w:val="30"/>
          <w:u w:val="none"/>
          <w:shd w:val="clear" w:color="auto" w:fill="FFFFFF"/>
        </w:rPr>
        <w:instrText xml:space="preserve"> HYPERLINK "http://baike.sogou.com/lemma/ShowInnerLink.htm?lemmaId=46351" </w:instrText>
      </w:r>
      <w:r>
        <w:rPr>
          <w:rFonts w:hint="eastAsia" w:ascii="仿宋" w:hAnsi="仿宋" w:eastAsia="仿宋" w:cs="仿宋"/>
          <w:i w:val="0"/>
          <w:iCs w:val="0"/>
          <w:caps w:val="0"/>
          <w:color w:val="333333"/>
          <w:spacing w:val="0"/>
          <w:sz w:val="30"/>
          <w:szCs w:val="30"/>
          <w:u w:val="none"/>
          <w:shd w:val="clear" w:color="auto" w:fill="FFFFFF"/>
        </w:rPr>
        <w:fldChar w:fldCharType="separate"/>
      </w:r>
      <w:r>
        <w:rPr>
          <w:rStyle w:val="7"/>
          <w:rFonts w:hint="eastAsia" w:ascii="仿宋" w:hAnsi="仿宋" w:eastAsia="仿宋" w:cs="仿宋"/>
          <w:i w:val="0"/>
          <w:iCs w:val="0"/>
          <w:caps w:val="0"/>
          <w:color w:val="auto"/>
          <w:spacing w:val="0"/>
          <w:sz w:val="30"/>
          <w:szCs w:val="30"/>
          <w:u w:val="none"/>
          <w:shd w:val="clear" w:color="auto" w:fill="FFFFFF"/>
        </w:rPr>
        <w:t>城市环境</w:t>
      </w:r>
      <w:r>
        <w:rPr>
          <w:rFonts w:hint="eastAsia" w:ascii="仿宋" w:hAnsi="仿宋" w:eastAsia="仿宋" w:cs="仿宋"/>
          <w:i w:val="0"/>
          <w:iCs w:val="0"/>
          <w:caps w:val="0"/>
          <w:color w:val="333333"/>
          <w:spacing w:val="0"/>
          <w:sz w:val="30"/>
          <w:szCs w:val="30"/>
          <w:u w:val="none"/>
          <w:shd w:val="clear" w:color="auto" w:fill="FFFFFF"/>
        </w:rPr>
        <w:fldChar w:fldCharType="end"/>
      </w:r>
      <w:r>
        <w:rPr>
          <w:rFonts w:hint="eastAsia" w:ascii="仿宋" w:hAnsi="仿宋" w:eastAsia="仿宋" w:cs="仿宋"/>
          <w:i w:val="0"/>
          <w:iCs w:val="0"/>
          <w:caps w:val="0"/>
          <w:color w:val="333333"/>
          <w:spacing w:val="0"/>
          <w:sz w:val="30"/>
          <w:szCs w:val="30"/>
          <w:shd w:val="clear" w:color="auto" w:fill="FFFFFF"/>
        </w:rPr>
        <w:t>。</w:t>
      </w:r>
      <w:r>
        <w:rPr>
          <w:rFonts w:hint="eastAsia" w:ascii="仿宋" w:hAnsi="仿宋" w:eastAsia="仿宋" w:cs="仿宋"/>
          <w:i w:val="0"/>
          <w:iCs w:val="0"/>
          <w:caps w:val="0"/>
          <w:color w:val="333333"/>
          <w:spacing w:val="0"/>
          <w:sz w:val="30"/>
          <w:szCs w:val="30"/>
          <w:shd w:val="clear" w:color="auto" w:fill="FFFFFF"/>
          <w:lang w:val="en-US" w:eastAsia="zh-CN"/>
        </w:rPr>
        <w:t>9</w:t>
      </w:r>
      <w:r>
        <w:rPr>
          <w:rFonts w:hint="eastAsia" w:ascii="仿宋" w:hAnsi="仿宋" w:eastAsia="仿宋" w:cs="仿宋"/>
          <w:i w:val="0"/>
          <w:iCs w:val="0"/>
          <w:caps w:val="0"/>
          <w:color w:val="333333"/>
          <w:spacing w:val="0"/>
          <w:sz w:val="30"/>
          <w:szCs w:val="30"/>
          <w:shd w:val="clear" w:color="auto" w:fill="FFFFFF"/>
        </w:rPr>
        <w:t>.负责研究辖区经济发展的规划，协助有关部门抓好辖区内的三防、抢险救灾、</w:t>
      </w:r>
      <w:r>
        <w:rPr>
          <w:rFonts w:hint="eastAsia" w:ascii="仿宋" w:hAnsi="仿宋" w:eastAsia="仿宋" w:cs="仿宋"/>
          <w:i w:val="0"/>
          <w:iCs w:val="0"/>
          <w:caps w:val="0"/>
          <w:color w:val="333333"/>
          <w:spacing w:val="0"/>
          <w:sz w:val="30"/>
          <w:szCs w:val="30"/>
          <w:u w:val="none"/>
          <w:shd w:val="clear" w:color="auto" w:fill="FFFFFF"/>
        </w:rPr>
        <w:fldChar w:fldCharType="begin"/>
      </w:r>
      <w:r>
        <w:rPr>
          <w:rFonts w:hint="eastAsia" w:ascii="仿宋" w:hAnsi="仿宋" w:eastAsia="仿宋" w:cs="仿宋"/>
          <w:i w:val="0"/>
          <w:iCs w:val="0"/>
          <w:caps w:val="0"/>
          <w:color w:val="333333"/>
          <w:spacing w:val="0"/>
          <w:sz w:val="30"/>
          <w:szCs w:val="30"/>
          <w:u w:val="none"/>
          <w:shd w:val="clear" w:color="auto" w:fill="FFFFFF"/>
        </w:rPr>
        <w:instrText xml:space="preserve"> HYPERLINK "http://baike.sogou.com/lemma/ShowInnerLink.htm?lemmaId=6602079" </w:instrText>
      </w:r>
      <w:r>
        <w:rPr>
          <w:rFonts w:hint="eastAsia" w:ascii="仿宋" w:hAnsi="仿宋" w:eastAsia="仿宋" w:cs="仿宋"/>
          <w:i w:val="0"/>
          <w:iCs w:val="0"/>
          <w:caps w:val="0"/>
          <w:color w:val="333333"/>
          <w:spacing w:val="0"/>
          <w:sz w:val="30"/>
          <w:szCs w:val="30"/>
          <w:u w:val="none"/>
          <w:shd w:val="clear" w:color="auto" w:fill="FFFFFF"/>
        </w:rPr>
        <w:fldChar w:fldCharType="separate"/>
      </w:r>
      <w:r>
        <w:rPr>
          <w:rStyle w:val="7"/>
          <w:rFonts w:hint="eastAsia" w:ascii="仿宋" w:hAnsi="仿宋" w:eastAsia="仿宋" w:cs="仿宋"/>
          <w:i w:val="0"/>
          <w:iCs w:val="0"/>
          <w:caps w:val="0"/>
          <w:color w:val="auto"/>
          <w:spacing w:val="0"/>
          <w:sz w:val="30"/>
          <w:szCs w:val="30"/>
          <w:u w:val="none"/>
          <w:shd w:val="clear" w:color="auto" w:fill="FFFFFF"/>
        </w:rPr>
        <w:t>安全生产检查</w:t>
      </w:r>
      <w:r>
        <w:rPr>
          <w:rFonts w:hint="eastAsia" w:ascii="仿宋" w:hAnsi="仿宋" w:eastAsia="仿宋" w:cs="仿宋"/>
          <w:i w:val="0"/>
          <w:iCs w:val="0"/>
          <w:caps w:val="0"/>
          <w:color w:val="333333"/>
          <w:spacing w:val="0"/>
          <w:sz w:val="30"/>
          <w:szCs w:val="30"/>
          <w:u w:val="none"/>
          <w:shd w:val="clear" w:color="auto" w:fill="FFFFFF"/>
        </w:rPr>
        <w:fldChar w:fldCharType="end"/>
      </w:r>
      <w:r>
        <w:rPr>
          <w:rFonts w:hint="eastAsia" w:ascii="仿宋" w:hAnsi="仿宋" w:eastAsia="仿宋" w:cs="仿宋"/>
          <w:i w:val="0"/>
          <w:iCs w:val="0"/>
          <w:caps w:val="0"/>
          <w:color w:val="333333"/>
          <w:spacing w:val="0"/>
          <w:sz w:val="30"/>
          <w:szCs w:val="30"/>
          <w:shd w:val="clear" w:color="auto" w:fill="FFFFFF"/>
        </w:rPr>
        <w:t>、居民迁移等工作。1</w:t>
      </w:r>
      <w:r>
        <w:rPr>
          <w:rFonts w:hint="eastAsia" w:ascii="仿宋" w:hAnsi="仿宋" w:eastAsia="仿宋" w:cs="仿宋"/>
          <w:i w:val="0"/>
          <w:iCs w:val="0"/>
          <w:caps w:val="0"/>
          <w:color w:val="333333"/>
          <w:spacing w:val="0"/>
          <w:sz w:val="30"/>
          <w:szCs w:val="30"/>
          <w:shd w:val="clear" w:color="auto" w:fill="FFFFFF"/>
          <w:lang w:val="en-US" w:eastAsia="zh-CN"/>
        </w:rPr>
        <w:t>0</w:t>
      </w:r>
      <w:r>
        <w:rPr>
          <w:rFonts w:hint="eastAsia" w:ascii="仿宋" w:hAnsi="仿宋" w:eastAsia="仿宋" w:cs="仿宋"/>
          <w:i w:val="0"/>
          <w:iCs w:val="0"/>
          <w:caps w:val="0"/>
          <w:color w:val="333333"/>
          <w:spacing w:val="0"/>
          <w:sz w:val="30"/>
          <w:szCs w:val="30"/>
          <w:shd w:val="clear" w:color="auto" w:fill="FFFFFF"/>
        </w:rPr>
        <w:t>.承办赫山区党委、区政府交办的其它事项。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ascii="黑体" w:hAnsi="黑体" w:eastAsia="黑体" w:cs="黑体"/>
          <w:bCs/>
          <w:color w:val="333333"/>
          <w:sz w:val="30"/>
          <w:szCs w:val="30"/>
        </w:rPr>
      </w:pPr>
      <w:r>
        <w:rPr>
          <w:rFonts w:hint="eastAsia" w:ascii="仿宋" w:hAnsi="仿宋" w:eastAsia="仿宋" w:cs="仿宋"/>
          <w:b/>
          <w:bCs/>
          <w:i w:val="0"/>
          <w:iCs w:val="0"/>
          <w:caps w:val="0"/>
          <w:color w:val="000000"/>
          <w:spacing w:val="0"/>
          <w:sz w:val="30"/>
          <w:szCs w:val="30"/>
          <w:shd w:val="clear" w:color="auto" w:fill="FFFFFF"/>
        </w:rPr>
        <w:t>（二）</w:t>
      </w:r>
      <w:r>
        <w:rPr>
          <w:rFonts w:hint="eastAsia" w:ascii="黑体" w:hAnsi="黑体" w:eastAsia="黑体" w:cs="黑体"/>
          <w:bCs/>
          <w:color w:val="333333"/>
          <w:sz w:val="30"/>
          <w:szCs w:val="30"/>
        </w:rPr>
        <w:t>一般公共预算支出情况</w:t>
      </w:r>
    </w:p>
    <w:p>
      <w:pPr>
        <w:shd w:val="clear" w:color="auto" w:fill="FFFFFF"/>
        <w:spacing w:line="600" w:lineRule="exact"/>
        <w:ind w:firstLine="602" w:firstLineChars="200"/>
        <w:jc w:val="left"/>
        <w:rPr>
          <w:rFonts w:ascii="仿宋" w:hAnsi="仿宋" w:eastAsia="仿宋" w:cs="仿宋"/>
          <w:b/>
          <w:color w:val="333333"/>
          <w:sz w:val="30"/>
          <w:szCs w:val="30"/>
          <w:shd w:val="clear" w:color="auto" w:fill="FFFFFF"/>
        </w:rPr>
      </w:pPr>
      <w:r>
        <w:rPr>
          <w:rFonts w:hint="eastAsia" w:ascii="仿宋" w:hAnsi="仿宋" w:eastAsia="仿宋" w:cs="仿宋"/>
          <w:b/>
          <w:color w:val="333333"/>
          <w:sz w:val="30"/>
          <w:szCs w:val="30"/>
          <w:shd w:val="clear" w:color="auto" w:fill="FFFFFF"/>
          <w:lang w:val="en-US" w:eastAsia="zh-CN"/>
        </w:rPr>
        <w:t>1.</w:t>
      </w:r>
      <w:r>
        <w:rPr>
          <w:rFonts w:hint="eastAsia" w:ascii="仿宋" w:hAnsi="仿宋" w:eastAsia="仿宋" w:cs="仿宋"/>
          <w:b/>
          <w:color w:val="333333"/>
          <w:sz w:val="30"/>
          <w:szCs w:val="30"/>
          <w:shd w:val="clear" w:color="auto" w:fill="FFFFFF"/>
        </w:rPr>
        <w:t>基本支出情况</w:t>
      </w:r>
    </w:p>
    <w:p>
      <w:pPr>
        <w:shd w:val="clear" w:color="auto" w:fill="FFFFFF"/>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i w:val="0"/>
          <w:caps w:val="0"/>
          <w:color w:val="333333"/>
          <w:spacing w:val="0"/>
          <w:kern w:val="0"/>
          <w:sz w:val="30"/>
          <w:szCs w:val="30"/>
          <w:shd w:val="clear" w:color="auto" w:fill="FFFFFF"/>
          <w:lang w:val="en-US" w:eastAsia="zh-CN" w:bidi="ar"/>
        </w:rPr>
        <w:t>基本支出是指为保障单位机构正常运转、完成日常工作任务而发生的各项支出，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包括用于基本工资、津贴补贴等人员经费以及办公费、印刷费、水电费、办公设备购置等日常公用经费。2021年</w:t>
      </w:r>
      <w:r>
        <w:rPr>
          <w:rFonts w:hint="eastAsia" w:ascii="仿宋" w:hAnsi="仿宋" w:eastAsia="仿宋" w:cs="仿宋"/>
          <w:sz w:val="30"/>
          <w:szCs w:val="30"/>
          <w:lang w:val="en-US" w:eastAsia="zh-CN"/>
        </w:rPr>
        <w:t>基本</w:t>
      </w:r>
      <w:r>
        <w:rPr>
          <w:rFonts w:hint="eastAsia" w:ascii="仿宋" w:hAnsi="仿宋" w:eastAsia="仿宋" w:cs="仿宋"/>
          <w:sz w:val="30"/>
          <w:szCs w:val="30"/>
        </w:rPr>
        <w:t>支出为</w:t>
      </w:r>
      <w:r>
        <w:rPr>
          <w:rFonts w:hint="eastAsia" w:ascii="仿宋" w:hAnsi="仿宋" w:eastAsia="仿宋" w:cs="仿宋"/>
          <w:sz w:val="30"/>
          <w:szCs w:val="30"/>
          <w:lang w:val="en-US" w:eastAsia="zh-CN"/>
        </w:rPr>
        <w:t>1994.86</w:t>
      </w:r>
      <w:r>
        <w:rPr>
          <w:rFonts w:hint="eastAsia" w:ascii="仿宋" w:hAnsi="仿宋" w:eastAsia="仿宋" w:cs="仿宋"/>
          <w:color w:val="333333"/>
          <w:sz w:val="30"/>
          <w:szCs w:val="30"/>
        </w:rPr>
        <w:t>万元，</w:t>
      </w:r>
      <w:r>
        <w:rPr>
          <w:rFonts w:hint="eastAsia" w:ascii="仿宋" w:hAnsi="仿宋" w:eastAsia="仿宋" w:cs="仿宋"/>
          <w:color w:val="333333"/>
          <w:sz w:val="30"/>
          <w:szCs w:val="30"/>
          <w:lang w:val="en-US" w:eastAsia="zh-CN"/>
        </w:rPr>
        <w:t>较上年</w:t>
      </w:r>
      <w:r>
        <w:rPr>
          <w:rFonts w:hint="eastAsia" w:ascii="仿宋" w:hAnsi="仿宋" w:eastAsia="仿宋" w:cs="仿宋"/>
          <w:color w:val="333333"/>
          <w:sz w:val="30"/>
          <w:szCs w:val="30"/>
        </w:rPr>
        <w:t>一般公共预算基本支出</w:t>
      </w:r>
      <w:r>
        <w:rPr>
          <w:rFonts w:hint="eastAsia" w:ascii="仿宋" w:hAnsi="仿宋" w:eastAsia="仿宋" w:cs="仿宋"/>
          <w:color w:val="333333"/>
          <w:sz w:val="30"/>
          <w:szCs w:val="30"/>
          <w:lang w:val="en-US" w:eastAsia="zh-CN"/>
        </w:rPr>
        <w:t>2665.69</w:t>
      </w:r>
      <w:r>
        <w:rPr>
          <w:rFonts w:hint="eastAsia" w:ascii="仿宋" w:hAnsi="仿宋" w:eastAsia="仿宋" w:cs="仿宋"/>
          <w:color w:val="333333"/>
          <w:sz w:val="30"/>
          <w:szCs w:val="30"/>
        </w:rPr>
        <w:t>万元，</w:t>
      </w:r>
      <w:r>
        <w:rPr>
          <w:rFonts w:hint="eastAsia" w:ascii="仿宋" w:hAnsi="仿宋" w:eastAsia="仿宋" w:cs="仿宋"/>
          <w:color w:val="333333"/>
          <w:sz w:val="30"/>
          <w:szCs w:val="30"/>
          <w:lang w:val="en-US" w:eastAsia="zh-CN"/>
        </w:rPr>
        <w:t>减少670.83万元，减少25.17</w:t>
      </w:r>
      <w:r>
        <w:rPr>
          <w:rFonts w:hint="eastAsia" w:ascii="仿宋" w:hAnsi="仿宋" w:eastAsia="仿宋" w:cs="仿宋"/>
          <w:color w:val="333333"/>
          <w:sz w:val="30"/>
          <w:szCs w:val="30"/>
        </w:rPr>
        <w:t>%，</w:t>
      </w:r>
      <w:r>
        <w:rPr>
          <w:rFonts w:hint="eastAsia" w:ascii="仿宋" w:hAnsi="仿宋" w:eastAsia="仿宋" w:cs="仿宋"/>
          <w:color w:val="333333"/>
          <w:sz w:val="30"/>
          <w:szCs w:val="30"/>
          <w:lang w:val="en-US" w:eastAsia="zh-CN"/>
        </w:rPr>
        <w:t>基本持平，</w:t>
      </w:r>
      <w:r>
        <w:rPr>
          <w:rFonts w:hint="eastAsia" w:ascii="仿宋" w:hAnsi="仿宋" w:eastAsia="仿宋" w:cs="仿宋"/>
          <w:color w:val="333333"/>
          <w:sz w:val="30"/>
          <w:szCs w:val="30"/>
        </w:rPr>
        <w:t>其中人员经费</w:t>
      </w:r>
      <w:r>
        <w:rPr>
          <w:rFonts w:hint="eastAsia" w:ascii="仿宋" w:hAnsi="仿宋" w:eastAsia="仿宋" w:cs="仿宋"/>
          <w:color w:val="333333"/>
          <w:sz w:val="30"/>
          <w:szCs w:val="30"/>
          <w:lang w:val="en-US" w:eastAsia="zh-CN"/>
        </w:rPr>
        <w:t>1442.43</w:t>
      </w:r>
      <w:r>
        <w:rPr>
          <w:rFonts w:hint="eastAsia" w:ascii="仿宋" w:hAnsi="仿宋" w:eastAsia="仿宋" w:cs="仿宋"/>
          <w:color w:val="333333"/>
          <w:sz w:val="30"/>
          <w:szCs w:val="30"/>
        </w:rPr>
        <w:t>万元，占比</w:t>
      </w:r>
      <w:r>
        <w:rPr>
          <w:rFonts w:hint="eastAsia" w:ascii="仿宋" w:hAnsi="仿宋" w:eastAsia="仿宋" w:cs="仿宋"/>
          <w:color w:val="333333"/>
          <w:sz w:val="30"/>
          <w:szCs w:val="30"/>
          <w:lang w:val="en-US" w:eastAsia="zh-CN"/>
        </w:rPr>
        <w:t>72.31</w:t>
      </w:r>
      <w:r>
        <w:rPr>
          <w:rFonts w:hint="eastAsia" w:ascii="仿宋" w:hAnsi="仿宋" w:eastAsia="仿宋" w:cs="仿宋"/>
          <w:color w:val="333333"/>
          <w:sz w:val="30"/>
          <w:szCs w:val="30"/>
        </w:rPr>
        <w:t>%；公用经费</w:t>
      </w:r>
      <w:r>
        <w:rPr>
          <w:rFonts w:hint="eastAsia" w:ascii="仿宋" w:hAnsi="仿宋" w:eastAsia="仿宋" w:cs="仿宋"/>
          <w:color w:val="333333"/>
          <w:sz w:val="30"/>
          <w:szCs w:val="30"/>
          <w:lang w:val="en-US" w:eastAsia="zh-CN"/>
        </w:rPr>
        <w:t>552.43</w:t>
      </w:r>
      <w:r>
        <w:rPr>
          <w:rFonts w:hint="eastAsia" w:ascii="仿宋" w:hAnsi="仿宋" w:eastAsia="仿宋" w:cs="仿宋"/>
          <w:color w:val="333333"/>
          <w:sz w:val="30"/>
          <w:szCs w:val="30"/>
        </w:rPr>
        <w:t>万元，占比</w:t>
      </w:r>
      <w:r>
        <w:rPr>
          <w:rFonts w:hint="eastAsia" w:ascii="仿宋" w:hAnsi="仿宋" w:eastAsia="仿宋" w:cs="仿宋"/>
          <w:color w:val="333333"/>
          <w:sz w:val="30"/>
          <w:szCs w:val="30"/>
          <w:lang w:val="en-US" w:eastAsia="zh-CN"/>
        </w:rPr>
        <w:t>27.69</w:t>
      </w:r>
      <w:r>
        <w:rPr>
          <w:rFonts w:hint="eastAsia" w:ascii="仿宋" w:hAnsi="仿宋" w:eastAsia="仿宋" w:cs="仿宋"/>
          <w:color w:val="333333"/>
          <w:sz w:val="30"/>
          <w:szCs w:val="30"/>
        </w:rPr>
        <w:t>%。 </w:t>
      </w:r>
    </w:p>
    <w:p>
      <w:pPr>
        <w:shd w:val="clear" w:color="auto" w:fill="FFFFFF"/>
        <w:spacing w:line="600" w:lineRule="exact"/>
        <w:ind w:firstLine="602" w:firstLineChars="200"/>
        <w:jc w:val="left"/>
        <w:rPr>
          <w:rFonts w:ascii="仿宋" w:hAnsi="仿宋" w:eastAsia="仿宋" w:cs="仿宋"/>
          <w:b/>
          <w:color w:val="333333"/>
          <w:sz w:val="30"/>
          <w:szCs w:val="30"/>
          <w:shd w:val="clear" w:color="auto" w:fill="FFFFFF"/>
        </w:rPr>
      </w:pPr>
      <w:r>
        <w:rPr>
          <w:rFonts w:hint="eastAsia" w:ascii="仿宋" w:hAnsi="仿宋" w:eastAsia="仿宋" w:cs="仿宋"/>
          <w:b/>
          <w:color w:val="333333"/>
          <w:sz w:val="30"/>
          <w:szCs w:val="30"/>
          <w:shd w:val="clear" w:color="auto" w:fill="FFFFFF"/>
          <w:lang w:val="en-US" w:eastAsia="zh-CN"/>
        </w:rPr>
        <w:t>2.</w:t>
      </w:r>
      <w:r>
        <w:rPr>
          <w:rFonts w:hint="eastAsia" w:ascii="仿宋" w:hAnsi="仿宋" w:eastAsia="仿宋" w:cs="仿宋"/>
          <w:b/>
          <w:color w:val="333333"/>
          <w:sz w:val="30"/>
          <w:szCs w:val="30"/>
          <w:shd w:val="clear" w:color="auto" w:fill="FFFFFF"/>
        </w:rPr>
        <w:t>项目支出情况</w:t>
      </w:r>
    </w:p>
    <w:p>
      <w:pPr>
        <w:shd w:val="clear" w:color="auto" w:fill="FFFFFF"/>
        <w:spacing w:line="600" w:lineRule="exact"/>
        <w:ind w:firstLine="600" w:firstLineChars="200"/>
        <w:jc w:val="left"/>
        <w:rPr>
          <w:rFonts w:hint="eastAsia" w:ascii="仿宋" w:hAnsi="仿宋" w:eastAsia="仿宋" w:cs="仿宋"/>
          <w:color w:val="333333"/>
          <w:sz w:val="30"/>
          <w:szCs w:val="30"/>
          <w:lang w:eastAsia="zh-CN"/>
        </w:rPr>
      </w:pPr>
      <w:r>
        <w:rPr>
          <w:rFonts w:hint="eastAsia" w:ascii="仿宋" w:hAnsi="仿宋" w:eastAsia="仿宋" w:cs="仿宋"/>
          <w:i w:val="0"/>
          <w:caps w:val="0"/>
          <w:color w:val="333333"/>
          <w:spacing w:val="0"/>
          <w:kern w:val="0"/>
          <w:sz w:val="30"/>
          <w:szCs w:val="30"/>
          <w:shd w:val="clear" w:color="auto" w:fill="FFFFFF"/>
          <w:lang w:val="en-US" w:eastAsia="zh-CN" w:bidi="ar"/>
        </w:rPr>
        <w:t>项目支出是指单位为完成特定行政工作任务或事业发展目标而发生的支出。2021年项目支出2397.15</w:t>
      </w:r>
      <w:r>
        <w:rPr>
          <w:rFonts w:hint="eastAsia" w:ascii="仿宋" w:hAnsi="仿宋" w:eastAsia="仿宋" w:cs="仿宋"/>
          <w:color w:val="333333"/>
          <w:sz w:val="30"/>
          <w:szCs w:val="30"/>
        </w:rPr>
        <w:t>万元，</w:t>
      </w:r>
      <w:r>
        <w:rPr>
          <w:rFonts w:hint="eastAsia" w:ascii="仿宋" w:hAnsi="仿宋" w:eastAsia="仿宋" w:cs="仿宋"/>
          <w:color w:val="333333"/>
          <w:sz w:val="30"/>
          <w:szCs w:val="30"/>
          <w:lang w:val="en-US" w:eastAsia="zh-CN"/>
        </w:rPr>
        <w:t>较上年</w:t>
      </w:r>
      <w:r>
        <w:rPr>
          <w:rFonts w:hint="eastAsia" w:ascii="仿宋" w:hAnsi="仿宋" w:eastAsia="仿宋" w:cs="仿宋"/>
          <w:color w:val="333333"/>
          <w:sz w:val="30"/>
          <w:szCs w:val="30"/>
        </w:rPr>
        <w:t>一般公共预算项目支出</w:t>
      </w:r>
      <w:r>
        <w:rPr>
          <w:rFonts w:hint="eastAsia" w:ascii="仿宋" w:hAnsi="仿宋" w:eastAsia="仿宋" w:cs="仿宋"/>
          <w:color w:val="333333"/>
          <w:sz w:val="30"/>
          <w:szCs w:val="30"/>
          <w:lang w:val="en-US" w:eastAsia="zh-CN"/>
        </w:rPr>
        <w:t>444.73</w:t>
      </w:r>
      <w:r>
        <w:rPr>
          <w:rFonts w:hint="eastAsia" w:ascii="仿宋" w:hAnsi="仿宋" w:eastAsia="仿宋" w:cs="仿宋"/>
          <w:color w:val="333333"/>
          <w:sz w:val="30"/>
          <w:szCs w:val="30"/>
        </w:rPr>
        <w:t>万元</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lang w:val="en-US" w:eastAsia="zh-CN"/>
        </w:rPr>
        <w:t>增加1952.42万元，增加439.01</w:t>
      </w:r>
      <w:r>
        <w:rPr>
          <w:rFonts w:hint="eastAsia" w:ascii="仿宋" w:hAnsi="仿宋" w:eastAsia="仿宋" w:cs="仿宋"/>
          <w:color w:val="333333"/>
          <w:sz w:val="30"/>
          <w:szCs w:val="30"/>
        </w:rPr>
        <w:t>%，</w:t>
      </w:r>
      <w:r>
        <w:rPr>
          <w:rFonts w:hint="eastAsia" w:ascii="仿宋" w:hAnsi="仿宋" w:eastAsia="仿宋" w:cs="仿宋"/>
          <w:color w:val="333333"/>
          <w:sz w:val="30"/>
          <w:szCs w:val="30"/>
          <w:lang w:val="en-US" w:eastAsia="zh-CN"/>
        </w:rPr>
        <w:t>增加</w:t>
      </w:r>
      <w:r>
        <w:rPr>
          <w:rFonts w:hint="eastAsia" w:ascii="仿宋" w:hAnsi="仿宋" w:eastAsia="仿宋" w:cs="仿宋"/>
          <w:color w:val="333333"/>
          <w:sz w:val="30"/>
          <w:szCs w:val="30"/>
        </w:rPr>
        <w:t>的主要原因是洞庭湖生态环境专项整治；抗疫特别国债资金；撇洪河流域治理工程等项目的减少</w:t>
      </w:r>
      <w:r>
        <w:rPr>
          <w:rFonts w:hint="eastAsia" w:ascii="仿宋" w:hAnsi="仿宋" w:eastAsia="仿宋" w:cs="仿宋"/>
          <w:color w:val="333333"/>
          <w:sz w:val="30"/>
          <w:szCs w:val="30"/>
          <w:lang w:eastAsia="zh-CN"/>
        </w:rPr>
        <w:t>。</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仿宋" w:hAnsi="仿宋" w:eastAsia="仿宋" w:cs="仿宋"/>
          <w:b/>
          <w:bCs/>
          <w:i w:val="0"/>
          <w:iCs w:val="0"/>
          <w:caps w:val="0"/>
          <w:color w:val="333333"/>
          <w:spacing w:val="0"/>
          <w:sz w:val="30"/>
          <w:szCs w:val="30"/>
        </w:rPr>
      </w:pPr>
      <w:r>
        <w:rPr>
          <w:rFonts w:hint="eastAsia" w:ascii="仿宋" w:hAnsi="仿宋" w:eastAsia="仿宋" w:cs="仿宋"/>
          <w:b/>
          <w:bCs/>
          <w:i w:val="0"/>
          <w:iCs w:val="0"/>
          <w:caps w:val="0"/>
          <w:color w:val="000000"/>
          <w:spacing w:val="0"/>
          <w:sz w:val="30"/>
          <w:szCs w:val="30"/>
          <w:shd w:val="clear" w:color="auto" w:fill="FFFFFF"/>
        </w:rPr>
        <w:t>（三）部门整体支出绩效目标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color="auto" w:fill="FFFFFF"/>
        </w:rPr>
        <w:t>1.202</w:t>
      </w:r>
      <w:r>
        <w:rPr>
          <w:rFonts w:hint="eastAsia" w:ascii="仿宋" w:hAnsi="仿宋" w:eastAsia="仿宋" w:cs="仿宋"/>
          <w:i w:val="0"/>
          <w:iCs w:val="0"/>
          <w:caps w:val="0"/>
          <w:color w:val="000000"/>
          <w:spacing w:val="0"/>
          <w:sz w:val="30"/>
          <w:szCs w:val="30"/>
          <w:shd w:val="clear" w:color="auto" w:fill="FFFFFF"/>
          <w:lang w:val="en-US" w:eastAsia="zh-CN"/>
        </w:rPr>
        <w:t>1</w:t>
      </w:r>
      <w:r>
        <w:rPr>
          <w:rFonts w:hint="eastAsia" w:ascii="仿宋" w:hAnsi="仿宋" w:eastAsia="仿宋" w:cs="仿宋"/>
          <w:i w:val="0"/>
          <w:iCs w:val="0"/>
          <w:caps w:val="0"/>
          <w:color w:val="000000"/>
          <w:spacing w:val="0"/>
          <w:sz w:val="30"/>
          <w:szCs w:val="30"/>
          <w:shd w:val="clear" w:color="auto" w:fill="FFFFFF"/>
        </w:rPr>
        <w:t>年重点工作计划。一是大力发展街道的经济建设工作，提高服务能力；二是抓好三农工作以及惠民“一卡通”工作的实施；三是协助好市、区两级重点工程项目建设工作；四是做好辖区内的民政优抚、社会治安综合治理等工作；五是抓实辖区的社会主义精神文明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color="auto" w:fill="FFFFFF"/>
        </w:rPr>
        <w:t>2.预决算公开：202</w:t>
      </w:r>
      <w:r>
        <w:rPr>
          <w:rFonts w:hint="eastAsia" w:ascii="仿宋" w:hAnsi="仿宋" w:eastAsia="仿宋" w:cs="仿宋"/>
          <w:i w:val="0"/>
          <w:iCs w:val="0"/>
          <w:caps w:val="0"/>
          <w:color w:val="333333"/>
          <w:spacing w:val="0"/>
          <w:sz w:val="30"/>
          <w:szCs w:val="30"/>
          <w:shd w:val="clear" w:color="auto" w:fill="FFFFFF"/>
          <w:lang w:val="en-US" w:eastAsia="zh-CN"/>
        </w:rPr>
        <w:t>1</w:t>
      </w:r>
      <w:r>
        <w:rPr>
          <w:rFonts w:hint="eastAsia" w:ascii="仿宋" w:hAnsi="仿宋" w:eastAsia="仿宋" w:cs="仿宋"/>
          <w:i w:val="0"/>
          <w:iCs w:val="0"/>
          <w:caps w:val="0"/>
          <w:color w:val="333333"/>
          <w:spacing w:val="0"/>
          <w:sz w:val="30"/>
          <w:szCs w:val="30"/>
          <w:shd w:val="clear" w:color="auto" w:fill="FFFFFF"/>
        </w:rPr>
        <w:t>年，按照区委、区政府和区财政局的要求，我单位202</w:t>
      </w:r>
      <w:r>
        <w:rPr>
          <w:rFonts w:hint="eastAsia" w:ascii="仿宋" w:hAnsi="仿宋" w:eastAsia="仿宋" w:cs="仿宋"/>
          <w:i w:val="0"/>
          <w:iCs w:val="0"/>
          <w:caps w:val="0"/>
          <w:color w:val="333333"/>
          <w:spacing w:val="0"/>
          <w:sz w:val="30"/>
          <w:szCs w:val="30"/>
          <w:shd w:val="clear" w:color="auto" w:fill="FFFFFF"/>
          <w:lang w:val="en-US" w:eastAsia="zh-CN"/>
        </w:rPr>
        <w:t>1</w:t>
      </w:r>
      <w:r>
        <w:rPr>
          <w:rFonts w:hint="eastAsia" w:ascii="仿宋" w:hAnsi="仿宋" w:eastAsia="仿宋" w:cs="仿宋"/>
          <w:i w:val="0"/>
          <w:iCs w:val="0"/>
          <w:caps w:val="0"/>
          <w:color w:val="333333"/>
          <w:spacing w:val="0"/>
          <w:sz w:val="30"/>
          <w:szCs w:val="30"/>
          <w:shd w:val="clear" w:color="auto" w:fill="FFFFFF"/>
        </w:rPr>
        <w:t>年预决算在中国·赫山网站上进行了预决算公开。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color="auto" w:fill="FFFFFF"/>
        </w:rPr>
        <w:t>3.资产管理：为进一步加强国有资产管理，我单位制定了《赫山区科协固定资产管理制度》，明确了具体责任人，完善了固定资产档案，严格报批、销审等手续，做好资产统计工作，单位无任何资产流失现象。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181" w:firstLine="600" w:firstLineChars="20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color="auto" w:fill="FFFFFF"/>
        </w:rPr>
        <w:t>4.“三公经费”控制情况：严格贯彻落实上级有关文件精神，厉行节约、反对浪费，严格审批程序，做到了事前、事中、事后监督，取得了良好效果。202</w:t>
      </w:r>
      <w:r>
        <w:rPr>
          <w:rFonts w:hint="eastAsia" w:ascii="仿宋" w:hAnsi="仿宋" w:eastAsia="仿宋" w:cs="仿宋"/>
          <w:i w:val="0"/>
          <w:iCs w:val="0"/>
          <w:caps w:val="0"/>
          <w:color w:val="333333"/>
          <w:spacing w:val="0"/>
          <w:sz w:val="30"/>
          <w:szCs w:val="30"/>
          <w:shd w:val="clear" w:color="auto" w:fill="FFFFFF"/>
          <w:lang w:val="en-US" w:eastAsia="zh-CN"/>
        </w:rPr>
        <w:t>1</w:t>
      </w:r>
      <w:r>
        <w:rPr>
          <w:rFonts w:hint="eastAsia" w:ascii="仿宋" w:hAnsi="仿宋" w:eastAsia="仿宋" w:cs="仿宋"/>
          <w:i w:val="0"/>
          <w:iCs w:val="0"/>
          <w:caps w:val="0"/>
          <w:color w:val="333333"/>
          <w:spacing w:val="0"/>
          <w:sz w:val="30"/>
          <w:szCs w:val="30"/>
          <w:shd w:val="clear" w:color="auto" w:fill="FFFFFF"/>
        </w:rPr>
        <w:t>年度“三公经费”同比上年有所降低。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textAlignment w:val="auto"/>
        <w:rPr>
          <w:rFonts w:hint="eastAsia" w:ascii="仿宋" w:hAnsi="仿宋" w:eastAsia="仿宋" w:cs="仿宋"/>
          <w:b/>
          <w:bCs/>
          <w:i w:val="0"/>
          <w:iCs w:val="0"/>
          <w:caps w:val="0"/>
          <w:color w:val="333333"/>
          <w:spacing w:val="0"/>
          <w:sz w:val="30"/>
          <w:szCs w:val="30"/>
        </w:rPr>
      </w:pPr>
      <w:r>
        <w:rPr>
          <w:rFonts w:hint="eastAsia" w:ascii="仿宋" w:hAnsi="仿宋" w:eastAsia="仿宋" w:cs="仿宋"/>
          <w:b/>
          <w:bCs/>
          <w:i w:val="0"/>
          <w:iCs w:val="0"/>
          <w:caps w:val="0"/>
          <w:color w:val="000000"/>
          <w:spacing w:val="0"/>
          <w:sz w:val="30"/>
          <w:szCs w:val="30"/>
          <w:shd w:val="clear" w:color="auto" w:fill="FFFFFF"/>
        </w:rPr>
        <w:t>（四）部门整体支出实施情况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val="0"/>
          <w:bCs w:val="0"/>
          <w:i w:val="0"/>
          <w:iCs w:val="0"/>
          <w:caps w:val="0"/>
          <w:color w:val="333333"/>
          <w:spacing w:val="0"/>
          <w:sz w:val="30"/>
          <w:szCs w:val="30"/>
          <w:shd w:val="clear" w:color="auto" w:fill="FFFFFF"/>
        </w:rPr>
        <w:t>1.三农资金、惠民“一卡通”等资金发放实施情况。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color="auto" w:fill="FFFFFF"/>
        </w:rPr>
        <w:t>202</w:t>
      </w:r>
      <w:r>
        <w:rPr>
          <w:rFonts w:hint="eastAsia" w:ascii="仿宋" w:hAnsi="仿宋" w:eastAsia="仿宋" w:cs="仿宋"/>
          <w:i w:val="0"/>
          <w:iCs w:val="0"/>
          <w:caps w:val="0"/>
          <w:color w:val="333333"/>
          <w:spacing w:val="0"/>
          <w:sz w:val="30"/>
          <w:szCs w:val="30"/>
          <w:shd w:val="clear" w:color="auto" w:fill="FFFFFF"/>
          <w:lang w:val="en-US" w:eastAsia="zh-CN"/>
        </w:rPr>
        <w:t>1</w:t>
      </w:r>
      <w:r>
        <w:rPr>
          <w:rFonts w:hint="eastAsia" w:ascii="仿宋" w:hAnsi="仿宋" w:eastAsia="仿宋" w:cs="仿宋"/>
          <w:i w:val="0"/>
          <w:iCs w:val="0"/>
          <w:caps w:val="0"/>
          <w:color w:val="333333"/>
          <w:spacing w:val="0"/>
          <w:sz w:val="30"/>
          <w:szCs w:val="30"/>
          <w:shd w:val="clear" w:color="auto" w:fill="FFFFFF"/>
        </w:rPr>
        <w:t>年办事处发放耕地地力保护补贴</w:t>
      </w:r>
      <w:r>
        <w:rPr>
          <w:rFonts w:hint="eastAsia" w:ascii="仿宋" w:hAnsi="仿宋" w:eastAsia="仿宋" w:cs="仿宋"/>
          <w:i w:val="0"/>
          <w:iCs w:val="0"/>
          <w:caps w:val="0"/>
          <w:color w:val="333333"/>
          <w:spacing w:val="0"/>
          <w:sz w:val="30"/>
          <w:szCs w:val="30"/>
          <w:shd w:val="clear" w:color="auto" w:fill="FFFFFF"/>
          <w:lang w:val="en-US" w:eastAsia="zh-CN"/>
        </w:rPr>
        <w:t>608.98</w:t>
      </w:r>
      <w:r>
        <w:rPr>
          <w:rFonts w:hint="eastAsia" w:ascii="仿宋" w:hAnsi="仿宋" w:eastAsia="仿宋" w:cs="仿宋"/>
          <w:i w:val="0"/>
          <w:iCs w:val="0"/>
          <w:caps w:val="0"/>
          <w:color w:val="333333"/>
          <w:spacing w:val="0"/>
          <w:sz w:val="30"/>
          <w:szCs w:val="30"/>
          <w:shd w:val="clear" w:color="auto" w:fill="FFFFFF"/>
        </w:rPr>
        <w:t>万元</w:t>
      </w:r>
      <w:r>
        <w:rPr>
          <w:rFonts w:hint="eastAsia" w:ascii="仿宋" w:hAnsi="仿宋" w:eastAsia="仿宋" w:cs="仿宋"/>
          <w:i w:val="0"/>
          <w:iCs w:val="0"/>
          <w:caps w:val="0"/>
          <w:color w:val="333333"/>
          <w:spacing w:val="0"/>
          <w:sz w:val="30"/>
          <w:szCs w:val="30"/>
          <w:shd w:val="clear" w:color="auto" w:fill="FFFFFF"/>
          <w:lang w:eastAsia="zh-CN"/>
        </w:rPr>
        <w:t>；</w:t>
      </w:r>
      <w:r>
        <w:rPr>
          <w:rFonts w:hint="eastAsia" w:ascii="仿宋" w:hAnsi="仿宋" w:eastAsia="仿宋" w:cs="仿宋"/>
          <w:i w:val="0"/>
          <w:iCs w:val="0"/>
          <w:caps w:val="0"/>
          <w:color w:val="333333"/>
          <w:spacing w:val="0"/>
          <w:sz w:val="30"/>
          <w:szCs w:val="30"/>
          <w:shd w:val="clear" w:color="auto" w:fill="FFFFFF"/>
          <w:lang w:val="en-US" w:eastAsia="zh-CN"/>
        </w:rPr>
        <w:t>粮食补贴</w:t>
      </w:r>
      <w:r>
        <w:rPr>
          <w:rFonts w:hint="eastAsia" w:ascii="仿宋" w:hAnsi="仿宋" w:eastAsia="仿宋" w:cs="仿宋"/>
          <w:i w:val="0"/>
          <w:iCs w:val="0"/>
          <w:caps w:val="0"/>
          <w:color w:val="333333"/>
          <w:spacing w:val="0"/>
          <w:sz w:val="30"/>
          <w:szCs w:val="30"/>
          <w:shd w:val="clear" w:color="auto" w:fill="FFFFFF"/>
        </w:rPr>
        <w:t>补助</w:t>
      </w:r>
      <w:r>
        <w:rPr>
          <w:rFonts w:hint="eastAsia" w:ascii="仿宋" w:hAnsi="仿宋" w:eastAsia="仿宋" w:cs="仿宋"/>
          <w:i w:val="0"/>
          <w:iCs w:val="0"/>
          <w:caps w:val="0"/>
          <w:color w:val="333333"/>
          <w:spacing w:val="0"/>
          <w:sz w:val="30"/>
          <w:szCs w:val="30"/>
          <w:shd w:val="clear" w:color="auto" w:fill="FFFFFF"/>
          <w:lang w:val="en-US" w:eastAsia="zh-CN"/>
        </w:rPr>
        <w:t>469.84</w:t>
      </w:r>
      <w:r>
        <w:rPr>
          <w:rFonts w:hint="eastAsia" w:ascii="仿宋" w:hAnsi="仿宋" w:eastAsia="仿宋" w:cs="仿宋"/>
          <w:i w:val="0"/>
          <w:iCs w:val="0"/>
          <w:caps w:val="0"/>
          <w:color w:val="333333"/>
          <w:spacing w:val="0"/>
          <w:sz w:val="30"/>
          <w:szCs w:val="30"/>
          <w:shd w:val="clear" w:color="auto" w:fill="FFFFFF"/>
        </w:rPr>
        <w:t>万元</w:t>
      </w:r>
      <w:r>
        <w:rPr>
          <w:rFonts w:hint="eastAsia" w:ascii="仿宋" w:hAnsi="仿宋" w:eastAsia="仿宋" w:cs="仿宋"/>
          <w:i w:val="0"/>
          <w:iCs w:val="0"/>
          <w:caps w:val="0"/>
          <w:color w:val="333333"/>
          <w:spacing w:val="0"/>
          <w:sz w:val="30"/>
          <w:szCs w:val="30"/>
          <w:shd w:val="clear" w:color="auto" w:fill="FFFFFF"/>
          <w:lang w:eastAsia="zh-CN"/>
        </w:rPr>
        <w:t>；</w:t>
      </w:r>
      <w:r>
        <w:rPr>
          <w:rFonts w:hint="eastAsia" w:ascii="仿宋" w:hAnsi="仿宋" w:eastAsia="仿宋" w:cs="仿宋"/>
          <w:i w:val="0"/>
          <w:iCs w:val="0"/>
          <w:caps w:val="0"/>
          <w:color w:val="333333"/>
          <w:spacing w:val="0"/>
          <w:sz w:val="30"/>
          <w:szCs w:val="30"/>
          <w:shd w:val="clear" w:color="auto" w:fill="FFFFFF"/>
          <w:lang w:val="en-US" w:eastAsia="zh-CN"/>
        </w:rPr>
        <w:t>农机补贴：337.4万元；林业补贴70.58万元；</w:t>
      </w:r>
      <w:r>
        <w:rPr>
          <w:rFonts w:hint="eastAsia" w:ascii="仿宋" w:hAnsi="仿宋" w:eastAsia="仿宋" w:cs="仿宋"/>
          <w:i w:val="0"/>
          <w:iCs w:val="0"/>
          <w:caps w:val="0"/>
          <w:color w:val="333333"/>
          <w:spacing w:val="0"/>
          <w:sz w:val="30"/>
          <w:szCs w:val="30"/>
          <w:shd w:val="clear" w:color="auto" w:fill="FFFFFF"/>
        </w:rPr>
        <w:t>畜牧</w:t>
      </w:r>
      <w:r>
        <w:rPr>
          <w:rFonts w:hint="eastAsia" w:ascii="仿宋" w:hAnsi="仿宋" w:eastAsia="仿宋" w:cs="仿宋"/>
          <w:i w:val="0"/>
          <w:iCs w:val="0"/>
          <w:caps w:val="0"/>
          <w:color w:val="333333"/>
          <w:spacing w:val="0"/>
          <w:sz w:val="30"/>
          <w:szCs w:val="30"/>
          <w:shd w:val="clear" w:color="auto" w:fill="FFFFFF"/>
          <w:lang w:val="en-US" w:eastAsia="zh-CN"/>
        </w:rPr>
        <w:t>水产</w:t>
      </w:r>
      <w:r>
        <w:rPr>
          <w:rFonts w:hint="eastAsia" w:ascii="仿宋" w:hAnsi="仿宋" w:eastAsia="仿宋" w:cs="仿宋"/>
          <w:i w:val="0"/>
          <w:iCs w:val="0"/>
          <w:caps w:val="0"/>
          <w:color w:val="333333"/>
          <w:spacing w:val="0"/>
          <w:sz w:val="30"/>
          <w:szCs w:val="30"/>
          <w:shd w:val="clear" w:color="auto" w:fill="FFFFFF"/>
        </w:rPr>
        <w:t>补贴</w:t>
      </w:r>
      <w:r>
        <w:rPr>
          <w:rFonts w:hint="eastAsia" w:ascii="仿宋" w:hAnsi="仿宋" w:eastAsia="仿宋" w:cs="仿宋"/>
          <w:i w:val="0"/>
          <w:iCs w:val="0"/>
          <w:caps w:val="0"/>
          <w:color w:val="333333"/>
          <w:spacing w:val="0"/>
          <w:sz w:val="30"/>
          <w:szCs w:val="30"/>
          <w:shd w:val="clear" w:color="auto" w:fill="FFFFFF"/>
          <w:lang w:val="en-US" w:eastAsia="zh-CN"/>
        </w:rPr>
        <w:t>6.69</w:t>
      </w:r>
      <w:r>
        <w:rPr>
          <w:rFonts w:hint="eastAsia" w:ascii="仿宋" w:hAnsi="仿宋" w:eastAsia="仿宋" w:cs="仿宋"/>
          <w:i w:val="0"/>
          <w:iCs w:val="0"/>
          <w:caps w:val="0"/>
          <w:color w:val="333333"/>
          <w:spacing w:val="0"/>
          <w:sz w:val="30"/>
          <w:szCs w:val="30"/>
          <w:shd w:val="clear" w:color="auto" w:fill="FFFFFF"/>
        </w:rPr>
        <w:t>万元</w:t>
      </w:r>
      <w:r>
        <w:rPr>
          <w:rFonts w:hint="eastAsia" w:ascii="仿宋" w:hAnsi="仿宋" w:eastAsia="仿宋" w:cs="仿宋"/>
          <w:i w:val="0"/>
          <w:iCs w:val="0"/>
          <w:caps w:val="0"/>
          <w:color w:val="333333"/>
          <w:spacing w:val="0"/>
          <w:sz w:val="30"/>
          <w:szCs w:val="30"/>
          <w:shd w:val="clear" w:color="auto" w:fill="FFFFFF"/>
          <w:lang w:eastAsia="zh-CN"/>
        </w:rPr>
        <w:t>；</w:t>
      </w:r>
      <w:r>
        <w:rPr>
          <w:rFonts w:hint="eastAsia" w:ascii="仿宋" w:hAnsi="仿宋" w:eastAsia="仿宋" w:cs="仿宋"/>
          <w:i w:val="0"/>
          <w:iCs w:val="0"/>
          <w:caps w:val="0"/>
          <w:color w:val="333333"/>
          <w:spacing w:val="0"/>
          <w:sz w:val="30"/>
          <w:szCs w:val="30"/>
          <w:shd w:val="clear" w:color="auto" w:fill="FFFFFF"/>
        </w:rPr>
        <w:t>退役</w:t>
      </w:r>
      <w:r>
        <w:rPr>
          <w:rFonts w:hint="eastAsia" w:ascii="仿宋" w:hAnsi="仿宋" w:eastAsia="仿宋" w:cs="仿宋"/>
          <w:i w:val="0"/>
          <w:iCs w:val="0"/>
          <w:caps w:val="0"/>
          <w:color w:val="333333"/>
          <w:spacing w:val="0"/>
          <w:sz w:val="30"/>
          <w:szCs w:val="30"/>
          <w:shd w:val="clear" w:color="auto" w:fill="FFFFFF"/>
          <w:lang w:val="en-US" w:eastAsia="zh-CN"/>
        </w:rPr>
        <w:t>军人事务</w:t>
      </w:r>
      <w:r>
        <w:rPr>
          <w:rFonts w:hint="eastAsia" w:ascii="仿宋" w:hAnsi="仿宋" w:eastAsia="仿宋" w:cs="仿宋"/>
          <w:i w:val="0"/>
          <w:iCs w:val="0"/>
          <w:caps w:val="0"/>
          <w:color w:val="333333"/>
          <w:spacing w:val="0"/>
          <w:sz w:val="30"/>
          <w:szCs w:val="30"/>
          <w:shd w:val="clear" w:color="auto" w:fill="FFFFFF"/>
        </w:rPr>
        <w:t>补助</w:t>
      </w:r>
      <w:r>
        <w:rPr>
          <w:rFonts w:hint="eastAsia" w:ascii="仿宋" w:hAnsi="仿宋" w:eastAsia="仿宋" w:cs="仿宋"/>
          <w:i w:val="0"/>
          <w:iCs w:val="0"/>
          <w:caps w:val="0"/>
          <w:color w:val="333333"/>
          <w:spacing w:val="0"/>
          <w:sz w:val="30"/>
          <w:szCs w:val="30"/>
          <w:shd w:val="clear" w:color="auto" w:fill="FFFFFF"/>
          <w:lang w:val="en-US" w:eastAsia="zh-CN"/>
        </w:rPr>
        <w:t>483.51</w:t>
      </w:r>
      <w:r>
        <w:rPr>
          <w:rFonts w:hint="eastAsia" w:ascii="仿宋" w:hAnsi="仿宋" w:eastAsia="仿宋" w:cs="仿宋"/>
          <w:i w:val="0"/>
          <w:iCs w:val="0"/>
          <w:caps w:val="0"/>
          <w:color w:val="333333"/>
          <w:spacing w:val="0"/>
          <w:sz w:val="30"/>
          <w:szCs w:val="30"/>
          <w:shd w:val="clear" w:color="auto" w:fill="FFFFFF"/>
        </w:rPr>
        <w:t>万元</w:t>
      </w:r>
      <w:r>
        <w:rPr>
          <w:rFonts w:hint="eastAsia" w:ascii="仿宋" w:hAnsi="仿宋" w:eastAsia="仿宋" w:cs="仿宋"/>
          <w:i w:val="0"/>
          <w:iCs w:val="0"/>
          <w:caps w:val="0"/>
          <w:color w:val="333333"/>
          <w:spacing w:val="0"/>
          <w:sz w:val="30"/>
          <w:szCs w:val="30"/>
          <w:shd w:val="clear" w:color="auto" w:fill="FFFFFF"/>
          <w:lang w:eastAsia="zh-CN"/>
        </w:rPr>
        <w:t>；</w:t>
      </w:r>
      <w:r>
        <w:rPr>
          <w:rFonts w:hint="eastAsia" w:ascii="仿宋" w:hAnsi="仿宋" w:eastAsia="仿宋" w:cs="仿宋"/>
          <w:i w:val="0"/>
          <w:iCs w:val="0"/>
          <w:caps w:val="0"/>
          <w:color w:val="333333"/>
          <w:spacing w:val="0"/>
          <w:sz w:val="30"/>
          <w:szCs w:val="30"/>
          <w:shd w:val="clear" w:color="auto" w:fill="FFFFFF"/>
          <w:lang w:val="en-US" w:eastAsia="zh-CN"/>
        </w:rPr>
        <w:t>民政相关补贴140.06万元；残联相关补贴2.77万元；教育相关补贴65.78万元；卫生计生补贴118.17万元；移民相关补贴45.36万元；住建相关补贴48.4万元；住房保障补贴7.34万元；应急管理补贴20万元；乡村振兴补贴94.57万元；在职村（社区）干部及离任村干部待遇补贴404.45万元等。</w:t>
      </w:r>
      <w:r>
        <w:rPr>
          <w:rFonts w:hint="eastAsia" w:ascii="仿宋" w:hAnsi="仿宋" w:eastAsia="仿宋" w:cs="仿宋"/>
          <w:i w:val="0"/>
          <w:iCs w:val="0"/>
          <w:caps w:val="0"/>
          <w:color w:val="333333"/>
          <w:spacing w:val="0"/>
          <w:sz w:val="30"/>
          <w:szCs w:val="30"/>
          <w:shd w:val="clear" w:color="auto" w:fill="FFFFFF"/>
        </w:rPr>
        <w:t>都全部足额发放到农民手中，没有出现索、拿、卡、要等现象。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val="0"/>
          <w:bCs w:val="0"/>
          <w:i w:val="0"/>
          <w:iCs w:val="0"/>
          <w:caps w:val="0"/>
          <w:color w:val="333333"/>
          <w:spacing w:val="0"/>
          <w:sz w:val="30"/>
          <w:szCs w:val="30"/>
          <w:shd w:val="clear" w:color="auto" w:fill="FFFFFF"/>
        </w:rPr>
        <w:t>2.三公经费等各项开支实施情况。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color="auto" w:fill="FFFFFF"/>
        </w:rPr>
        <w:t>202</w:t>
      </w:r>
      <w:r>
        <w:rPr>
          <w:rFonts w:hint="eastAsia" w:ascii="仿宋" w:hAnsi="仿宋" w:eastAsia="仿宋" w:cs="仿宋"/>
          <w:i w:val="0"/>
          <w:iCs w:val="0"/>
          <w:caps w:val="0"/>
          <w:color w:val="333333"/>
          <w:spacing w:val="0"/>
          <w:sz w:val="30"/>
          <w:szCs w:val="30"/>
          <w:shd w:val="clear" w:color="auto" w:fill="FFFFFF"/>
          <w:lang w:val="en-US" w:eastAsia="zh-CN"/>
        </w:rPr>
        <w:t>1</w:t>
      </w:r>
      <w:r>
        <w:rPr>
          <w:rFonts w:hint="eastAsia" w:ascii="仿宋" w:hAnsi="仿宋" w:eastAsia="仿宋" w:cs="仿宋"/>
          <w:i w:val="0"/>
          <w:iCs w:val="0"/>
          <w:caps w:val="0"/>
          <w:color w:val="333333"/>
          <w:spacing w:val="0"/>
          <w:sz w:val="30"/>
          <w:szCs w:val="30"/>
          <w:shd w:val="clear" w:color="auto" w:fill="FFFFFF"/>
        </w:rPr>
        <w:t>年办事处严格控制三公经费以及各项办公经费的支出，三公经费支出</w:t>
      </w:r>
      <w:r>
        <w:rPr>
          <w:rFonts w:hint="eastAsia" w:ascii="仿宋" w:hAnsi="仿宋" w:eastAsia="仿宋" w:cs="仿宋"/>
          <w:i w:val="0"/>
          <w:iCs w:val="0"/>
          <w:caps w:val="0"/>
          <w:color w:val="333333"/>
          <w:spacing w:val="0"/>
          <w:sz w:val="30"/>
          <w:szCs w:val="30"/>
          <w:shd w:val="clear" w:color="auto" w:fill="FFFFFF"/>
          <w:lang w:val="en-US" w:eastAsia="zh-CN"/>
        </w:rPr>
        <w:t>2</w:t>
      </w:r>
      <w:r>
        <w:rPr>
          <w:rFonts w:hint="eastAsia" w:ascii="仿宋" w:hAnsi="仿宋" w:eastAsia="仿宋" w:cs="仿宋"/>
          <w:i w:val="0"/>
          <w:iCs w:val="0"/>
          <w:caps w:val="0"/>
          <w:color w:val="333333"/>
          <w:spacing w:val="0"/>
          <w:sz w:val="30"/>
          <w:szCs w:val="30"/>
          <w:shd w:val="clear" w:color="auto" w:fill="FFFFFF"/>
        </w:rPr>
        <w:t>万元，同比上年</w:t>
      </w:r>
      <w:r>
        <w:rPr>
          <w:rFonts w:hint="eastAsia" w:ascii="仿宋" w:hAnsi="仿宋" w:eastAsia="仿宋" w:cs="仿宋"/>
          <w:i w:val="0"/>
          <w:iCs w:val="0"/>
          <w:caps w:val="0"/>
          <w:color w:val="333333"/>
          <w:spacing w:val="0"/>
          <w:sz w:val="30"/>
          <w:szCs w:val="30"/>
          <w:shd w:val="clear" w:color="auto" w:fill="FFFFFF"/>
          <w:lang w:val="en-US" w:eastAsia="zh-CN"/>
        </w:rPr>
        <w:t>持平</w:t>
      </w:r>
      <w:r>
        <w:rPr>
          <w:rFonts w:hint="eastAsia" w:ascii="仿宋" w:hAnsi="仿宋" w:eastAsia="仿宋" w:cs="仿宋"/>
          <w:i w:val="0"/>
          <w:iCs w:val="0"/>
          <w:caps w:val="0"/>
          <w:color w:val="333333"/>
          <w:spacing w:val="0"/>
          <w:sz w:val="30"/>
          <w:szCs w:val="30"/>
          <w:shd w:val="clear" w:color="auto" w:fill="FFFFFF"/>
        </w:rPr>
        <w:t>，其他各项办公经费严格控制在预算内，没有出现超支等情况。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黑体" w:hAnsi="黑体" w:eastAsia="黑体" w:cs="黑体"/>
          <w:i w:val="0"/>
          <w:iCs w:val="0"/>
          <w:caps w:val="0"/>
          <w:color w:val="333333"/>
          <w:spacing w:val="0"/>
          <w:sz w:val="30"/>
          <w:szCs w:val="30"/>
        </w:rPr>
      </w:pPr>
      <w:r>
        <w:rPr>
          <w:rFonts w:hint="eastAsia" w:ascii="黑体" w:hAnsi="黑体" w:eastAsia="黑体" w:cs="黑体"/>
          <w:i w:val="0"/>
          <w:iCs w:val="0"/>
          <w:caps w:val="0"/>
          <w:color w:val="333333"/>
          <w:spacing w:val="0"/>
          <w:sz w:val="30"/>
          <w:szCs w:val="30"/>
          <w:shd w:val="clear" w:color="auto" w:fill="FFFFFF"/>
        </w:rPr>
        <w:t>二、绩效评价工作情况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仿宋" w:hAnsi="仿宋" w:eastAsia="仿宋" w:cs="仿宋"/>
          <w:b/>
          <w:bCs/>
          <w:i w:val="0"/>
          <w:iCs w:val="0"/>
          <w:caps w:val="0"/>
          <w:color w:val="333333"/>
          <w:spacing w:val="0"/>
          <w:sz w:val="30"/>
          <w:szCs w:val="30"/>
        </w:rPr>
      </w:pPr>
      <w:r>
        <w:rPr>
          <w:rFonts w:hint="eastAsia" w:ascii="仿宋" w:hAnsi="仿宋" w:eastAsia="仿宋" w:cs="仿宋"/>
          <w:b/>
          <w:bCs/>
          <w:i w:val="0"/>
          <w:iCs w:val="0"/>
          <w:caps w:val="0"/>
          <w:color w:val="000000"/>
          <w:spacing w:val="0"/>
          <w:sz w:val="30"/>
          <w:szCs w:val="30"/>
          <w:shd w:val="clear" w:color="auto" w:fill="FFFFFF"/>
        </w:rPr>
        <w:t>（一）</w:t>
      </w:r>
      <w:r>
        <w:rPr>
          <w:rFonts w:hint="eastAsia" w:ascii="仿宋" w:hAnsi="仿宋" w:eastAsia="仿宋" w:cs="仿宋"/>
          <w:b/>
          <w:bCs/>
          <w:i w:val="0"/>
          <w:iCs w:val="0"/>
          <w:caps w:val="0"/>
          <w:color w:val="333333"/>
          <w:spacing w:val="0"/>
          <w:sz w:val="30"/>
          <w:szCs w:val="30"/>
          <w:shd w:val="clear" w:color="auto" w:fill="FFFFFF"/>
        </w:rPr>
        <w:t>绩效评价目的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180" w:firstLine="600" w:firstLineChars="20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212121"/>
          <w:spacing w:val="0"/>
          <w:sz w:val="30"/>
          <w:szCs w:val="30"/>
          <w:shd w:val="clear" w:color="auto" w:fill="FFFFFF"/>
        </w:rPr>
        <w:t>此次绩效评价的目的是：严格落实《预算法》及省、市绩效管理工作的有关规定，进一步规范财政资金的管理，强化财政支出绩效理念，提升部门责任意识，提高资金使用效益。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left"/>
        <w:textAlignment w:val="auto"/>
        <w:rPr>
          <w:rFonts w:hint="eastAsia" w:ascii="仿宋" w:hAnsi="仿宋" w:eastAsia="仿宋" w:cs="仿宋"/>
          <w:b/>
          <w:bCs/>
          <w:i w:val="0"/>
          <w:iCs w:val="0"/>
          <w:caps w:val="0"/>
          <w:color w:val="333333"/>
          <w:spacing w:val="0"/>
          <w:sz w:val="30"/>
          <w:szCs w:val="30"/>
        </w:rPr>
      </w:pPr>
      <w:r>
        <w:rPr>
          <w:rFonts w:hint="eastAsia" w:ascii="仿宋" w:hAnsi="仿宋" w:eastAsia="仿宋" w:cs="仿宋"/>
          <w:b/>
          <w:bCs/>
          <w:i w:val="0"/>
          <w:iCs w:val="0"/>
          <w:caps w:val="0"/>
          <w:color w:val="000000"/>
          <w:spacing w:val="0"/>
          <w:sz w:val="30"/>
          <w:szCs w:val="30"/>
          <w:shd w:val="clear" w:color="auto" w:fill="FFFFFF"/>
        </w:rPr>
        <w:t>（二）</w:t>
      </w:r>
      <w:r>
        <w:rPr>
          <w:rFonts w:hint="eastAsia" w:ascii="仿宋" w:hAnsi="仿宋" w:eastAsia="仿宋" w:cs="仿宋"/>
          <w:b/>
          <w:bCs/>
          <w:i w:val="0"/>
          <w:iCs w:val="0"/>
          <w:caps w:val="0"/>
          <w:color w:val="333333"/>
          <w:spacing w:val="0"/>
          <w:sz w:val="30"/>
          <w:szCs w:val="30"/>
          <w:shd w:val="clear" w:color="auto" w:fill="FFFFFF"/>
        </w:rPr>
        <w:t>绩效评价实施过程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color="auto" w:fill="FFFFFF"/>
        </w:rPr>
        <w:t>根据《益阳市赫山区财政局关做好202</w:t>
      </w:r>
      <w:r>
        <w:rPr>
          <w:rFonts w:hint="eastAsia" w:ascii="仿宋" w:hAnsi="仿宋" w:eastAsia="仿宋" w:cs="仿宋"/>
          <w:i w:val="0"/>
          <w:iCs w:val="0"/>
          <w:caps w:val="0"/>
          <w:color w:val="333333"/>
          <w:spacing w:val="0"/>
          <w:sz w:val="30"/>
          <w:szCs w:val="30"/>
          <w:shd w:val="clear" w:color="auto" w:fill="FFFFFF"/>
          <w:lang w:val="en-US" w:eastAsia="zh-CN"/>
        </w:rPr>
        <w:t>1</w:t>
      </w:r>
      <w:r>
        <w:rPr>
          <w:rFonts w:hint="eastAsia" w:ascii="仿宋" w:hAnsi="仿宋" w:eastAsia="仿宋" w:cs="仿宋"/>
          <w:i w:val="0"/>
          <w:iCs w:val="0"/>
          <w:caps w:val="0"/>
          <w:color w:val="333333"/>
          <w:spacing w:val="0"/>
          <w:sz w:val="30"/>
          <w:szCs w:val="30"/>
          <w:shd w:val="clear" w:color="auto" w:fill="FFFFFF"/>
        </w:rPr>
        <w:t>年度预算绩效自评工作的通知》等相关文件要求，办事处成立了自评工作领导小组，对照自评方案进行研究和布署，按照自评方案的要求，对照各实施项目的内容逐条逐项自评。在自评过程发现问题，查找原因，及时纠正偏差，为下一步工作夯实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黑体" w:hAnsi="黑体" w:eastAsia="黑体" w:cs="黑体"/>
          <w:i w:val="0"/>
          <w:iCs w:val="0"/>
          <w:caps w:val="0"/>
          <w:color w:val="333333"/>
          <w:spacing w:val="0"/>
          <w:sz w:val="30"/>
          <w:szCs w:val="30"/>
        </w:rPr>
      </w:pPr>
      <w:r>
        <w:rPr>
          <w:rFonts w:hint="eastAsia" w:ascii="黑体" w:hAnsi="黑体" w:eastAsia="黑体" w:cs="黑体"/>
          <w:i w:val="0"/>
          <w:iCs w:val="0"/>
          <w:caps w:val="0"/>
          <w:color w:val="000000"/>
          <w:spacing w:val="0"/>
          <w:sz w:val="30"/>
          <w:szCs w:val="30"/>
          <w:shd w:val="clear" w:color="auto" w:fill="FFFFFF"/>
        </w:rPr>
        <w:t>三、主要绩效及评价结论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color="auto" w:fill="FFFFFF"/>
        </w:rPr>
        <w:t>通过加强预算收支的管理，不断建立健全内部管理制度，理顺内部管理流程，部门整体支出管理情况得到了提升。部门整体支出绩效情况如下：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textAlignment w:val="auto"/>
        <w:rPr>
          <w:rFonts w:hint="eastAsia" w:ascii="仿宋" w:hAnsi="仿宋" w:eastAsia="仿宋" w:cs="仿宋"/>
          <w:b/>
          <w:bCs/>
          <w:i w:val="0"/>
          <w:iCs w:val="0"/>
          <w:caps w:val="0"/>
          <w:color w:val="333333"/>
          <w:spacing w:val="0"/>
          <w:sz w:val="30"/>
          <w:szCs w:val="30"/>
        </w:rPr>
      </w:pPr>
      <w:r>
        <w:rPr>
          <w:rFonts w:hint="eastAsia" w:ascii="仿宋" w:hAnsi="仿宋" w:eastAsia="仿宋" w:cs="仿宋"/>
          <w:b/>
          <w:bCs/>
          <w:i w:val="0"/>
          <w:iCs w:val="0"/>
          <w:caps w:val="0"/>
          <w:color w:val="000000"/>
          <w:spacing w:val="0"/>
          <w:sz w:val="30"/>
          <w:szCs w:val="30"/>
          <w:shd w:val="clear" w:color="auto" w:fill="FFFFFF"/>
        </w:rPr>
        <w:t>（一）经济性评价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color="auto" w:fill="FFFFFF"/>
        </w:rPr>
        <w:t> 1. 本年预算安排控制较好，财政供养人员控制率95%，编制内在职人员控制率小于100%，控制在预算编制以内；“三公”经费预算总额未突破上年。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color="auto" w:fill="FFFFFF"/>
        </w:rPr>
        <w:t>2.预算执行方面，支出总额控制在预算总额以内；本年无转移资金支付，不存在截留或滞留专项资金情况。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textAlignment w:val="auto"/>
        <w:rPr>
          <w:rFonts w:hint="eastAsia" w:ascii="仿宋" w:hAnsi="仿宋" w:eastAsia="仿宋" w:cs="仿宋"/>
          <w:b/>
          <w:bCs/>
          <w:i w:val="0"/>
          <w:iCs w:val="0"/>
          <w:caps w:val="0"/>
          <w:color w:val="333333"/>
          <w:spacing w:val="0"/>
          <w:sz w:val="30"/>
          <w:szCs w:val="30"/>
        </w:rPr>
      </w:pPr>
      <w:r>
        <w:rPr>
          <w:rFonts w:hint="eastAsia" w:ascii="仿宋" w:hAnsi="仿宋" w:eastAsia="仿宋" w:cs="仿宋"/>
          <w:b/>
          <w:bCs/>
          <w:i w:val="0"/>
          <w:iCs w:val="0"/>
          <w:caps w:val="0"/>
          <w:color w:val="010101"/>
          <w:spacing w:val="0"/>
          <w:sz w:val="30"/>
          <w:szCs w:val="30"/>
          <w:shd w:val="clear" w:color="auto" w:fill="FFFFFF"/>
        </w:rPr>
        <w:t>（二）行政效率评价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color="auto" w:fill="FFFFFF"/>
        </w:rPr>
        <w:t>通过进一步加强办事处机关作风建设和效能建设,使办事处上下服务理念得到了进一步加强,执行能力得到了进一步提升,行政效率得到了进一步提高,行政行为得到了进一步规范,工作成效得到了进一步突出,作风、效能建设长效机制得到了进一步完善,在社会上树立了办事处的良好社会形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textAlignment w:val="auto"/>
        <w:rPr>
          <w:rFonts w:hint="eastAsia" w:ascii="仿宋" w:hAnsi="仿宋" w:eastAsia="仿宋" w:cs="仿宋"/>
          <w:b/>
          <w:bCs/>
          <w:i w:val="0"/>
          <w:iCs w:val="0"/>
          <w:caps w:val="0"/>
          <w:color w:val="333333"/>
          <w:spacing w:val="0"/>
          <w:sz w:val="30"/>
          <w:szCs w:val="30"/>
        </w:rPr>
      </w:pPr>
      <w:r>
        <w:rPr>
          <w:rFonts w:hint="eastAsia" w:ascii="仿宋" w:hAnsi="仿宋" w:eastAsia="仿宋" w:cs="仿宋"/>
          <w:b/>
          <w:bCs/>
          <w:i w:val="0"/>
          <w:iCs w:val="0"/>
          <w:caps w:val="0"/>
          <w:color w:val="010101"/>
          <w:spacing w:val="0"/>
          <w:sz w:val="30"/>
          <w:szCs w:val="30"/>
          <w:shd w:val="clear" w:color="auto" w:fill="FFFFFF"/>
        </w:rPr>
        <w:t>（三）社会效益评价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color="auto" w:fill="FFFFFF"/>
        </w:rPr>
        <w:t>202</w:t>
      </w:r>
      <w:r>
        <w:rPr>
          <w:rFonts w:hint="eastAsia" w:ascii="仿宋" w:hAnsi="仿宋" w:eastAsia="仿宋" w:cs="仿宋"/>
          <w:i w:val="0"/>
          <w:iCs w:val="0"/>
          <w:caps w:val="0"/>
          <w:color w:val="333333"/>
          <w:spacing w:val="0"/>
          <w:sz w:val="30"/>
          <w:szCs w:val="30"/>
          <w:shd w:val="clear" w:color="auto" w:fill="FFFFFF"/>
          <w:lang w:val="en-US" w:eastAsia="zh-CN"/>
        </w:rPr>
        <w:t>1</w:t>
      </w:r>
      <w:r>
        <w:rPr>
          <w:rFonts w:hint="eastAsia" w:ascii="仿宋" w:hAnsi="仿宋" w:eastAsia="仿宋" w:cs="仿宋"/>
          <w:i w:val="0"/>
          <w:iCs w:val="0"/>
          <w:caps w:val="0"/>
          <w:color w:val="333333"/>
          <w:spacing w:val="0"/>
          <w:sz w:val="30"/>
          <w:szCs w:val="30"/>
          <w:shd w:val="clear" w:color="auto" w:fill="FFFFFF"/>
        </w:rPr>
        <w:t>年</w:t>
      </w:r>
      <w:r>
        <w:rPr>
          <w:rFonts w:hint="eastAsia" w:ascii="仿宋" w:hAnsi="仿宋" w:eastAsia="仿宋" w:cs="仿宋"/>
          <w:i w:val="0"/>
          <w:iCs w:val="0"/>
          <w:caps w:val="0"/>
          <w:color w:val="000000"/>
          <w:spacing w:val="0"/>
          <w:sz w:val="30"/>
          <w:szCs w:val="30"/>
          <w:shd w:val="clear" w:color="auto" w:fill="FFFFFF"/>
        </w:rPr>
        <w:t>我街道较好的落实了三农工作以及惠民“一卡通”发放工作，所有惠农资金无截留、挪用等现象，全部按时足额发放，资金监管到位；我街道较好的完成了防汛抗旱工作，确保了防汛大堤的安全，保障了人民群众的生命财产安全；我办事处抓实辖区的社会主义精神文明建设以及经济建设</w:t>
      </w:r>
      <w:r>
        <w:rPr>
          <w:rFonts w:hint="eastAsia" w:ascii="仿宋" w:hAnsi="仿宋" w:eastAsia="仿宋" w:cs="仿宋"/>
          <w:i w:val="0"/>
          <w:iCs w:val="0"/>
          <w:caps w:val="0"/>
          <w:color w:val="333333"/>
          <w:spacing w:val="0"/>
          <w:sz w:val="30"/>
          <w:szCs w:val="30"/>
          <w:shd w:val="clear" w:color="auto" w:fill="FFFFFF"/>
        </w:rPr>
        <w:t>，取得了较好的成绩，达到了年初设定的绩效目标。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textAlignment w:val="auto"/>
        <w:rPr>
          <w:rFonts w:hint="eastAsia" w:ascii="黑体" w:hAnsi="黑体" w:eastAsia="黑体" w:cs="黑体"/>
          <w:i w:val="0"/>
          <w:iCs w:val="0"/>
          <w:caps w:val="0"/>
          <w:color w:val="333333"/>
          <w:spacing w:val="0"/>
          <w:sz w:val="30"/>
          <w:szCs w:val="30"/>
        </w:rPr>
      </w:pPr>
      <w:r>
        <w:rPr>
          <w:rFonts w:hint="eastAsia" w:ascii="黑体" w:hAnsi="黑体" w:eastAsia="黑体" w:cs="黑体"/>
          <w:i w:val="0"/>
          <w:iCs w:val="0"/>
          <w:caps w:val="0"/>
          <w:color w:val="444444"/>
          <w:spacing w:val="0"/>
          <w:sz w:val="30"/>
          <w:szCs w:val="30"/>
          <w:shd w:val="clear" w:color="auto" w:fill="FFFFFF"/>
        </w:rPr>
        <w:t>四、存在的问题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color="auto" w:fill="FFFFFF"/>
        </w:rPr>
        <w:t>对群众反映的信访问题，不能及时解决，留有隐患。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textAlignment w:val="auto"/>
        <w:outlineLvl w:val="9"/>
        <w:rPr>
          <w:rFonts w:hint="eastAsia" w:ascii="黑体" w:hAnsi="黑体" w:eastAsia="黑体" w:cs="黑体"/>
          <w:i w:val="0"/>
          <w:iCs w:val="0"/>
          <w:caps w:val="0"/>
          <w:color w:val="444444"/>
          <w:spacing w:val="0"/>
          <w:sz w:val="30"/>
          <w:szCs w:val="30"/>
          <w:shd w:val="clear" w:color="auto" w:fill="FFFFFF"/>
        </w:rPr>
      </w:pPr>
      <w:r>
        <w:rPr>
          <w:rFonts w:hint="eastAsia" w:ascii="黑体" w:hAnsi="黑体" w:eastAsia="黑体" w:cs="黑体"/>
          <w:i w:val="0"/>
          <w:iCs w:val="0"/>
          <w:caps w:val="0"/>
          <w:color w:val="444444"/>
          <w:spacing w:val="0"/>
          <w:sz w:val="30"/>
          <w:szCs w:val="30"/>
          <w:shd w:val="clear" w:color="auto" w:fill="FFFFFF"/>
        </w:rPr>
        <w:t>五、有关建议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color="auto" w:fill="FFFFFF"/>
        </w:rPr>
        <w:t>加大信访问题的解决力度。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textAlignment w:val="auto"/>
        <w:outlineLvl w:val="9"/>
        <w:rPr>
          <w:rFonts w:hint="eastAsia" w:ascii="仿宋" w:hAnsi="仿宋" w:eastAsia="仿宋" w:cs="仿宋"/>
          <w:i w:val="0"/>
          <w:iCs w:val="0"/>
          <w:caps w:val="0"/>
          <w:color w:val="333333"/>
          <w:spacing w:val="0"/>
          <w:sz w:val="30"/>
          <w:szCs w:val="30"/>
          <w:shd w:val="clear" w:color="auto" w:fill="FFFFFF"/>
        </w:rPr>
      </w:pPr>
      <w:r>
        <w:rPr>
          <w:rFonts w:hint="eastAsia" w:ascii="仿宋" w:hAnsi="仿宋" w:eastAsia="仿宋" w:cs="仿宋"/>
          <w:i w:val="0"/>
          <w:iCs w:val="0"/>
          <w:caps w:val="0"/>
          <w:color w:val="333333"/>
          <w:spacing w:val="0"/>
          <w:sz w:val="30"/>
          <w:szCs w:val="30"/>
          <w:shd w:val="clear" w:color="auto" w:fill="FFFFFF"/>
        </w:rPr>
        <w:t> </w:t>
      </w:r>
      <w:r>
        <w:rPr>
          <w:rFonts w:hint="eastAsia" w:ascii="仿宋" w:hAnsi="仿宋" w:eastAsia="仿宋" w:cs="仿宋"/>
          <w:i w:val="0"/>
          <w:iCs w:val="0"/>
          <w:caps w:val="0"/>
          <w:color w:val="333333"/>
          <w:spacing w:val="0"/>
          <w:sz w:val="30"/>
          <w:szCs w:val="30"/>
          <w:shd w:val="clear" w:color="auto" w:fill="FFFFFF"/>
          <w:lang w:val="en-US" w:eastAsia="zh-CN"/>
        </w:rPr>
        <w:t>附件：</w:t>
      </w:r>
      <w:r>
        <w:rPr>
          <w:rFonts w:hint="eastAsia" w:ascii="仿宋" w:hAnsi="仿宋" w:eastAsia="仿宋" w:cs="仿宋"/>
          <w:i w:val="0"/>
          <w:iCs w:val="0"/>
          <w:caps w:val="0"/>
          <w:color w:val="333333"/>
          <w:spacing w:val="0"/>
          <w:sz w:val="30"/>
          <w:szCs w:val="30"/>
          <w:shd w:val="clear" w:color="auto" w:fill="FFFFFF"/>
        </w:rPr>
        <w:t> </w:t>
      </w:r>
      <w:r>
        <w:rPr>
          <w:rFonts w:hint="eastAsia" w:ascii="仿宋" w:hAnsi="仿宋" w:eastAsia="仿宋" w:cs="仿宋"/>
          <w:i w:val="0"/>
          <w:iCs w:val="0"/>
          <w:caps w:val="0"/>
          <w:color w:val="333333"/>
          <w:spacing w:val="0"/>
          <w:sz w:val="30"/>
          <w:szCs w:val="30"/>
          <w:shd w:val="clear" w:color="auto" w:fill="FFFFFF"/>
          <w:lang w:val="en-US" w:eastAsia="zh-CN"/>
        </w:rPr>
        <w:t>2021年度部门整体支出绩效自评指标计分表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beforeAutospacing="0" w:after="0" w:afterLines="0" w:afterAutospacing="0" w:line="600" w:lineRule="exact"/>
        <w:ind w:left="0" w:right="0" w:firstLine="600" w:firstLineChars="200"/>
        <w:jc w:val="center"/>
        <w:textAlignment w:val="auto"/>
        <w:outlineLvl w:val="9"/>
        <w:rPr>
          <w:rFonts w:hint="eastAsia" w:ascii="黑体" w:hAnsi="黑体" w:eastAsia="黑体" w:cs="黑体"/>
          <w:snapToGrid/>
          <w:color w:val="auto"/>
          <w:spacing w:val="0"/>
          <w:w w:val="100"/>
          <w:kern w:val="2"/>
          <w:position w:val="0"/>
          <w:sz w:val="30"/>
          <w:szCs w:val="30"/>
          <w:u w:val="none" w:color="auto"/>
          <w:vertAlign w:val="baseline"/>
          <w:lang w:val="en-US" w:eastAsia="zh-CN"/>
        </w:rPr>
      </w:pPr>
      <w:r>
        <w:rPr>
          <w:rFonts w:hint="eastAsia" w:ascii="黑体" w:hAnsi="黑体" w:eastAsia="黑体" w:cs="黑体"/>
          <w:snapToGrid/>
          <w:color w:val="auto"/>
          <w:spacing w:val="0"/>
          <w:w w:val="100"/>
          <w:kern w:val="2"/>
          <w:position w:val="0"/>
          <w:sz w:val="30"/>
          <w:szCs w:val="30"/>
          <w:u w:val="none" w:color="auto"/>
          <w:vertAlign w:val="baseline"/>
          <w:lang w:val="en-US" w:eastAsia="zh-CN" w:bidi="ar-SA"/>
        </w:rPr>
        <w:t>2021年度部门整体支出绩效自评指标计分表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80" w:lineRule="exact"/>
        <w:ind w:left="0" w:right="0" w:firstLine="0"/>
        <w:jc w:val="both"/>
        <w:textAlignment w:val="auto"/>
        <w:outlineLvl w:val="9"/>
        <w:rPr>
          <w:rFonts w:hint="eastAsia" w:ascii="仿宋_GB2312" w:eastAsia="仿宋_GB2312"/>
          <w:snapToGrid/>
          <w:color w:val="auto"/>
          <w:spacing w:val="0"/>
          <w:w w:val="100"/>
          <w:kern w:val="2"/>
          <w:position w:val="0"/>
          <w:sz w:val="21"/>
          <w:u w:val="none" w:color="auto"/>
          <w:vertAlign w:val="baseline"/>
          <w:lang w:val="en-US" w:eastAsia="zh-CN"/>
        </w:rPr>
      </w:pPr>
    </w:p>
    <w:tbl>
      <w:tblPr>
        <w:tblStyle w:val="5"/>
        <w:tblW w:w="9364"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7"/>
        <w:gridCol w:w="570"/>
        <w:gridCol w:w="703"/>
        <w:gridCol w:w="446"/>
        <w:gridCol w:w="2976"/>
        <w:gridCol w:w="4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tblHeader/>
        </w:trPr>
        <w:tc>
          <w:tcPr>
            <w:tcW w:w="547"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一级</w:t>
            </w:r>
            <w:r>
              <w:rPr>
                <w:rFonts w:hint="eastAsia" w:ascii="宋体" w:eastAsia="宋体"/>
                <w:snapToGrid/>
                <w:color w:val="auto"/>
                <w:spacing w:val="0"/>
                <w:w w:val="100"/>
                <w:kern w:val="2"/>
                <w:position w:val="0"/>
                <w:sz w:val="21"/>
                <w:u w:val="none" w:color="auto"/>
                <w:vertAlign w:val="baseline"/>
                <w:lang w:val="en-US" w:eastAsia="zh-CN"/>
              </w:rPr>
              <w:br w:type="textWrapping"/>
            </w:r>
            <w:r>
              <w:rPr>
                <w:rFonts w:hint="eastAsia" w:ascii="宋体" w:eastAsia="宋体" w:cs="宋体"/>
                <w:snapToGrid/>
                <w:color w:val="auto"/>
                <w:spacing w:val="0"/>
                <w:w w:val="100"/>
                <w:kern w:val="2"/>
                <w:position w:val="0"/>
                <w:sz w:val="21"/>
                <w:szCs w:val="24"/>
                <w:u w:val="none" w:color="auto"/>
                <w:vertAlign w:val="baseline"/>
                <w:lang w:val="en-US" w:eastAsia="zh-CN" w:bidi="ar-SA"/>
              </w:rPr>
              <w:t>指标</w:t>
            </w:r>
          </w:p>
        </w:tc>
        <w:tc>
          <w:tcPr>
            <w:tcW w:w="5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二级指标</w:t>
            </w: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三级指标</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自评分</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指标解释</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5" w:hRule="atLeast"/>
        </w:trPr>
        <w:tc>
          <w:tcPr>
            <w:tcW w:w="547"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textDirection w:val="tbRlV"/>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投入（20分）</w:t>
            </w:r>
          </w:p>
        </w:tc>
        <w:tc>
          <w:tcPr>
            <w:tcW w:w="570"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目标</w:t>
            </w:r>
            <w:r>
              <w:rPr>
                <w:rFonts w:hint="eastAsia" w:ascii="宋体" w:eastAsia="宋体"/>
                <w:snapToGrid/>
                <w:color w:val="auto"/>
                <w:spacing w:val="0"/>
                <w:w w:val="100"/>
                <w:kern w:val="2"/>
                <w:position w:val="0"/>
                <w:sz w:val="21"/>
                <w:u w:val="none" w:color="auto"/>
                <w:vertAlign w:val="baseline"/>
                <w:lang w:val="en-US" w:eastAsia="zh-CN"/>
              </w:rPr>
              <w:br w:type="textWrapping"/>
            </w:r>
            <w:r>
              <w:rPr>
                <w:rFonts w:hint="eastAsia" w:ascii="宋体" w:eastAsia="宋体" w:cs="宋体"/>
                <w:snapToGrid/>
                <w:color w:val="auto"/>
                <w:spacing w:val="0"/>
                <w:w w:val="100"/>
                <w:kern w:val="2"/>
                <w:position w:val="0"/>
                <w:sz w:val="21"/>
                <w:szCs w:val="24"/>
                <w:u w:val="none" w:color="auto"/>
                <w:vertAlign w:val="baseline"/>
                <w:lang w:val="en-US" w:eastAsia="zh-CN" w:bidi="ar-SA"/>
              </w:rPr>
              <w:t>设定（5分）</w:t>
            </w: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绩效目标合理性（2分）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2</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部门所设立的整体绩效目标依据是否充分，是否符合客观实际，用以反映和考核部门整体绩效目标与部门履职、年度工作任务的相符性情况。</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①符合国家法律法规、国民经济和社会发展总体规划计1分；②符合部门“三定”方案确定的职责计0.5分；③是否符合部门制定的中长期实施规划计0.5分。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5"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绩效指标明确性（3分）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3</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部门依据整体绩效目标所设定的绩效指标是否清晰、细化、可衡量，用以反映和考核部门整体绩效目标的明细化情况。</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0"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预算</w:t>
            </w:r>
            <w:r>
              <w:rPr>
                <w:rFonts w:hint="eastAsia" w:ascii="宋体" w:eastAsia="宋体"/>
                <w:snapToGrid/>
                <w:color w:val="auto"/>
                <w:spacing w:val="0"/>
                <w:w w:val="100"/>
                <w:kern w:val="2"/>
                <w:position w:val="0"/>
                <w:sz w:val="21"/>
                <w:u w:val="none" w:color="auto"/>
                <w:vertAlign w:val="baseline"/>
                <w:lang w:val="en-US" w:eastAsia="zh-CN"/>
              </w:rPr>
              <w:br w:type="textWrapping"/>
            </w:r>
            <w:r>
              <w:rPr>
                <w:rFonts w:hint="eastAsia" w:ascii="宋体" w:eastAsia="宋体" w:cs="宋体"/>
                <w:snapToGrid/>
                <w:color w:val="auto"/>
                <w:spacing w:val="0"/>
                <w:w w:val="100"/>
                <w:kern w:val="2"/>
                <w:position w:val="0"/>
                <w:sz w:val="21"/>
                <w:szCs w:val="24"/>
                <w:u w:val="none" w:color="auto"/>
                <w:vertAlign w:val="baseline"/>
                <w:lang w:val="en-US" w:eastAsia="zh-CN" w:bidi="ar-SA"/>
              </w:rPr>
              <w:t>配置（15分）</w:t>
            </w: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在职人员控制率（5分）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5</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部门本年度实际在职人员数与编制数的比率，用以反映和考核部门对人员成本的控制程度。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5"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“三公经费”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变动率（5分）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5</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部门本年度“三公经费”预算数与上年度“三公经费”预算数的变动比率，用以反映和考核部门对控制重点行政成本的努力程度。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重点支出安排率（5分）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5</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部门本年度预算安排的重点项目支出与部门项目总支出的比率，用以反映和考核部门对履行主要职责或完成重点任务的保障程度。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5" w:hRule="atLeast"/>
        </w:trPr>
        <w:tc>
          <w:tcPr>
            <w:tcW w:w="547"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textDirection w:val="tbRlV"/>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过程（30分）</w:t>
            </w:r>
          </w:p>
        </w:tc>
        <w:tc>
          <w:tcPr>
            <w:tcW w:w="570"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预算</w:t>
            </w:r>
            <w:r>
              <w:rPr>
                <w:rFonts w:hint="eastAsia" w:ascii="宋体" w:eastAsia="宋体"/>
                <w:snapToGrid/>
                <w:color w:val="auto"/>
                <w:spacing w:val="0"/>
                <w:w w:val="100"/>
                <w:kern w:val="2"/>
                <w:position w:val="0"/>
                <w:sz w:val="21"/>
                <w:u w:val="none" w:color="auto"/>
                <w:vertAlign w:val="baseline"/>
                <w:lang w:val="en-US" w:eastAsia="zh-CN"/>
              </w:rPr>
              <w:br w:type="textWrapping"/>
            </w:r>
            <w:r>
              <w:rPr>
                <w:rFonts w:hint="eastAsia" w:ascii="宋体" w:eastAsia="宋体" w:cs="宋体"/>
                <w:snapToGrid/>
                <w:color w:val="auto"/>
                <w:spacing w:val="0"/>
                <w:w w:val="100"/>
                <w:kern w:val="2"/>
                <w:position w:val="0"/>
                <w:sz w:val="21"/>
                <w:szCs w:val="24"/>
                <w:u w:val="none" w:color="auto"/>
                <w:vertAlign w:val="baseline"/>
                <w:lang w:val="en-US" w:eastAsia="zh-CN" w:bidi="ar-SA"/>
              </w:rPr>
              <w:t>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（20分）</w:t>
            </w: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预算完成率（4分）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4</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部门本年度预算完成数与预算数的比率，用以反映和考核部门预算完成程度。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2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预算完成率=（预算完成数/预算数）×100%。完成年初预算计4分，未完成年初预算按比例扣减，预算完成数：部门本年度实际完成的预算数。预算数：财政部门批复的本年度部门预算数。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0"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预算调整率（2分）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2</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部门本年度预算调整数与预算数的比率，用以反映和考核部门预算的调整程度。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2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5"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支付进度率（2分）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2</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部门实际支付进度与既定支付进度的比率，用以反映和考核部门预算执行的及时性和均衡性程度。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2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trPr>
        <w:tc>
          <w:tcPr>
            <w:tcW w:w="547"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textDirection w:val="tbRlV"/>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113"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过程（30分）</w:t>
            </w:r>
          </w:p>
        </w:tc>
        <w:tc>
          <w:tcPr>
            <w:tcW w:w="570"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预算</w:t>
            </w:r>
            <w:r>
              <w:rPr>
                <w:rFonts w:hint="eastAsia" w:ascii="宋体" w:eastAsia="宋体"/>
                <w:snapToGrid/>
                <w:color w:val="auto"/>
                <w:spacing w:val="0"/>
                <w:w w:val="100"/>
                <w:kern w:val="2"/>
                <w:position w:val="0"/>
                <w:sz w:val="21"/>
                <w:u w:val="none" w:color="auto"/>
                <w:vertAlign w:val="baseline"/>
                <w:lang w:val="en-US" w:eastAsia="zh-CN"/>
              </w:rPr>
              <w:br w:type="textWrapping"/>
            </w:r>
            <w:r>
              <w:rPr>
                <w:rFonts w:hint="eastAsia" w:ascii="宋体" w:eastAsia="宋体" w:cs="宋体"/>
                <w:snapToGrid/>
                <w:color w:val="auto"/>
                <w:spacing w:val="0"/>
                <w:w w:val="100"/>
                <w:kern w:val="2"/>
                <w:position w:val="0"/>
                <w:sz w:val="21"/>
                <w:szCs w:val="24"/>
                <w:u w:val="none" w:color="auto"/>
                <w:vertAlign w:val="baseline"/>
                <w:lang w:val="en-US" w:eastAsia="zh-CN" w:bidi="ar-SA"/>
              </w:rPr>
              <w:t>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（20分</w:t>
            </w: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结转结余控制率（4分）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4</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部门本年度结转结余总额与上年结转结余总额增减比例，用以反映和考核部门对存量资金的实际控制程度。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5"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公用经费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控制率（2分）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2</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部门本年度实际支出的公用经费总额与预算安排的公用经费总额的比率，用以反映和考核部门对机构运转成本的实际控制程度。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公用经费控制率=（实际支出公用经费总额/预算安排公用经费总额）×100%。为100%的计2分，每超过1个百分点扣0.1分，扣完为止。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“三公经费”控制率（2分）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2</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部门本年度“三公经费”实际支出数与预算安排数的比率，用以反映和考核部门对“三公经费”的实际控制程度。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“三公经费”控制率=（“三公经费”实际支出数/“三公经费”预算安排数）×100%。为100%的计2分，每超过1个百分点扣0.5分，扣完为止。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0"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政府采购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执行率（4分）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4</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部门本年度实际政府采购金额与年初政府采购预算的比率，用以反映和考核部门政府采购预算执行情况。</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0"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（5分）</w:t>
            </w: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管理制度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健全性（2分）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snapToGrid/>
                <w:color w:val="auto"/>
                <w:spacing w:val="0"/>
                <w:w w:val="100"/>
                <w:kern w:val="2"/>
                <w:position w:val="0"/>
                <w:sz w:val="21"/>
                <w:u w:val="none" w:color="auto"/>
                <w:vertAlign w:val="baseline"/>
                <w:lang w:val="en-US" w:eastAsia="zh-CN"/>
              </w:rPr>
              <w:t>2</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部门为加强预算管理、规范财务行为而制定的管理制度是否健全完整，用以反映和考核部门预算管理制度对完成主要职责或促进事业发展的保障情况。</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已制定或具有预算资金管理办法、内部财务管理制度、会计核算制度等管理制度计1分；相关管理制度合法、合规、完整计0.5分；相关管理制度得到有效执行计0.5分。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5"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资金使用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合规性（1分）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1</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部门使用预算资金是否符合相关的预算财务管理制度的规定，用以反映和考核部门预算资金的规范运行情况。</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5"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预决算信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息公开性（1分）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1</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部门是否按照政府信息公开有关规定公开相关预决算信息，用以反映和考核部门预决算管理的公开透明情况。</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①按规定内容公开预决算信息计0.5分；②按规定时限公开预决算信息计0.5分。预决算信息是指与部门预算、执行、决算、监督、绩效等管理相关的信息。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5"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基础信息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完善性（1分）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1</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部门基础信息是否完善，用以反映和考核基础信息对预算管理工作的支撑情况。</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①基础数据信息和会计信息资料真实计0.4分；②基础数据信息和会计信息资料完整计0.3分；③基础数据信息和会计信息资料准确计0.3分。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4" w:hRule="atLeast"/>
        </w:trPr>
        <w:tc>
          <w:tcPr>
            <w:tcW w:w="547"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textDirection w:val="tbRlV"/>
            <w:vAlign w:val="center"/>
          </w:tcPr>
          <w:p/>
        </w:tc>
        <w:tc>
          <w:tcPr>
            <w:tcW w:w="5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资产</w:t>
            </w:r>
            <w:r>
              <w:rPr>
                <w:rFonts w:hint="eastAsia" w:ascii="宋体" w:eastAsia="宋体"/>
                <w:snapToGrid/>
                <w:color w:val="auto"/>
                <w:spacing w:val="0"/>
                <w:w w:val="100"/>
                <w:kern w:val="2"/>
                <w:position w:val="0"/>
                <w:sz w:val="21"/>
                <w:u w:val="none" w:color="auto"/>
                <w:vertAlign w:val="baseline"/>
                <w:lang w:val="en-US" w:eastAsia="zh-CN"/>
              </w:rPr>
              <w:br w:type="textWrapping"/>
            </w:r>
            <w:r>
              <w:rPr>
                <w:rFonts w:hint="eastAsia" w:ascii="宋体" w:eastAsia="宋体" w:cs="宋体"/>
                <w:snapToGrid/>
                <w:color w:val="auto"/>
                <w:spacing w:val="0"/>
                <w:w w:val="100"/>
                <w:kern w:val="2"/>
                <w:position w:val="0"/>
                <w:sz w:val="21"/>
                <w:szCs w:val="24"/>
                <w:u w:val="none" w:color="auto"/>
                <w:vertAlign w:val="baseline"/>
                <w:lang w:val="en-US" w:eastAsia="zh-CN" w:bidi="ar-SA"/>
              </w:rPr>
              <w:t>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（5分）</w:t>
            </w: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管理制度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健全性（2分）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1</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部门为加强资产管理、规范资产管理行为而制定的管理制度是否健全完整，用以反映和考核部门资产管理制度对完成主要职责或促进社会发展的保障情况。</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①制定或具有资产管理制度计1分；②相关资金管理制度合法、合规、完整计0.5分；③相关资产管理制度得到有效执行计0.5分。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0" w:hRule="atLeast"/>
        </w:trPr>
        <w:tc>
          <w:tcPr>
            <w:tcW w:w="54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113"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过程（30分）</w:t>
            </w:r>
          </w:p>
        </w:tc>
        <w:tc>
          <w:tcPr>
            <w:tcW w:w="57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资产</w:t>
            </w:r>
            <w:r>
              <w:rPr>
                <w:rFonts w:hint="eastAsia" w:ascii="宋体" w:eastAsia="宋体"/>
                <w:snapToGrid/>
                <w:color w:val="auto"/>
                <w:spacing w:val="0"/>
                <w:w w:val="100"/>
                <w:kern w:val="2"/>
                <w:position w:val="0"/>
                <w:sz w:val="21"/>
                <w:u w:val="none" w:color="auto"/>
                <w:vertAlign w:val="baseline"/>
                <w:lang w:val="en-US" w:eastAsia="zh-CN"/>
              </w:rPr>
              <w:br w:type="textWrapping"/>
            </w:r>
            <w:r>
              <w:rPr>
                <w:rFonts w:hint="eastAsia" w:ascii="宋体" w:eastAsia="宋体" w:cs="宋体"/>
                <w:snapToGrid/>
                <w:color w:val="auto"/>
                <w:spacing w:val="0"/>
                <w:w w:val="100"/>
                <w:kern w:val="2"/>
                <w:position w:val="0"/>
                <w:sz w:val="21"/>
                <w:szCs w:val="24"/>
                <w:u w:val="none" w:color="auto"/>
                <w:vertAlign w:val="baseline"/>
                <w:lang w:val="en-US" w:eastAsia="zh-CN" w:bidi="ar-SA"/>
              </w:rPr>
              <w:t>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（5分）</w:t>
            </w: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资产管理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安全性（2分）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761"/>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2</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761"/>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部门的资产是否保存完整、使用合规、配置合理、处置规范、收入及时足额上缴，用以反映和考核部门资产安全运行情况。</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①资产保存完整计0.4分；②资产配置合理计0.4分；③资产处置规范计0.4分；④资产账务管理合规、帐实相符计0.4分；⑤资产有偿使用及处置收入及时足额上缴计0.4分。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5"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固定资产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利用率（1分）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1</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部门实际在用固定资产总额与所有固定资产总额的比率，用以反映和考核部门固定资产使用效率程度。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固定资产利用率=（实际在用固定资产总额/所有固定资产总额）×100%。利用率为100%的计1分，每降1个百分点扣0.1分，扣完为止。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trPr>
        <w:tc>
          <w:tcPr>
            <w:tcW w:w="547"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textDirection w:val="tbRlV"/>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产出（30分）</w:t>
            </w:r>
          </w:p>
        </w:tc>
        <w:tc>
          <w:tcPr>
            <w:tcW w:w="570"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职责</w:t>
            </w:r>
            <w:r>
              <w:rPr>
                <w:rFonts w:hint="eastAsia" w:ascii="宋体" w:eastAsia="宋体"/>
                <w:snapToGrid/>
                <w:color w:val="auto"/>
                <w:spacing w:val="0"/>
                <w:w w:val="100"/>
                <w:kern w:val="2"/>
                <w:position w:val="0"/>
                <w:sz w:val="21"/>
                <w:u w:val="none" w:color="auto"/>
                <w:vertAlign w:val="baseline"/>
                <w:lang w:val="en-US" w:eastAsia="zh-CN"/>
              </w:rPr>
              <w:br w:type="textWrapping"/>
            </w:r>
            <w:r>
              <w:rPr>
                <w:rFonts w:hint="eastAsia" w:ascii="宋体" w:eastAsia="宋体" w:cs="宋体"/>
                <w:snapToGrid/>
                <w:color w:val="auto"/>
                <w:spacing w:val="0"/>
                <w:w w:val="100"/>
                <w:kern w:val="2"/>
                <w:position w:val="0"/>
                <w:sz w:val="21"/>
                <w:szCs w:val="24"/>
                <w:u w:val="none" w:color="auto"/>
                <w:vertAlign w:val="baseline"/>
                <w:lang w:val="en-US" w:eastAsia="zh-CN" w:bidi="ar-SA"/>
              </w:rPr>
              <w:t>履行</w:t>
            </w: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实际完成率（8分）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8</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部门履行职责而实际完成工作数与计划工作数的比率，用以反映和考核部门履职工作任务目标的实现程度。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实际完成率得分=完成市委市政府绩效考核得分或上级主管部门考核指标得分/指标分值*8分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完成及时率（4分）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4</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部门在规定时限内及时完成的实际工作数与计划工作数的比率,用以反映和考核部门履职时效目标的实现程度。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完成及时率=（及时完成实际工作数/计划工作数）×100%。1-4季度各得1分</w:t>
            </w:r>
            <w:r>
              <w:rPr>
                <w:rFonts w:hint="eastAsia" w:ascii="宋体" w:eastAsia="宋体"/>
                <w:snapToGrid/>
                <w:color w:val="auto"/>
                <w:spacing w:val="0"/>
                <w:w w:val="100"/>
                <w:kern w:val="2"/>
                <w:position w:val="0"/>
                <w:sz w:val="21"/>
                <w:u w:val="none" w:color="auto"/>
                <w:vertAlign w:val="baseline"/>
                <w:lang w:val="en-US"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0"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质量达标率（8分）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8</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达到质量标准（绩效标准值）的实际工作数与计划工作数的比率,用以反映和考核部门履职质量目标的实现程度。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质量达标率=（质量达标实际工作数/计划工作数）×100%。实际得分=达标率*8分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重点工作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办结率（10分）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10</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部门年度重点工作实际完成数与交办或下达数的比率，用以反映部门对重点工作的办理落实程度。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重点工作办结率=（重点工作实际完成数/交办或下达数）×100%。实际得分=办结率*10分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textDirection w:val="tbRlV"/>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效果（20分）</w:t>
            </w:r>
          </w:p>
        </w:tc>
        <w:tc>
          <w:tcPr>
            <w:tcW w:w="570"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履职</w:t>
            </w:r>
            <w:r>
              <w:rPr>
                <w:rFonts w:hint="eastAsia" w:ascii="宋体" w:eastAsia="宋体"/>
                <w:snapToGrid/>
                <w:color w:val="auto"/>
                <w:spacing w:val="0"/>
                <w:w w:val="100"/>
                <w:kern w:val="2"/>
                <w:position w:val="0"/>
                <w:sz w:val="21"/>
                <w:u w:val="none" w:color="auto"/>
                <w:vertAlign w:val="baseline"/>
                <w:lang w:val="en-US" w:eastAsia="zh-CN"/>
              </w:rPr>
              <w:br w:type="textWrapping"/>
            </w:r>
            <w:r>
              <w:rPr>
                <w:rFonts w:hint="eastAsia" w:ascii="宋体" w:eastAsia="宋体" w:cs="宋体"/>
                <w:snapToGrid/>
                <w:color w:val="auto"/>
                <w:spacing w:val="0"/>
                <w:w w:val="100"/>
                <w:kern w:val="2"/>
                <w:position w:val="0"/>
                <w:sz w:val="21"/>
                <w:szCs w:val="24"/>
                <w:u w:val="none" w:color="auto"/>
                <w:vertAlign w:val="baseline"/>
                <w:lang w:val="en-US" w:eastAsia="zh-CN" w:bidi="ar-SA"/>
              </w:rPr>
              <w:t>效益（20分）</w:t>
            </w: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经济效益（5分）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5</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部门履行职责对经济发展所带来的直接或间接影响。</w:t>
            </w:r>
          </w:p>
        </w:tc>
        <w:tc>
          <w:tcPr>
            <w:tcW w:w="4122"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0"/>
                <w:position w:val="0"/>
                <w:sz w:val="21"/>
                <w:szCs w:val="24"/>
                <w:u w:val="none" w:color="auto"/>
                <w:vertAlign w:val="baseline"/>
                <w:lang w:val="en-US" w:eastAsia="zh-CN" w:bidi="ar-SA"/>
              </w:rPr>
              <w:t>按经济效益实现程度计算得分（5分）；按社会效益实现程度计算得分（5分）；按生态效益实现程度计算得分（5分）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社会效益（5分）</w:t>
            </w:r>
          </w:p>
        </w:tc>
        <w:tc>
          <w:tcPr>
            <w:tcW w:w="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5</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部门履行职责对社会发展所带来的直接或间接影响。</w:t>
            </w:r>
          </w:p>
        </w:tc>
        <w:tc>
          <w:tcPr>
            <w:tcW w:w="4122"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生态效益（5分）</w:t>
            </w:r>
          </w:p>
        </w:tc>
        <w:tc>
          <w:tcPr>
            <w:tcW w:w="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5</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部门履行职责对生态环境所带来的直接或间接影响。</w:t>
            </w:r>
          </w:p>
        </w:tc>
        <w:tc>
          <w:tcPr>
            <w:tcW w:w="4122"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社会公众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或服务对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象满意度（5分）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4</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社会公众或部门的服务对象对部门履职效果的满意程度。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0"/>
                <w:position w:val="0"/>
                <w:sz w:val="21"/>
                <w:szCs w:val="24"/>
                <w:u w:val="none" w:color="auto"/>
                <w:vertAlign w:val="baseline"/>
                <w:lang w:val="en-US" w:eastAsia="zh-CN" w:bidi="ar-SA"/>
              </w:rPr>
              <w:t>按收集到的服务对象的满意率计算得分（5分）</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after="0" w:afterLines="0" w:line="700" w:lineRule="exact"/>
        <w:ind w:left="0" w:right="0" w:firstLine="697"/>
        <w:jc w:val="left"/>
        <w:textAlignment w:val="auto"/>
        <w:outlineLvl w:val="9"/>
        <w:rPr>
          <w:rFonts w:hint="eastAsia" w:ascii="宋体" w:cs="Times New Roman"/>
          <w:snapToGrid/>
          <w:color w:val="000000"/>
          <w:spacing w:val="0"/>
          <w:w w:val="100"/>
          <w:kern w:val="0"/>
          <w:position w:val="0"/>
          <w:sz w:val="32"/>
          <w:szCs w:val="32"/>
          <w:highlight w:val="white"/>
          <w:u w:val="none" w:color="auto"/>
          <w:vertAlign w:val="baseline"/>
          <w:lang w:val="zh-CN"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after="0" w:afterLines="0" w:line="700" w:lineRule="exact"/>
        <w:ind w:left="0" w:right="0" w:firstLine="697"/>
        <w:jc w:val="left"/>
        <w:textAlignment w:val="auto"/>
        <w:outlineLvl w:val="9"/>
        <w:rPr>
          <w:rFonts w:hint="eastAsia" w:ascii="宋体" w:cs="Times New Roman"/>
          <w:snapToGrid/>
          <w:color w:val="000000"/>
          <w:spacing w:val="0"/>
          <w:w w:val="100"/>
          <w:kern w:val="0"/>
          <w:position w:val="0"/>
          <w:sz w:val="32"/>
          <w:szCs w:val="32"/>
          <w:highlight w:val="white"/>
          <w:u w:val="none" w:color="auto"/>
          <w:vertAlign w:val="baseline"/>
          <w:lang w:val="zh-CN"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after="0" w:afterLines="0" w:line="700" w:lineRule="exact"/>
        <w:ind w:left="0" w:right="0" w:firstLine="697"/>
        <w:jc w:val="left"/>
        <w:textAlignment w:val="auto"/>
        <w:outlineLvl w:val="9"/>
        <w:rPr>
          <w:rFonts w:hint="eastAsia" w:ascii="宋体" w:cs="Times New Roman"/>
          <w:snapToGrid/>
          <w:color w:val="000000"/>
          <w:spacing w:val="0"/>
          <w:w w:val="100"/>
          <w:kern w:val="0"/>
          <w:position w:val="0"/>
          <w:sz w:val="32"/>
          <w:szCs w:val="32"/>
          <w:highlight w:val="white"/>
          <w:u w:val="none" w:color="auto"/>
          <w:vertAlign w:val="baseline"/>
          <w:lang w:val="zh-CN"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after="0" w:afterLines="0" w:line="700" w:lineRule="exact"/>
        <w:ind w:right="0"/>
        <w:jc w:val="left"/>
        <w:textAlignment w:val="auto"/>
        <w:outlineLvl w:val="9"/>
        <w:rPr>
          <w:rFonts w:hint="eastAsia" w:ascii="宋体" w:cs="Times New Roman"/>
          <w:snapToGrid/>
          <w:color w:val="000000"/>
          <w:spacing w:val="0"/>
          <w:w w:val="100"/>
          <w:kern w:val="0"/>
          <w:position w:val="0"/>
          <w:sz w:val="32"/>
          <w:szCs w:val="32"/>
          <w:highlight w:val="white"/>
          <w:u w:val="none" w:color="auto"/>
          <w:vertAlign w:val="baseline"/>
          <w:lang w:val="zh-CN" w:eastAsia="zh-CN" w:bidi="ar-SA"/>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15FE0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auto"/>
      <w:ind w:left="0" w:right="0" w:firstLine="0"/>
      <w:jc w:val="both"/>
      <w:textAlignment w:val="auto"/>
      <w:outlineLvl w:val="9"/>
    </w:pPr>
    <w:rPr>
      <w:rFonts w:ascii="Times New Roman" w:hAnsi="Times New Roman" w:eastAsia="宋体" w:cs="Times New Roman"/>
      <w:snapToGrid/>
      <w:color w:val="auto"/>
      <w:spacing w:val="0"/>
      <w:w w:val="100"/>
      <w:kern w:val="2"/>
      <w:position w:val="0"/>
      <w:sz w:val="21"/>
      <w:szCs w:val="21"/>
      <w:u w:val="none" w:color="auto"/>
      <w:vertAlign w:val="baseline"/>
      <w:lang w:val="en-US"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unhideWhenUsed/>
    <w:qFormat/>
    <w:uiPriority w:val="99"/>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120" w:afterLines="0" w:afterAutospacing="0" w:line="240" w:lineRule="auto"/>
      <w:ind w:left="0" w:right="0" w:firstLine="0"/>
      <w:jc w:val="both"/>
      <w:textAlignment w:val="auto"/>
      <w:outlineLvl w:val="9"/>
    </w:pPr>
    <w:rPr>
      <w:rFonts w:ascii="Times New Roman" w:hAnsi="Times New Roman" w:eastAsia="宋体" w:cs="Times New Roman"/>
      <w:snapToGrid/>
      <w:color w:val="auto"/>
      <w:spacing w:val="0"/>
      <w:w w:val="100"/>
      <w:kern w:val="2"/>
      <w:position w:val="0"/>
      <w:sz w:val="21"/>
      <w:szCs w:val="21"/>
      <w:u w:val="none" w:color="auto"/>
      <w:vertAlign w:val="baseline"/>
      <w:lang w:val="en-US" w:eastAsia="zh-CN"/>
    </w:rPr>
  </w:style>
  <w:style w:type="paragraph" w:styleId="3">
    <w:name w:val="annotation text"/>
    <w:basedOn w:val="1"/>
    <w:uiPriority w:val="0"/>
    <w:pPr>
      <w:jc w:val="left"/>
    </w:p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Hyperlink"/>
    <w:basedOn w:val="6"/>
    <w:uiPriority w:val="0"/>
    <w:rPr>
      <w:color w:val="0000FF"/>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2023-06-26T11:38:26Z</dcterms:created>
  <dc:creator>admin-3</dc:creator>
  <cp:lastModifiedBy>admin-3</cp:lastModifiedBy>
  <dcterms:modified xsi:type="dcterms:W3CDTF">2023-06-26T11:39:47Z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3B2FEF5201124EFFA2A4C8CE2D8B85CE_12</vt:lpwstr>
  </property>
</Properties>
</file>