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43" w:rsidRDefault="009A4D68">
      <w:pPr>
        <w:pStyle w:val="a4"/>
        <w:spacing w:before="0" w:beforeAutospacing="0" w:after="0" w:afterAutospacing="0" w:line="600" w:lineRule="exact"/>
        <w:ind w:firstLineChars="200" w:firstLine="720"/>
        <w:jc w:val="center"/>
        <w:rPr>
          <w:rFonts w:ascii="黑体" w:eastAsia="黑体" w:hAnsi="黑体" w:cs="黑体"/>
          <w:sz w:val="36"/>
          <w:szCs w:val="36"/>
        </w:rPr>
      </w:pPr>
      <w:r>
        <w:rPr>
          <w:rFonts w:ascii="黑体" w:eastAsia="黑体" w:hAnsi="黑体" w:cs="黑体" w:hint="eastAsia"/>
          <w:sz w:val="36"/>
          <w:szCs w:val="36"/>
        </w:rPr>
        <w:t>益阳市赫山区全民健身服务中心</w:t>
      </w:r>
      <w:r>
        <w:rPr>
          <w:rFonts w:ascii="黑体" w:eastAsia="黑体" w:hAnsi="黑体" w:cs="黑体" w:hint="eastAsia"/>
          <w:sz w:val="36"/>
          <w:szCs w:val="36"/>
        </w:rPr>
        <w:t>2021</w:t>
      </w:r>
      <w:r>
        <w:rPr>
          <w:rFonts w:ascii="黑体" w:eastAsia="黑体" w:hAnsi="黑体" w:cs="黑体" w:hint="eastAsia"/>
          <w:sz w:val="36"/>
          <w:szCs w:val="36"/>
        </w:rPr>
        <w:t>年度</w:t>
      </w:r>
    </w:p>
    <w:p w:rsidR="00265643" w:rsidRDefault="009A4D68">
      <w:pPr>
        <w:pStyle w:val="a4"/>
        <w:spacing w:before="0" w:beforeAutospacing="0" w:after="0" w:afterAutospacing="0" w:line="600" w:lineRule="exact"/>
        <w:ind w:firstLineChars="200" w:firstLine="720"/>
        <w:jc w:val="center"/>
        <w:rPr>
          <w:rFonts w:ascii="仿宋" w:eastAsia="仿宋" w:hAnsi="仿宋" w:cs="仿宋"/>
          <w:sz w:val="30"/>
          <w:szCs w:val="30"/>
        </w:rPr>
      </w:pPr>
      <w:r>
        <w:rPr>
          <w:rFonts w:ascii="黑体" w:eastAsia="黑体" w:hAnsi="黑体" w:cs="黑体" w:hint="eastAsia"/>
          <w:sz w:val="36"/>
          <w:szCs w:val="36"/>
        </w:rPr>
        <w:t>部门整体支出绩效评价报告</w:t>
      </w:r>
    </w:p>
    <w:p w:rsidR="00265643" w:rsidRDefault="009A4D68">
      <w:pPr>
        <w:pStyle w:val="a4"/>
        <w:spacing w:before="0" w:beforeAutospacing="0" w:after="0" w:afterAutospacing="0" w:line="600" w:lineRule="exact"/>
        <w:ind w:firstLineChars="200" w:firstLine="600"/>
        <w:rPr>
          <w:rFonts w:ascii="仿宋" w:eastAsia="仿宋" w:hAnsi="仿宋" w:cs="仿宋"/>
          <w:sz w:val="30"/>
          <w:szCs w:val="30"/>
        </w:rPr>
      </w:pPr>
      <w:r>
        <w:rPr>
          <w:rFonts w:ascii="仿宋" w:eastAsia="仿宋" w:hAnsi="仿宋" w:cs="仿宋" w:hint="eastAsia"/>
          <w:color w:val="333333"/>
          <w:sz w:val="30"/>
          <w:szCs w:val="30"/>
          <w:shd w:val="clear" w:color="auto" w:fill="FFFFFF"/>
        </w:rPr>
        <w:t>根据益赫财绩【</w:t>
      </w:r>
      <w:r>
        <w:rPr>
          <w:rFonts w:ascii="仿宋" w:eastAsia="仿宋" w:hAnsi="仿宋" w:cs="仿宋" w:hint="eastAsia"/>
          <w:color w:val="333333"/>
          <w:sz w:val="30"/>
          <w:szCs w:val="30"/>
          <w:shd w:val="clear" w:color="auto" w:fill="FFFFFF"/>
        </w:rPr>
        <w:t>2022</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号《益阳市赫山区财政局关于做好</w:t>
      </w:r>
      <w:r>
        <w:rPr>
          <w:rFonts w:ascii="仿宋" w:eastAsia="仿宋" w:hAnsi="仿宋" w:cs="仿宋" w:hint="eastAsia"/>
          <w:color w:val="333333"/>
          <w:sz w:val="30"/>
          <w:szCs w:val="30"/>
          <w:shd w:val="clear" w:color="auto" w:fill="FFFFFF"/>
        </w:rPr>
        <w:t>2021</w:t>
      </w:r>
      <w:r>
        <w:rPr>
          <w:rFonts w:ascii="仿宋" w:eastAsia="仿宋" w:hAnsi="仿宋" w:cs="仿宋" w:hint="eastAsia"/>
          <w:color w:val="333333"/>
          <w:sz w:val="30"/>
          <w:szCs w:val="30"/>
          <w:shd w:val="clear" w:color="auto" w:fill="FFFFFF"/>
        </w:rPr>
        <w:t>年度预算绩效自评工作的通知》文件精神，我单位对照《部门整体支出绩效评价指标表》，认真、客观公正地开展</w:t>
      </w:r>
      <w:r>
        <w:rPr>
          <w:rFonts w:ascii="仿宋" w:eastAsia="仿宋" w:hAnsi="仿宋" w:cs="仿宋" w:hint="eastAsia"/>
          <w:color w:val="333333"/>
          <w:sz w:val="30"/>
          <w:szCs w:val="30"/>
          <w:shd w:val="clear" w:color="auto" w:fill="FFFFFF"/>
        </w:rPr>
        <w:t>2021</w:t>
      </w:r>
      <w:r>
        <w:rPr>
          <w:rFonts w:ascii="仿宋" w:eastAsia="仿宋" w:hAnsi="仿宋" w:cs="仿宋" w:hint="eastAsia"/>
          <w:color w:val="333333"/>
          <w:sz w:val="30"/>
          <w:szCs w:val="30"/>
          <w:shd w:val="clear" w:color="auto" w:fill="FFFFFF"/>
        </w:rPr>
        <w:t>年度部门整体支出绩效自评工作，现将相关情况报告如下：</w:t>
      </w:r>
    </w:p>
    <w:p w:rsidR="00265643" w:rsidRDefault="009A4D68">
      <w:pPr>
        <w:pStyle w:val="a4"/>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一、基本情况</w:t>
      </w:r>
    </w:p>
    <w:p w:rsidR="00265643" w:rsidRDefault="009A4D68">
      <w:pPr>
        <w:spacing w:line="600" w:lineRule="exact"/>
        <w:ind w:firstLineChars="200" w:firstLine="602"/>
        <w:rPr>
          <w:rFonts w:ascii="仿宋" w:eastAsia="仿宋" w:hAnsi="仿宋" w:cs="仿宋"/>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一</w:t>
      </w:r>
      <w:r>
        <w:rPr>
          <w:rFonts w:ascii="仿宋" w:eastAsia="仿宋" w:hAnsi="仿宋" w:cs="仿宋" w:hint="eastAsia"/>
          <w:b/>
          <w:bCs/>
          <w:sz w:val="30"/>
          <w:szCs w:val="30"/>
        </w:rPr>
        <w:t>)</w:t>
      </w:r>
      <w:r>
        <w:rPr>
          <w:rFonts w:ascii="仿宋" w:eastAsia="仿宋" w:hAnsi="仿宋" w:cs="仿宋" w:hint="eastAsia"/>
          <w:b/>
          <w:bCs/>
          <w:sz w:val="30"/>
          <w:szCs w:val="30"/>
        </w:rPr>
        <w:t>部门职能概述</w:t>
      </w:r>
    </w:p>
    <w:p w:rsidR="00265643" w:rsidRDefault="009A4D6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益阳市赫山区全民健身服务中心主要职责：负责指导全民健身运动项目的开展、普及和提高；负责培训、推广和开发体育健身项目；负责协调组织社会体育赛事及交流活动；配合做好重大社会体育活动的组织实施工作；组织各类体育培训班、学术讲座、专业技术报告会，开展科研活动，发挥咨询作用；做好青少年体育培训、指导、教研等工作；协助做好体育项目裁判员、教练员及运动员的培训、使用工作。</w:t>
      </w:r>
    </w:p>
    <w:p w:rsidR="00265643" w:rsidRDefault="009A4D68">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（二）部门机构及人员情况</w:t>
      </w:r>
    </w:p>
    <w:p w:rsidR="00265643" w:rsidRDefault="009A4D6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益阳市赫山区全民健身服务中心为副科级事业单位，</w:t>
      </w:r>
      <w:r>
        <w:rPr>
          <w:rFonts w:ascii="仿宋" w:eastAsia="仿宋" w:hAnsi="仿宋" w:cs="仿宋" w:hint="eastAsia"/>
          <w:sz w:val="30"/>
          <w:szCs w:val="30"/>
        </w:rPr>
        <w:t>2021</w:t>
      </w:r>
      <w:r>
        <w:rPr>
          <w:rFonts w:ascii="仿宋" w:eastAsia="仿宋" w:hAnsi="仿宋" w:cs="仿宋" w:hint="eastAsia"/>
          <w:sz w:val="30"/>
          <w:szCs w:val="30"/>
        </w:rPr>
        <w:t>年全额拨款在职人员</w:t>
      </w:r>
      <w:r>
        <w:rPr>
          <w:rFonts w:ascii="仿宋" w:eastAsia="仿宋" w:hAnsi="仿宋" w:cs="仿宋" w:hint="eastAsia"/>
          <w:sz w:val="30"/>
          <w:szCs w:val="30"/>
        </w:rPr>
        <w:t>8</w:t>
      </w:r>
      <w:r>
        <w:rPr>
          <w:rFonts w:ascii="仿宋" w:eastAsia="仿宋" w:hAnsi="仿宋" w:cs="仿宋" w:hint="eastAsia"/>
          <w:sz w:val="30"/>
          <w:szCs w:val="30"/>
        </w:rPr>
        <w:t>人，自收自支在职人员</w:t>
      </w:r>
      <w:r>
        <w:rPr>
          <w:rFonts w:ascii="仿宋" w:eastAsia="仿宋" w:hAnsi="仿宋" w:cs="仿宋" w:hint="eastAsia"/>
          <w:sz w:val="30"/>
          <w:szCs w:val="30"/>
        </w:rPr>
        <w:t>11</w:t>
      </w:r>
      <w:r>
        <w:rPr>
          <w:rFonts w:ascii="仿宋" w:eastAsia="仿宋" w:hAnsi="仿宋" w:cs="仿宋" w:hint="eastAsia"/>
          <w:sz w:val="30"/>
          <w:szCs w:val="30"/>
        </w:rPr>
        <w:t>人。退休人员</w:t>
      </w:r>
      <w:r>
        <w:rPr>
          <w:rFonts w:ascii="仿宋" w:eastAsia="仿宋" w:hAnsi="仿宋" w:cs="仿宋" w:hint="eastAsia"/>
          <w:sz w:val="30"/>
          <w:szCs w:val="30"/>
        </w:rPr>
        <w:t>13</w:t>
      </w:r>
      <w:r>
        <w:rPr>
          <w:rFonts w:ascii="仿宋" w:eastAsia="仿宋" w:hAnsi="仿宋" w:cs="仿宋" w:hint="eastAsia"/>
          <w:sz w:val="30"/>
          <w:szCs w:val="30"/>
        </w:rPr>
        <w:t>人，其中：</w:t>
      </w:r>
      <w:r>
        <w:rPr>
          <w:rFonts w:ascii="仿宋" w:eastAsia="仿宋" w:hAnsi="仿宋" w:cs="仿宋" w:hint="eastAsia"/>
          <w:sz w:val="30"/>
          <w:szCs w:val="30"/>
        </w:rPr>
        <w:t>财政拨款退休</w:t>
      </w:r>
      <w:r>
        <w:rPr>
          <w:rFonts w:ascii="仿宋" w:eastAsia="仿宋" w:hAnsi="仿宋" w:cs="仿宋" w:hint="eastAsia"/>
          <w:sz w:val="30"/>
          <w:szCs w:val="30"/>
        </w:rPr>
        <w:t>4</w:t>
      </w:r>
      <w:r>
        <w:rPr>
          <w:rFonts w:ascii="仿宋" w:eastAsia="仿宋" w:hAnsi="仿宋" w:cs="仿宋" w:hint="eastAsia"/>
          <w:sz w:val="30"/>
          <w:szCs w:val="30"/>
        </w:rPr>
        <w:t>人，自收自支退休</w:t>
      </w:r>
      <w:r>
        <w:rPr>
          <w:rFonts w:ascii="仿宋" w:eastAsia="仿宋" w:hAnsi="仿宋" w:cs="仿宋" w:hint="eastAsia"/>
          <w:sz w:val="30"/>
          <w:szCs w:val="30"/>
        </w:rPr>
        <w:t>9</w:t>
      </w:r>
      <w:r>
        <w:rPr>
          <w:rFonts w:ascii="仿宋" w:eastAsia="仿宋" w:hAnsi="仿宋" w:cs="仿宋" w:hint="eastAsia"/>
          <w:sz w:val="30"/>
          <w:szCs w:val="30"/>
        </w:rPr>
        <w:t>人。</w:t>
      </w:r>
    </w:p>
    <w:p w:rsidR="00265643" w:rsidRDefault="009A4D68">
      <w:pPr>
        <w:pStyle w:val="a4"/>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二、一般公共预算支出情况</w:t>
      </w:r>
    </w:p>
    <w:p w:rsidR="00265643" w:rsidRDefault="009A4D68">
      <w:pPr>
        <w:pStyle w:val="a4"/>
        <w:shd w:val="clear" w:color="auto" w:fill="FFFFFF"/>
        <w:spacing w:before="0" w:beforeAutospacing="0" w:after="0" w:afterAutospacing="0" w:line="600" w:lineRule="exact"/>
        <w:ind w:firstLineChars="200" w:firstLine="602"/>
        <w:jc w:val="both"/>
        <w:rPr>
          <w:rFonts w:ascii="仿宋" w:eastAsia="仿宋" w:hAnsi="仿宋" w:cs="仿宋"/>
          <w:color w:val="333333"/>
          <w:sz w:val="30"/>
          <w:szCs w:val="30"/>
        </w:rPr>
      </w:pPr>
      <w:r>
        <w:rPr>
          <w:rFonts w:ascii="仿宋" w:eastAsia="仿宋" w:hAnsi="仿宋" w:cs="仿宋" w:hint="eastAsia"/>
          <w:b/>
          <w:bCs/>
          <w:color w:val="333333"/>
          <w:sz w:val="30"/>
          <w:szCs w:val="30"/>
          <w:shd w:val="clear" w:color="auto" w:fill="FFFFFF"/>
        </w:rPr>
        <w:t>（一）基本支出情况</w:t>
      </w:r>
    </w:p>
    <w:p w:rsidR="00265643" w:rsidRDefault="009A4D68">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rPr>
        <w:t>基本支出是指为保障单位机构正常运转、完成日常工作任务而发生的各项支出。</w:t>
      </w:r>
      <w:r>
        <w:rPr>
          <w:rFonts w:ascii="仿宋" w:eastAsia="仿宋" w:hAnsi="仿宋" w:cs="仿宋" w:hint="eastAsia"/>
          <w:color w:val="333333"/>
          <w:kern w:val="0"/>
          <w:sz w:val="30"/>
          <w:szCs w:val="30"/>
          <w:shd w:val="clear" w:color="auto" w:fill="FFFFFF"/>
        </w:rPr>
        <w:t>2021</w:t>
      </w:r>
      <w:r>
        <w:rPr>
          <w:rFonts w:ascii="仿宋" w:eastAsia="仿宋" w:hAnsi="仿宋" w:cs="仿宋" w:hint="eastAsia"/>
          <w:color w:val="333333"/>
          <w:kern w:val="0"/>
          <w:sz w:val="30"/>
          <w:szCs w:val="30"/>
          <w:shd w:val="clear" w:color="auto" w:fill="FFFFFF"/>
        </w:rPr>
        <w:t>年基本支出决算数为</w:t>
      </w:r>
      <w:r>
        <w:rPr>
          <w:rFonts w:ascii="仿宋" w:eastAsia="仿宋" w:hAnsi="仿宋" w:cs="仿宋" w:hint="eastAsia"/>
          <w:color w:val="333333"/>
          <w:kern w:val="0"/>
          <w:sz w:val="30"/>
          <w:szCs w:val="30"/>
          <w:shd w:val="clear" w:color="auto" w:fill="FFFFFF"/>
        </w:rPr>
        <w:t>274.74</w:t>
      </w:r>
      <w:r>
        <w:rPr>
          <w:rFonts w:ascii="仿宋" w:eastAsia="仿宋" w:hAnsi="仿宋" w:cs="仿宋" w:hint="eastAsia"/>
          <w:color w:val="333333"/>
          <w:kern w:val="0"/>
          <w:sz w:val="30"/>
          <w:szCs w:val="30"/>
          <w:shd w:val="clear" w:color="auto" w:fill="FFFFFF"/>
        </w:rPr>
        <w:t>万元</w:t>
      </w:r>
      <w:r>
        <w:rPr>
          <w:rFonts w:ascii="仿宋" w:eastAsia="仿宋" w:hAnsi="仿宋" w:cs="仿宋" w:hint="eastAsia"/>
          <w:color w:val="333333"/>
          <w:kern w:val="0"/>
          <w:sz w:val="30"/>
          <w:szCs w:val="30"/>
          <w:shd w:val="clear" w:color="auto" w:fill="FFFFFF"/>
        </w:rPr>
        <w:t>，较</w:t>
      </w:r>
      <w:r>
        <w:rPr>
          <w:rFonts w:ascii="仿宋" w:eastAsia="仿宋" w:hAnsi="仿宋" w:cs="仿宋" w:hint="eastAsia"/>
          <w:color w:val="333333"/>
          <w:kern w:val="0"/>
          <w:sz w:val="30"/>
          <w:szCs w:val="30"/>
          <w:shd w:val="clear" w:color="auto" w:fill="FFFFFF"/>
        </w:rPr>
        <w:lastRenderedPageBreak/>
        <w:t>上年减少</w:t>
      </w:r>
      <w:r>
        <w:rPr>
          <w:rFonts w:ascii="仿宋" w:eastAsia="仿宋" w:hAnsi="仿宋" w:cs="仿宋" w:hint="eastAsia"/>
          <w:color w:val="333333"/>
          <w:kern w:val="0"/>
          <w:sz w:val="30"/>
          <w:szCs w:val="30"/>
          <w:shd w:val="clear" w:color="auto" w:fill="FFFFFF"/>
        </w:rPr>
        <w:t>104.90</w:t>
      </w:r>
      <w:r>
        <w:rPr>
          <w:rFonts w:ascii="仿宋" w:eastAsia="仿宋" w:hAnsi="仿宋" w:cs="仿宋" w:hint="eastAsia"/>
          <w:color w:val="333333"/>
          <w:kern w:val="0"/>
          <w:sz w:val="30"/>
          <w:szCs w:val="30"/>
          <w:shd w:val="clear" w:color="auto" w:fill="FFFFFF"/>
        </w:rPr>
        <w:t>万元，减少</w:t>
      </w:r>
      <w:r>
        <w:rPr>
          <w:rFonts w:ascii="仿宋" w:eastAsia="仿宋" w:hAnsi="仿宋" w:cs="仿宋" w:hint="eastAsia"/>
          <w:color w:val="333333"/>
          <w:kern w:val="0"/>
          <w:sz w:val="30"/>
          <w:szCs w:val="30"/>
          <w:shd w:val="clear" w:color="auto" w:fill="FFFFFF"/>
        </w:rPr>
        <w:t>27.63%</w:t>
      </w:r>
      <w:r>
        <w:rPr>
          <w:rFonts w:ascii="仿宋" w:eastAsia="仿宋" w:hAnsi="仿宋" w:cs="仿宋" w:hint="eastAsia"/>
          <w:color w:val="333333"/>
          <w:kern w:val="0"/>
          <w:sz w:val="30"/>
          <w:szCs w:val="30"/>
          <w:shd w:val="clear" w:color="auto" w:fill="FFFFFF"/>
        </w:rPr>
        <w:t>，主要原因是人员经费支出减少</w:t>
      </w:r>
      <w:r>
        <w:rPr>
          <w:rFonts w:ascii="仿宋" w:eastAsia="仿宋" w:hAnsi="仿宋" w:cs="仿宋" w:hint="eastAsia"/>
          <w:color w:val="333333"/>
          <w:kern w:val="0"/>
          <w:sz w:val="30"/>
          <w:szCs w:val="30"/>
          <w:shd w:val="clear" w:color="auto" w:fill="FFFFFF"/>
        </w:rPr>
        <w:t>3</w:t>
      </w:r>
      <w:r>
        <w:rPr>
          <w:rFonts w:ascii="仿宋" w:eastAsia="仿宋" w:hAnsi="仿宋" w:cs="仿宋" w:hint="eastAsia"/>
          <w:color w:val="333333"/>
          <w:kern w:val="0"/>
          <w:sz w:val="30"/>
          <w:szCs w:val="30"/>
          <w:shd w:val="clear" w:color="auto" w:fill="FFFFFF"/>
        </w:rPr>
        <w:t>6.56</w:t>
      </w:r>
      <w:r>
        <w:rPr>
          <w:rFonts w:ascii="仿宋" w:eastAsia="仿宋" w:hAnsi="仿宋" w:cs="仿宋" w:hint="eastAsia"/>
          <w:color w:val="333333"/>
          <w:kern w:val="0"/>
          <w:sz w:val="30"/>
          <w:szCs w:val="30"/>
          <w:shd w:val="clear" w:color="auto" w:fill="FFFFFF"/>
        </w:rPr>
        <w:t>万元，占</w:t>
      </w:r>
      <w:r>
        <w:rPr>
          <w:rFonts w:ascii="仿宋" w:eastAsia="仿宋" w:hAnsi="仿宋" w:cs="仿宋" w:hint="eastAsia"/>
          <w:color w:val="333333"/>
          <w:kern w:val="0"/>
          <w:sz w:val="30"/>
          <w:szCs w:val="30"/>
          <w:shd w:val="clear" w:color="auto" w:fill="FFFFFF"/>
        </w:rPr>
        <w:t>9.63%</w:t>
      </w:r>
      <w:r>
        <w:rPr>
          <w:rFonts w:ascii="仿宋" w:eastAsia="仿宋" w:hAnsi="仿宋" w:cs="仿宋" w:hint="eastAsia"/>
          <w:color w:val="333333"/>
          <w:kern w:val="0"/>
          <w:sz w:val="30"/>
          <w:szCs w:val="30"/>
          <w:shd w:val="clear" w:color="auto" w:fill="FFFFFF"/>
        </w:rPr>
        <w:t>；公用经费减少</w:t>
      </w:r>
      <w:r>
        <w:rPr>
          <w:rFonts w:ascii="仿宋" w:eastAsia="仿宋" w:hAnsi="仿宋" w:cs="仿宋" w:hint="eastAsia"/>
          <w:color w:val="333333"/>
          <w:kern w:val="0"/>
          <w:sz w:val="30"/>
          <w:szCs w:val="30"/>
          <w:shd w:val="clear" w:color="auto" w:fill="FFFFFF"/>
        </w:rPr>
        <w:t>68.34</w:t>
      </w:r>
      <w:r>
        <w:rPr>
          <w:rFonts w:ascii="仿宋" w:eastAsia="仿宋" w:hAnsi="仿宋" w:cs="仿宋" w:hint="eastAsia"/>
          <w:color w:val="333333"/>
          <w:kern w:val="0"/>
          <w:sz w:val="30"/>
          <w:szCs w:val="30"/>
          <w:shd w:val="clear" w:color="auto" w:fill="FFFFFF"/>
        </w:rPr>
        <w:t>万元，占</w:t>
      </w:r>
      <w:r>
        <w:rPr>
          <w:rFonts w:ascii="仿宋" w:eastAsia="仿宋" w:hAnsi="仿宋" w:cs="仿宋" w:hint="eastAsia"/>
          <w:color w:val="333333"/>
          <w:kern w:val="0"/>
          <w:sz w:val="30"/>
          <w:szCs w:val="30"/>
          <w:shd w:val="clear" w:color="auto" w:fill="FFFFFF"/>
        </w:rPr>
        <w:t>18%</w:t>
      </w:r>
      <w:r>
        <w:rPr>
          <w:rFonts w:ascii="仿宋" w:eastAsia="仿宋" w:hAnsi="仿宋" w:cs="仿宋" w:hint="eastAsia"/>
          <w:color w:val="333333"/>
          <w:kern w:val="0"/>
          <w:sz w:val="30"/>
          <w:szCs w:val="30"/>
          <w:shd w:val="clear" w:color="auto" w:fill="FFFFFF"/>
        </w:rPr>
        <w:t>。</w:t>
      </w:r>
    </w:p>
    <w:p w:rsidR="00265643" w:rsidRDefault="009A4D68">
      <w:pPr>
        <w:pStyle w:val="a4"/>
        <w:shd w:val="clear" w:color="auto" w:fill="FFFFFF"/>
        <w:spacing w:before="0" w:beforeAutospacing="0" w:after="0" w:afterAutospacing="0" w:line="600" w:lineRule="exact"/>
        <w:ind w:firstLineChars="200" w:firstLine="602"/>
        <w:jc w:val="both"/>
        <w:rPr>
          <w:rFonts w:ascii="仿宋" w:eastAsia="仿宋" w:hAnsi="仿宋" w:cs="仿宋"/>
          <w:color w:val="333333"/>
          <w:sz w:val="30"/>
          <w:szCs w:val="30"/>
        </w:rPr>
      </w:pPr>
      <w:r>
        <w:rPr>
          <w:rFonts w:ascii="仿宋" w:eastAsia="仿宋" w:hAnsi="仿宋" w:cs="仿宋" w:hint="eastAsia"/>
          <w:b/>
          <w:bCs/>
          <w:color w:val="333333"/>
          <w:sz w:val="30"/>
          <w:szCs w:val="30"/>
          <w:shd w:val="clear" w:color="auto" w:fill="FFFFFF"/>
        </w:rPr>
        <w:t>（二）项目支出情况</w:t>
      </w:r>
    </w:p>
    <w:p w:rsidR="00265643" w:rsidRDefault="009A4D68">
      <w:pPr>
        <w:shd w:val="clear" w:color="auto" w:fill="FFFFFF"/>
        <w:spacing w:line="600" w:lineRule="exact"/>
        <w:ind w:firstLineChars="200" w:firstLine="600"/>
        <w:jc w:val="left"/>
        <w:rPr>
          <w:rFonts w:ascii="仿宋" w:eastAsia="仿宋" w:hAnsi="仿宋" w:cs="仿宋"/>
          <w:color w:val="333333"/>
          <w:sz w:val="30"/>
          <w:szCs w:val="30"/>
        </w:rPr>
      </w:pPr>
      <w:r>
        <w:rPr>
          <w:rFonts w:ascii="仿宋" w:eastAsia="仿宋" w:hAnsi="仿宋" w:cs="仿宋" w:hint="eastAsia"/>
          <w:color w:val="333333"/>
          <w:kern w:val="0"/>
          <w:sz w:val="30"/>
          <w:szCs w:val="30"/>
          <w:shd w:val="clear" w:color="auto" w:fill="FFFFFF"/>
        </w:rPr>
        <w:t>项目支出是指单位为完成特定行政工作任务或事业发展目标而发生的支出。</w:t>
      </w:r>
      <w:r>
        <w:rPr>
          <w:rFonts w:ascii="仿宋" w:eastAsia="仿宋" w:hAnsi="仿宋" w:cs="仿宋" w:hint="eastAsia"/>
          <w:color w:val="333333"/>
          <w:kern w:val="0"/>
          <w:sz w:val="30"/>
          <w:szCs w:val="30"/>
          <w:shd w:val="clear" w:color="auto" w:fill="FFFFFF"/>
        </w:rPr>
        <w:t>2021</w:t>
      </w:r>
      <w:r>
        <w:rPr>
          <w:rFonts w:ascii="仿宋" w:eastAsia="仿宋" w:hAnsi="仿宋" w:cs="仿宋" w:hint="eastAsia"/>
          <w:color w:val="333333"/>
          <w:kern w:val="0"/>
          <w:sz w:val="30"/>
          <w:szCs w:val="30"/>
          <w:shd w:val="clear" w:color="auto" w:fill="FFFFFF"/>
        </w:rPr>
        <w:t>年项目支出</w:t>
      </w:r>
      <w:r>
        <w:rPr>
          <w:rFonts w:ascii="仿宋" w:eastAsia="仿宋" w:hAnsi="仿宋" w:cs="仿宋" w:hint="eastAsia"/>
          <w:color w:val="333333"/>
          <w:kern w:val="0"/>
          <w:sz w:val="30"/>
          <w:szCs w:val="30"/>
          <w:shd w:val="clear" w:color="auto" w:fill="FFFFFF"/>
        </w:rPr>
        <w:t>330</w:t>
      </w:r>
      <w:r>
        <w:rPr>
          <w:rFonts w:ascii="仿宋" w:eastAsia="仿宋" w:hAnsi="仿宋" w:cs="仿宋" w:hint="eastAsia"/>
          <w:color w:val="333333"/>
          <w:kern w:val="0"/>
          <w:sz w:val="30"/>
          <w:szCs w:val="30"/>
          <w:shd w:val="clear" w:color="auto" w:fill="FFFFFF"/>
        </w:rPr>
        <w:t>万元</w:t>
      </w:r>
      <w:r>
        <w:rPr>
          <w:rFonts w:ascii="仿宋" w:eastAsia="仿宋" w:hAnsi="仿宋" w:cs="仿宋" w:hint="eastAsia"/>
          <w:color w:val="333333"/>
          <w:kern w:val="0"/>
          <w:sz w:val="30"/>
          <w:szCs w:val="30"/>
          <w:shd w:val="clear" w:color="auto" w:fill="FFFFFF"/>
        </w:rPr>
        <w:t>，较上年增加</w:t>
      </w:r>
      <w:r>
        <w:rPr>
          <w:rFonts w:ascii="仿宋" w:eastAsia="仿宋" w:hAnsi="仿宋" w:cs="仿宋" w:hint="eastAsia"/>
          <w:color w:val="333333"/>
          <w:kern w:val="0"/>
          <w:sz w:val="30"/>
          <w:szCs w:val="30"/>
          <w:shd w:val="clear" w:color="auto" w:fill="FFFFFF"/>
        </w:rPr>
        <w:t>330</w:t>
      </w:r>
      <w:r>
        <w:rPr>
          <w:rFonts w:ascii="仿宋" w:eastAsia="仿宋" w:hAnsi="仿宋" w:cs="仿宋" w:hint="eastAsia"/>
          <w:color w:val="333333"/>
          <w:kern w:val="0"/>
          <w:sz w:val="30"/>
          <w:szCs w:val="30"/>
          <w:shd w:val="clear" w:color="auto" w:fill="FFFFFF"/>
        </w:rPr>
        <w:t>万元，增加的主要原因是社会足球场项目建设支出增加</w:t>
      </w:r>
      <w:r>
        <w:rPr>
          <w:rFonts w:ascii="仿宋" w:eastAsia="仿宋" w:hAnsi="仿宋" w:cs="仿宋" w:hint="eastAsia"/>
          <w:color w:val="333333"/>
          <w:kern w:val="0"/>
          <w:sz w:val="30"/>
          <w:szCs w:val="30"/>
          <w:shd w:val="clear" w:color="auto" w:fill="FFFFFF"/>
        </w:rPr>
        <w:t>330</w:t>
      </w:r>
      <w:r>
        <w:rPr>
          <w:rFonts w:ascii="仿宋" w:eastAsia="仿宋" w:hAnsi="仿宋" w:cs="仿宋" w:hint="eastAsia"/>
          <w:color w:val="333333"/>
          <w:kern w:val="0"/>
          <w:sz w:val="30"/>
          <w:szCs w:val="30"/>
          <w:shd w:val="clear" w:color="auto" w:fill="FFFFFF"/>
        </w:rPr>
        <w:t>万元。</w:t>
      </w:r>
    </w:p>
    <w:p w:rsidR="00265643" w:rsidRDefault="009A4D68">
      <w:pPr>
        <w:pStyle w:val="a4"/>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三、政府性基金预算支出情况</w:t>
      </w:r>
    </w:p>
    <w:p w:rsidR="00265643" w:rsidRDefault="009A4D68">
      <w:pPr>
        <w:pStyle w:val="a4"/>
        <w:shd w:val="clear" w:color="auto" w:fill="FFFFFF"/>
        <w:spacing w:before="0" w:beforeAutospacing="0" w:after="0" w:afterAutospacing="0" w:line="600" w:lineRule="exac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2021</w:t>
      </w:r>
      <w:r>
        <w:rPr>
          <w:rFonts w:ascii="仿宋" w:eastAsia="仿宋" w:hAnsi="仿宋" w:cs="仿宋" w:hint="eastAsia"/>
          <w:color w:val="333333"/>
          <w:sz w:val="30"/>
          <w:szCs w:val="30"/>
          <w:shd w:val="clear" w:color="auto" w:fill="FFFFFF"/>
        </w:rPr>
        <w:t>年度区全民健身服务中心无政府性基金预算支出。</w:t>
      </w:r>
    </w:p>
    <w:p w:rsidR="00265643" w:rsidRDefault="009A4D68">
      <w:pPr>
        <w:pStyle w:val="a4"/>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四、国有资本经营预算支出情况</w:t>
      </w:r>
    </w:p>
    <w:p w:rsidR="00265643" w:rsidRDefault="009A4D68">
      <w:pPr>
        <w:pStyle w:val="a4"/>
        <w:shd w:val="clear" w:color="auto" w:fill="FFFFFF"/>
        <w:spacing w:before="0" w:beforeAutospacing="0" w:after="0" w:afterAutospacing="0" w:line="600" w:lineRule="exac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2021</w:t>
      </w:r>
      <w:r>
        <w:rPr>
          <w:rFonts w:ascii="仿宋" w:eastAsia="仿宋" w:hAnsi="仿宋" w:cs="仿宋" w:hint="eastAsia"/>
          <w:color w:val="333333"/>
          <w:sz w:val="30"/>
          <w:szCs w:val="30"/>
          <w:shd w:val="clear" w:color="auto" w:fill="FFFFFF"/>
        </w:rPr>
        <w:t>年度区全民健身服务中心无国有资本经营预算支出。</w:t>
      </w:r>
    </w:p>
    <w:p w:rsidR="00265643" w:rsidRDefault="009A4D68">
      <w:pPr>
        <w:pStyle w:val="a4"/>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五、社会保险基金预算支出情况</w:t>
      </w:r>
    </w:p>
    <w:p w:rsidR="00265643" w:rsidRDefault="009A4D68">
      <w:pPr>
        <w:pStyle w:val="a4"/>
        <w:shd w:val="clear" w:color="auto" w:fill="FFFFFF"/>
        <w:spacing w:before="0" w:beforeAutospacing="0" w:after="0" w:afterAutospacing="0" w:line="600" w:lineRule="exac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2021</w:t>
      </w:r>
      <w:r>
        <w:rPr>
          <w:rFonts w:ascii="仿宋" w:eastAsia="仿宋" w:hAnsi="仿宋" w:cs="仿宋" w:hint="eastAsia"/>
          <w:color w:val="333333"/>
          <w:sz w:val="30"/>
          <w:szCs w:val="30"/>
          <w:shd w:val="clear" w:color="auto" w:fill="FFFFFF"/>
        </w:rPr>
        <w:t>年度区全民健身服务中心无社会保险基金预算支出。</w:t>
      </w:r>
    </w:p>
    <w:p w:rsidR="00265643" w:rsidRDefault="009A4D68">
      <w:pPr>
        <w:pStyle w:val="a4"/>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六、部门整体支出绩效目标执行情况</w:t>
      </w:r>
    </w:p>
    <w:p w:rsidR="00265643" w:rsidRDefault="009A4D68">
      <w:pPr>
        <w:pStyle w:val="a4"/>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年，在区文旅广体局的正确领导和全体干部职工的共同努力下，全面完成了年初绩效目标任务。</w:t>
      </w:r>
    </w:p>
    <w:p w:rsidR="00265643" w:rsidRDefault="009A4D68">
      <w:pPr>
        <w:pStyle w:val="a4"/>
        <w:spacing w:before="0" w:beforeAutospacing="0" w:after="0" w:afterAutospacing="0" w:line="600" w:lineRule="exact"/>
        <w:ind w:firstLineChars="200" w:firstLine="602"/>
        <w:jc w:val="both"/>
        <w:rPr>
          <w:rFonts w:ascii="仿宋" w:eastAsia="仿宋" w:hAnsi="仿宋" w:cs="仿宋"/>
          <w:b/>
          <w:bCs/>
          <w:sz w:val="30"/>
          <w:szCs w:val="30"/>
        </w:rPr>
      </w:pPr>
      <w:r>
        <w:rPr>
          <w:rFonts w:ascii="仿宋" w:eastAsia="仿宋" w:hAnsi="仿宋" w:cs="仿宋" w:hint="eastAsia"/>
          <w:b/>
          <w:bCs/>
          <w:sz w:val="30"/>
          <w:szCs w:val="30"/>
        </w:rPr>
        <w:t>（一）整体支出绩效目标</w:t>
      </w:r>
    </w:p>
    <w:p w:rsidR="00265643" w:rsidRDefault="009A4D68">
      <w:pPr>
        <w:pStyle w:val="a4"/>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绩效考核的个性指标：构建全民健身公共服务体系，发挥体育社会组织正能量；着力完善基础设施，提升公共体育设施服务能力和水平；健全全民健身组织网络，提升健身服务能力和水平；举办赫山区第十九届大众运动会；组队参加省市级全民健身竞赛活动；做好体育馆免费低收费开放工作。</w:t>
      </w:r>
    </w:p>
    <w:p w:rsidR="00265643" w:rsidRDefault="009A4D68">
      <w:pPr>
        <w:pStyle w:val="a4"/>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预决算公开：按照区财政局统一部署和要求，我中心在政府信息网站上进行了预（决）算公开。</w:t>
      </w:r>
    </w:p>
    <w:p w:rsidR="00265643" w:rsidRDefault="009A4D68">
      <w:pPr>
        <w:pStyle w:val="a4"/>
        <w:shd w:val="clear" w:color="auto" w:fill="FFFFFF"/>
        <w:spacing w:before="0" w:beforeAutospacing="0" w:after="0" w:afterAutospacing="0" w:line="600" w:lineRule="exact"/>
        <w:ind w:right="180" w:firstLineChars="200" w:firstLine="600"/>
        <w:rPr>
          <w:rFonts w:ascii="仿宋" w:eastAsia="仿宋" w:hAnsi="仿宋" w:cs="仿宋"/>
          <w:color w:val="333333"/>
          <w:sz w:val="30"/>
          <w:szCs w:val="30"/>
        </w:rPr>
      </w:pPr>
      <w:r>
        <w:rPr>
          <w:rFonts w:ascii="仿宋" w:eastAsia="仿宋" w:hAnsi="仿宋" w:cs="仿宋" w:hint="eastAsia"/>
          <w:color w:val="212121"/>
          <w:sz w:val="30"/>
          <w:szCs w:val="30"/>
          <w:shd w:val="clear" w:color="auto" w:fill="FFFFFF"/>
        </w:rPr>
        <w:lastRenderedPageBreak/>
        <w:t>3.</w:t>
      </w:r>
      <w:r>
        <w:rPr>
          <w:rFonts w:ascii="仿宋" w:eastAsia="仿宋" w:hAnsi="仿宋" w:cs="仿宋" w:hint="eastAsia"/>
          <w:color w:val="212121"/>
          <w:sz w:val="30"/>
          <w:szCs w:val="30"/>
          <w:shd w:val="clear" w:color="auto" w:fill="FFFFFF"/>
        </w:rPr>
        <w:t>存量资金管理：我中心实行国库集中支付管理。</w:t>
      </w:r>
    </w:p>
    <w:p w:rsidR="00265643" w:rsidRDefault="009A4D68">
      <w:pPr>
        <w:pStyle w:val="a4"/>
        <w:shd w:val="clear" w:color="auto" w:fill="FFFFFF"/>
        <w:spacing w:before="0" w:beforeAutospacing="0" w:after="0" w:afterAutospacing="0" w:line="600" w:lineRule="exact"/>
        <w:ind w:right="180" w:firstLineChars="200" w:firstLine="600"/>
        <w:rPr>
          <w:rFonts w:ascii="仿宋" w:eastAsia="仿宋" w:hAnsi="仿宋" w:cs="仿宋"/>
          <w:color w:val="333333"/>
          <w:sz w:val="30"/>
          <w:szCs w:val="30"/>
        </w:rPr>
      </w:pPr>
      <w:r>
        <w:rPr>
          <w:rFonts w:ascii="仿宋" w:eastAsia="仿宋" w:hAnsi="仿宋" w:cs="仿宋" w:hint="eastAsia"/>
          <w:color w:val="212121"/>
          <w:sz w:val="30"/>
          <w:szCs w:val="30"/>
          <w:shd w:val="clear" w:color="auto" w:fill="FFFFFF"/>
        </w:rPr>
        <w:t>4.</w:t>
      </w:r>
      <w:r>
        <w:rPr>
          <w:rFonts w:ascii="仿宋" w:eastAsia="仿宋" w:hAnsi="仿宋" w:cs="仿宋" w:hint="eastAsia"/>
          <w:color w:val="212121"/>
          <w:sz w:val="30"/>
          <w:szCs w:val="30"/>
          <w:shd w:val="clear" w:color="auto" w:fill="FFFFFF"/>
        </w:rPr>
        <w:t>资产管理：为进一步加强资产的管理，我中心制定了财务管理制度，</w:t>
      </w:r>
      <w:r>
        <w:rPr>
          <w:rFonts w:ascii="仿宋" w:eastAsia="仿宋" w:hAnsi="仿宋" w:cs="仿宋" w:hint="eastAsia"/>
          <w:color w:val="333333"/>
          <w:sz w:val="30"/>
          <w:szCs w:val="30"/>
          <w:shd w:val="clear" w:color="auto" w:fill="FFFFFF"/>
        </w:rPr>
        <w:t>班子成员带头遵守财务制度和财经纪律，从不乱开支</w:t>
      </w:r>
      <w:r>
        <w:rPr>
          <w:rFonts w:ascii="仿宋" w:eastAsia="仿宋" w:hAnsi="仿宋" w:cs="仿宋" w:hint="eastAsia"/>
          <w:color w:val="333333"/>
          <w:sz w:val="30"/>
          <w:szCs w:val="30"/>
          <w:shd w:val="clear" w:color="auto" w:fill="FFFFFF"/>
        </w:rPr>
        <w:t>一分钱</w:t>
      </w:r>
      <w:r>
        <w:rPr>
          <w:rFonts w:ascii="仿宋" w:eastAsia="仿宋" w:hAnsi="仿宋" w:cs="仿宋" w:hint="eastAsia"/>
          <w:color w:val="333333"/>
          <w:sz w:val="30"/>
          <w:szCs w:val="30"/>
          <w:shd w:val="clear" w:color="auto" w:fill="FFFFFF"/>
        </w:rPr>
        <w:t>,</w:t>
      </w:r>
      <w:r>
        <w:rPr>
          <w:rFonts w:ascii="仿宋" w:eastAsia="仿宋" w:hAnsi="仿宋" w:cs="仿宋" w:hint="eastAsia"/>
          <w:color w:val="212121"/>
          <w:sz w:val="30"/>
          <w:szCs w:val="30"/>
          <w:shd w:val="clear" w:color="auto" w:fill="FFFFFF"/>
        </w:rPr>
        <w:t>明确了具体责任人，完善了固定资产档案，严格报批、销审等手续，做好资产统计工作，单位无任何资产流失现象。</w:t>
      </w:r>
    </w:p>
    <w:p w:rsidR="00265643" w:rsidRDefault="009A4D68">
      <w:pPr>
        <w:pStyle w:val="a4"/>
        <w:shd w:val="clear" w:color="auto" w:fill="FFFFFF"/>
        <w:spacing w:before="0" w:beforeAutospacing="0" w:after="0" w:afterAutospacing="0" w:line="600" w:lineRule="exact"/>
        <w:ind w:right="180" w:firstLineChars="200" w:firstLine="600"/>
        <w:rPr>
          <w:rFonts w:ascii="仿宋" w:eastAsia="仿宋" w:hAnsi="仿宋" w:cs="仿宋"/>
          <w:color w:val="333333"/>
          <w:sz w:val="30"/>
          <w:szCs w:val="30"/>
        </w:rPr>
      </w:pPr>
      <w:r>
        <w:rPr>
          <w:rFonts w:ascii="仿宋" w:eastAsia="仿宋" w:hAnsi="仿宋" w:cs="仿宋" w:hint="eastAsia"/>
          <w:color w:val="212121"/>
          <w:sz w:val="30"/>
          <w:szCs w:val="30"/>
          <w:shd w:val="clear" w:color="auto" w:fill="FFFFFF"/>
        </w:rPr>
        <w:t>5.</w:t>
      </w:r>
      <w:r>
        <w:rPr>
          <w:rFonts w:ascii="仿宋" w:eastAsia="仿宋" w:hAnsi="仿宋" w:cs="仿宋" w:hint="eastAsia"/>
          <w:color w:val="212121"/>
          <w:sz w:val="30"/>
          <w:szCs w:val="30"/>
          <w:shd w:val="clear" w:color="auto" w:fill="FFFFFF"/>
        </w:rPr>
        <w:t>“三公经费”控制情况：</w:t>
      </w:r>
      <w:r>
        <w:rPr>
          <w:rFonts w:ascii="仿宋" w:eastAsia="仿宋" w:hAnsi="仿宋" w:cs="仿宋" w:hint="eastAsia"/>
          <w:sz w:val="30"/>
          <w:szCs w:val="30"/>
        </w:rPr>
        <w:t>贯彻落实国家八项规定、省委九条规定和市委十项规定要求，厉行节约、反对浪费，严格费用审批程序，做到事前、事中、事后全程监督，取得了较好的效果</w:t>
      </w:r>
      <w:r>
        <w:rPr>
          <w:rFonts w:ascii="仿宋" w:eastAsia="仿宋" w:hAnsi="仿宋" w:cs="仿宋" w:hint="eastAsia"/>
          <w:sz w:val="30"/>
          <w:szCs w:val="30"/>
        </w:rPr>
        <w:t xml:space="preserve"> </w:t>
      </w:r>
      <w:r>
        <w:rPr>
          <w:rFonts w:ascii="仿宋" w:eastAsia="仿宋" w:hAnsi="仿宋" w:cs="仿宋" w:hint="eastAsia"/>
          <w:sz w:val="30"/>
          <w:szCs w:val="30"/>
        </w:rPr>
        <w:t>。</w:t>
      </w:r>
      <w:r>
        <w:rPr>
          <w:rFonts w:ascii="仿宋" w:eastAsia="仿宋" w:hAnsi="仿宋" w:cs="仿宋" w:hint="eastAsia"/>
          <w:color w:val="212121"/>
          <w:sz w:val="30"/>
          <w:szCs w:val="30"/>
          <w:shd w:val="clear" w:color="auto" w:fill="FFFFFF"/>
        </w:rPr>
        <w:t>2021</w:t>
      </w:r>
      <w:r>
        <w:rPr>
          <w:rFonts w:ascii="仿宋" w:eastAsia="仿宋" w:hAnsi="仿宋" w:cs="仿宋" w:hint="eastAsia"/>
          <w:color w:val="212121"/>
          <w:sz w:val="30"/>
          <w:szCs w:val="30"/>
          <w:shd w:val="clear" w:color="auto" w:fill="FFFFFF"/>
        </w:rPr>
        <w:t>年度在接待工作中节约开支从严把关，同比上年经费降低。</w:t>
      </w:r>
    </w:p>
    <w:p w:rsidR="00265643" w:rsidRDefault="009A4D68">
      <w:pPr>
        <w:pStyle w:val="a4"/>
        <w:shd w:val="clear" w:color="auto" w:fill="FFFFFF"/>
        <w:spacing w:before="0" w:beforeAutospacing="0" w:after="0" w:afterAutospacing="0" w:line="600" w:lineRule="exact"/>
        <w:ind w:right="180" w:firstLineChars="200" w:firstLine="600"/>
        <w:rPr>
          <w:rFonts w:ascii="仿宋" w:eastAsia="仿宋" w:hAnsi="仿宋" w:cs="仿宋"/>
          <w:color w:val="333333"/>
          <w:sz w:val="30"/>
          <w:szCs w:val="30"/>
        </w:rPr>
      </w:pPr>
      <w:r>
        <w:rPr>
          <w:rFonts w:ascii="仿宋" w:eastAsia="仿宋" w:hAnsi="仿宋" w:cs="仿宋" w:hint="eastAsia"/>
          <w:color w:val="212121"/>
          <w:sz w:val="30"/>
          <w:szCs w:val="30"/>
          <w:shd w:val="clear" w:color="auto" w:fill="FFFFFF"/>
        </w:rPr>
        <w:t>6.</w:t>
      </w:r>
      <w:r>
        <w:rPr>
          <w:rFonts w:ascii="仿宋" w:eastAsia="仿宋" w:hAnsi="仿宋" w:cs="仿宋" w:hint="eastAsia"/>
          <w:color w:val="212121"/>
          <w:sz w:val="30"/>
          <w:szCs w:val="30"/>
          <w:shd w:val="clear" w:color="auto" w:fill="FFFFFF"/>
        </w:rPr>
        <w:t>内部控制制度建立：为加强资金管理，我中心建立了预算管理控制制度，严格遵循“先有预算后有支出”的原则，严格在批复的预算额度和范围内开支；建立了收支管理内部控制制度，综合运用预算额度、授权审批、定额标准、程序管理、单据控制等手段，保证各项经济活动支出依法依规开展。</w:t>
      </w:r>
    </w:p>
    <w:p w:rsidR="00265643" w:rsidRDefault="009A4D68">
      <w:pPr>
        <w:pStyle w:val="a4"/>
        <w:shd w:val="clear" w:color="auto" w:fill="FFFFFF"/>
        <w:spacing w:before="0" w:beforeAutospacing="0" w:after="0" w:afterAutospacing="0" w:line="600" w:lineRule="exact"/>
        <w:ind w:right="180" w:firstLineChars="200" w:firstLine="602"/>
        <w:rPr>
          <w:rFonts w:ascii="仿宋" w:eastAsia="仿宋" w:hAnsi="仿宋" w:cs="仿宋"/>
          <w:b/>
          <w:bCs/>
          <w:color w:val="333333"/>
          <w:sz w:val="30"/>
          <w:szCs w:val="30"/>
        </w:rPr>
      </w:pPr>
      <w:r>
        <w:rPr>
          <w:rFonts w:ascii="仿宋" w:eastAsia="仿宋" w:hAnsi="仿宋" w:cs="仿宋" w:hint="eastAsia"/>
          <w:b/>
          <w:bCs/>
          <w:color w:val="212121"/>
          <w:sz w:val="30"/>
          <w:szCs w:val="30"/>
          <w:shd w:val="clear" w:color="auto" w:fill="FFFFFF"/>
        </w:rPr>
        <w:t>（二）部门整体支出情况分析</w:t>
      </w:r>
    </w:p>
    <w:p w:rsidR="00265643" w:rsidRDefault="009A4D68">
      <w:pPr>
        <w:pStyle w:val="a4"/>
        <w:shd w:val="clear" w:color="auto" w:fill="FFFFFF"/>
        <w:spacing w:before="0" w:beforeAutospacing="0" w:after="0" w:afterAutospacing="0" w:line="600" w:lineRule="exact"/>
        <w:ind w:right="180" w:firstLineChars="200" w:firstLine="600"/>
        <w:rPr>
          <w:rFonts w:ascii="仿宋" w:eastAsia="仿宋" w:hAnsi="仿宋" w:cs="仿宋"/>
          <w:color w:val="333333"/>
          <w:sz w:val="30"/>
          <w:szCs w:val="30"/>
        </w:rPr>
      </w:pPr>
      <w:r>
        <w:rPr>
          <w:rFonts w:ascii="仿宋" w:eastAsia="仿宋" w:hAnsi="仿宋" w:cs="仿宋" w:hint="eastAsia"/>
          <w:color w:val="212121"/>
          <w:sz w:val="30"/>
          <w:szCs w:val="30"/>
          <w:shd w:val="clear" w:color="auto" w:fill="FFFFFF"/>
        </w:rPr>
        <w:t>从整体情况来看，我单位严格按照年初预算进行部门整体支出。在支出过程中，能严格遵守各项财务制度，“三公经费”明显下降。所有项目都详细制定了方案，严格按方案组织实施，并加强了监督。尤其是在专项经费支出上，</w:t>
      </w:r>
      <w:r>
        <w:rPr>
          <w:rFonts w:ascii="仿宋" w:eastAsia="仿宋" w:hAnsi="仿宋" w:cs="仿宋" w:hint="eastAsia"/>
          <w:color w:val="333333"/>
          <w:sz w:val="30"/>
          <w:szCs w:val="30"/>
          <w:shd w:val="clear" w:color="auto" w:fill="FFFFFF"/>
        </w:rPr>
        <w:t>严格按照规章制度，</w:t>
      </w:r>
      <w:r>
        <w:rPr>
          <w:rFonts w:ascii="仿宋" w:eastAsia="仿宋" w:hAnsi="仿宋" w:cs="仿宋" w:hint="eastAsia"/>
          <w:color w:val="212121"/>
          <w:sz w:val="30"/>
          <w:szCs w:val="30"/>
          <w:shd w:val="clear" w:color="auto" w:fill="FFFFFF"/>
        </w:rPr>
        <w:t>按项目实施计划的进度情况</w:t>
      </w:r>
      <w:r>
        <w:rPr>
          <w:rFonts w:ascii="仿宋" w:eastAsia="仿宋" w:hAnsi="仿宋" w:cs="仿宋" w:hint="eastAsia"/>
          <w:color w:val="333333"/>
          <w:sz w:val="30"/>
          <w:szCs w:val="30"/>
          <w:shd w:val="clear" w:color="auto" w:fill="FFFFFF"/>
        </w:rPr>
        <w:t>平衡拨付项目资金，不截留，不挪用，勤俭节约，不乱开支。</w:t>
      </w:r>
    </w:p>
    <w:p w:rsidR="00265643" w:rsidRDefault="009A4D68">
      <w:pPr>
        <w:pStyle w:val="a4"/>
        <w:spacing w:before="0" w:beforeAutospacing="0" w:after="0" w:afterAutospacing="0" w:line="60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rPr>
        <w:lastRenderedPageBreak/>
        <w:t>（三）主要业绩及评价结论</w:t>
      </w:r>
    </w:p>
    <w:p w:rsidR="00265643" w:rsidRDefault="009A4D68">
      <w:pPr>
        <w:spacing w:line="600" w:lineRule="exact"/>
        <w:ind w:firstLineChars="200" w:firstLine="600"/>
        <w:rPr>
          <w:rStyle w:val="15"/>
          <w:rFonts w:ascii="仿宋" w:eastAsia="仿宋" w:hAnsi="仿宋" w:cs="仿宋"/>
          <w:b w:val="0"/>
          <w:bCs w:val="0"/>
          <w:sz w:val="30"/>
          <w:szCs w:val="30"/>
        </w:rPr>
      </w:pPr>
      <w:r>
        <w:rPr>
          <w:rStyle w:val="15"/>
          <w:rFonts w:ascii="仿宋" w:eastAsia="仿宋" w:hAnsi="仿宋" w:cs="仿宋" w:hint="eastAsia"/>
          <w:b w:val="0"/>
          <w:bCs w:val="0"/>
          <w:sz w:val="30"/>
          <w:szCs w:val="30"/>
        </w:rPr>
        <w:t>1.</w:t>
      </w:r>
      <w:r>
        <w:rPr>
          <w:rStyle w:val="15"/>
          <w:rFonts w:ascii="仿宋" w:eastAsia="仿宋" w:hAnsi="仿宋" w:cs="仿宋" w:hint="eastAsia"/>
          <w:b w:val="0"/>
          <w:bCs w:val="0"/>
          <w:sz w:val="30"/>
          <w:szCs w:val="30"/>
        </w:rPr>
        <w:t>主要业绩</w:t>
      </w:r>
    </w:p>
    <w:p w:rsidR="00265643" w:rsidRDefault="009A4D68">
      <w:pPr>
        <w:pStyle w:val="HtmlNormal"/>
        <w:spacing w:before="0" w:beforeAutospacing="0" w:after="0" w:afterAutospacing="0" w:line="600" w:lineRule="exact"/>
        <w:ind w:firstLineChars="200" w:firstLine="600"/>
        <w:jc w:val="both"/>
        <w:rPr>
          <w:rFonts w:ascii="仿宋" w:eastAsia="仿宋" w:hAnsi="仿宋" w:cs="仿宋"/>
          <w:color w:val="000000"/>
          <w:sz w:val="30"/>
          <w:szCs w:val="30"/>
        </w:rPr>
      </w:pPr>
      <w:r>
        <w:rPr>
          <w:rFonts w:ascii="仿宋" w:eastAsia="仿宋" w:hAnsi="仿宋" w:cs="仿宋" w:hint="eastAsia"/>
          <w:sz w:val="30"/>
          <w:szCs w:val="30"/>
        </w:rPr>
        <w:t>1</w:t>
      </w:r>
      <w:r>
        <w:rPr>
          <w:rFonts w:ascii="仿宋" w:eastAsia="仿宋" w:hAnsi="仿宋" w:cs="仿宋" w:hint="eastAsia"/>
          <w:sz w:val="30"/>
          <w:szCs w:val="30"/>
        </w:rPr>
        <w:t>、大力组织开展全民健身竞赛活动。</w:t>
      </w:r>
      <w:r>
        <w:rPr>
          <w:rStyle w:val="16"/>
          <w:rFonts w:ascii="仿宋" w:eastAsia="仿宋" w:hAnsi="仿宋" w:cs="仿宋" w:hint="eastAsia"/>
          <w:sz w:val="30"/>
          <w:szCs w:val="30"/>
        </w:rPr>
        <w:t>一是成功地举办了赫山区第二十届大众运动会。今年，我们组织举办了赫山区</w:t>
      </w:r>
      <w:r>
        <w:rPr>
          <w:rStyle w:val="16"/>
          <w:rFonts w:ascii="仿宋" w:eastAsia="仿宋" w:hAnsi="仿宋" w:cs="仿宋" w:hint="eastAsia"/>
          <w:sz w:val="30"/>
          <w:szCs w:val="30"/>
        </w:rPr>
        <w:t>2021</w:t>
      </w:r>
      <w:r>
        <w:rPr>
          <w:rStyle w:val="16"/>
          <w:rFonts w:ascii="仿宋" w:eastAsia="仿宋" w:hAnsi="仿宋" w:cs="仿宋" w:hint="eastAsia"/>
          <w:sz w:val="30"/>
          <w:szCs w:val="30"/>
        </w:rPr>
        <w:t>年度全民健身系列活动暨第二十届大众运动会。本届大众运动会设乡村欢乐跑、篮球、老年门球等比赛项目</w:t>
      </w:r>
      <w:r>
        <w:rPr>
          <w:rStyle w:val="16"/>
          <w:rFonts w:ascii="仿宋" w:eastAsia="仿宋" w:hAnsi="仿宋" w:cs="仿宋" w:hint="eastAsia"/>
          <w:sz w:val="30"/>
          <w:szCs w:val="30"/>
        </w:rPr>
        <w:t>12</w:t>
      </w:r>
      <w:r>
        <w:rPr>
          <w:rStyle w:val="16"/>
          <w:rFonts w:ascii="仿宋" w:eastAsia="仿宋" w:hAnsi="仿宋" w:cs="仿宋" w:hint="eastAsia"/>
          <w:sz w:val="30"/>
          <w:szCs w:val="30"/>
        </w:rPr>
        <w:t>个，新增了电子竞技比赛项目。</w:t>
      </w:r>
      <w:r>
        <w:rPr>
          <w:rFonts w:ascii="仿宋" w:eastAsia="仿宋" w:hAnsi="仿宋" w:cs="仿宋" w:hint="eastAsia"/>
          <w:sz w:val="30"/>
          <w:szCs w:val="30"/>
        </w:rPr>
        <w:t>比赛从</w:t>
      </w:r>
      <w:r>
        <w:rPr>
          <w:rFonts w:ascii="仿宋" w:eastAsia="仿宋" w:hAnsi="仿宋" w:cs="仿宋" w:hint="eastAsia"/>
          <w:sz w:val="30"/>
          <w:szCs w:val="30"/>
        </w:rPr>
        <w:t>5</w:t>
      </w:r>
      <w:r>
        <w:rPr>
          <w:rFonts w:ascii="仿宋" w:eastAsia="仿宋" w:hAnsi="仿宋" w:cs="仿宋" w:hint="eastAsia"/>
          <w:sz w:val="30"/>
          <w:szCs w:val="30"/>
        </w:rPr>
        <w:t>月开始，历时</w:t>
      </w:r>
      <w:r>
        <w:rPr>
          <w:rFonts w:ascii="仿宋" w:eastAsia="仿宋" w:hAnsi="仿宋" w:cs="仿宋" w:hint="eastAsia"/>
          <w:sz w:val="30"/>
          <w:szCs w:val="30"/>
        </w:rPr>
        <w:t>7</w:t>
      </w:r>
      <w:r>
        <w:rPr>
          <w:rFonts w:ascii="仿宋" w:eastAsia="仿宋" w:hAnsi="仿宋" w:cs="仿宋" w:hint="eastAsia"/>
          <w:sz w:val="30"/>
          <w:szCs w:val="30"/>
        </w:rPr>
        <w:t>个月到至</w:t>
      </w:r>
      <w:r>
        <w:rPr>
          <w:rFonts w:ascii="仿宋" w:eastAsia="仿宋" w:hAnsi="仿宋" w:cs="仿宋" w:hint="eastAsia"/>
          <w:sz w:val="30"/>
          <w:szCs w:val="30"/>
        </w:rPr>
        <w:t>11</w:t>
      </w:r>
      <w:r>
        <w:rPr>
          <w:rFonts w:ascii="仿宋" w:eastAsia="仿宋" w:hAnsi="仿宋" w:cs="仿宋" w:hint="eastAsia"/>
          <w:sz w:val="30"/>
          <w:szCs w:val="30"/>
        </w:rPr>
        <w:t>月结束，参与比赛的全区各机关单位干职工、街道、社区群众和各企业员工近</w:t>
      </w:r>
      <w:r>
        <w:rPr>
          <w:rFonts w:ascii="仿宋" w:eastAsia="仿宋" w:hAnsi="仿宋" w:cs="仿宋" w:hint="eastAsia"/>
          <w:sz w:val="30"/>
          <w:szCs w:val="30"/>
        </w:rPr>
        <w:t>5000</w:t>
      </w:r>
      <w:r>
        <w:rPr>
          <w:rFonts w:ascii="仿宋" w:eastAsia="仿宋" w:hAnsi="仿宋" w:cs="仿宋" w:hint="eastAsia"/>
          <w:sz w:val="30"/>
          <w:szCs w:val="30"/>
        </w:rPr>
        <w:t>余人。通过举办大众运动会，进一步营造了崇尚健身、参与健身和追求健康文明生活方式的良好氛围。二是积极组队参加市第二十一届大众运动会。</w:t>
      </w:r>
      <w:r>
        <w:rPr>
          <w:rFonts w:ascii="仿宋" w:eastAsia="仿宋" w:hAnsi="仿宋" w:cs="仿宋" w:hint="eastAsia"/>
          <w:sz w:val="30"/>
          <w:szCs w:val="30"/>
        </w:rPr>
        <w:t>2021</w:t>
      </w:r>
      <w:r>
        <w:rPr>
          <w:rFonts w:ascii="仿宋" w:eastAsia="仿宋" w:hAnsi="仿宋" w:cs="仿宋" w:hint="eastAsia"/>
          <w:sz w:val="30"/>
          <w:szCs w:val="30"/>
        </w:rPr>
        <w:t>年，我们组队参加市大众运动会的社区篮球、乒乓球、气排球、登山比赛，其中社区篮球比赛获</w:t>
      </w:r>
      <w:r>
        <w:rPr>
          <w:rFonts w:ascii="仿宋" w:eastAsia="仿宋" w:hAnsi="仿宋" w:cs="仿宋" w:hint="eastAsia"/>
          <w:sz w:val="30"/>
          <w:szCs w:val="30"/>
        </w:rPr>
        <w:t>3</w:t>
      </w:r>
      <w:r>
        <w:rPr>
          <w:rFonts w:ascii="仿宋" w:eastAsia="仿宋" w:hAnsi="仿宋" w:cs="仿宋" w:hint="eastAsia"/>
          <w:sz w:val="30"/>
          <w:szCs w:val="30"/>
        </w:rPr>
        <w:t>等奖、乒乓球比赛获得团体第</w:t>
      </w:r>
      <w:r>
        <w:rPr>
          <w:rFonts w:ascii="仿宋" w:eastAsia="仿宋" w:hAnsi="仿宋" w:cs="仿宋" w:hint="eastAsia"/>
          <w:sz w:val="30"/>
          <w:szCs w:val="30"/>
        </w:rPr>
        <w:t>2</w:t>
      </w:r>
      <w:r>
        <w:rPr>
          <w:rFonts w:ascii="仿宋" w:eastAsia="仿宋" w:hAnsi="仿宋" w:cs="仿宋" w:hint="eastAsia"/>
          <w:sz w:val="30"/>
          <w:szCs w:val="30"/>
        </w:rPr>
        <w:t>名、气排球比赛获</w:t>
      </w:r>
      <w:r>
        <w:rPr>
          <w:rFonts w:ascii="仿宋" w:eastAsia="仿宋" w:hAnsi="仿宋" w:cs="仿宋" w:hint="eastAsia"/>
          <w:sz w:val="30"/>
          <w:szCs w:val="30"/>
        </w:rPr>
        <w:t>3</w:t>
      </w:r>
      <w:r>
        <w:rPr>
          <w:rFonts w:ascii="仿宋" w:eastAsia="仿宋" w:hAnsi="仿宋" w:cs="仿宋" w:hint="eastAsia"/>
          <w:sz w:val="30"/>
          <w:szCs w:val="30"/>
        </w:rPr>
        <w:t>等奖。另外组织</w:t>
      </w:r>
      <w:r>
        <w:rPr>
          <w:rFonts w:ascii="仿宋" w:eastAsia="仿宋" w:hAnsi="仿宋" w:cs="仿宋" w:hint="eastAsia"/>
          <w:sz w:val="30"/>
          <w:szCs w:val="30"/>
        </w:rPr>
        <w:t>800</w:t>
      </w:r>
      <w:r>
        <w:rPr>
          <w:rFonts w:ascii="仿宋" w:eastAsia="仿宋" w:hAnsi="仿宋" w:cs="仿宋" w:hint="eastAsia"/>
          <w:sz w:val="30"/>
          <w:szCs w:val="30"/>
        </w:rPr>
        <w:t>多名排舞、广场舞爱好者分别参加了益阳市庆祝中国共产党成立</w:t>
      </w:r>
      <w:r>
        <w:rPr>
          <w:rFonts w:ascii="仿宋" w:eastAsia="仿宋" w:hAnsi="仿宋" w:cs="仿宋" w:hint="eastAsia"/>
          <w:sz w:val="30"/>
          <w:szCs w:val="30"/>
        </w:rPr>
        <w:t>100</w:t>
      </w:r>
      <w:r>
        <w:rPr>
          <w:rFonts w:ascii="仿宋" w:eastAsia="仿宋" w:hAnsi="仿宋" w:cs="仿宋" w:hint="eastAsia"/>
          <w:sz w:val="30"/>
          <w:szCs w:val="30"/>
        </w:rPr>
        <w:t>周年“舞动益阳”万人同跳大型排舞展演活动、</w:t>
      </w:r>
      <w:r>
        <w:rPr>
          <w:rFonts w:ascii="仿宋" w:eastAsia="仿宋" w:hAnsi="仿宋" w:cs="仿宋" w:hint="eastAsia"/>
          <w:sz w:val="30"/>
          <w:szCs w:val="30"/>
        </w:rPr>
        <w:t>2021</w:t>
      </w:r>
      <w:r>
        <w:rPr>
          <w:rFonts w:ascii="仿宋" w:eastAsia="仿宋" w:hAnsi="仿宋" w:cs="仿宋" w:hint="eastAsia"/>
          <w:sz w:val="30"/>
          <w:szCs w:val="30"/>
        </w:rPr>
        <w:t>年湖南省纪念毛泽东同志题词“发展体育运动，增强人民体质”</w:t>
      </w:r>
      <w:r>
        <w:rPr>
          <w:rFonts w:ascii="仿宋" w:eastAsia="仿宋" w:hAnsi="仿宋" w:cs="仿宋" w:hint="eastAsia"/>
          <w:sz w:val="30"/>
          <w:szCs w:val="30"/>
        </w:rPr>
        <w:t>69</w:t>
      </w:r>
      <w:r>
        <w:rPr>
          <w:rFonts w:ascii="仿宋" w:eastAsia="仿宋" w:hAnsi="仿宋" w:cs="仿宋" w:hint="eastAsia"/>
          <w:sz w:val="30"/>
          <w:szCs w:val="30"/>
        </w:rPr>
        <w:t>周年助力中国奥运代表团出征暨万人同跳广场舞活动。</w:t>
      </w:r>
    </w:p>
    <w:p w:rsidR="00265643" w:rsidRDefault="009A4D68">
      <w:pPr>
        <w:spacing w:line="600" w:lineRule="exact"/>
        <w:ind w:firstLineChars="200" w:firstLine="600"/>
        <w:rPr>
          <w:rFonts w:ascii="仿宋" w:eastAsia="仿宋" w:hAnsi="仿宋" w:cs="仿宋"/>
          <w:sz w:val="30"/>
          <w:szCs w:val="30"/>
        </w:rPr>
      </w:pPr>
      <w:r>
        <w:rPr>
          <w:rStyle w:val="15"/>
          <w:rFonts w:ascii="仿宋" w:eastAsia="仿宋" w:hAnsi="仿宋" w:cs="仿宋" w:hint="eastAsia"/>
          <w:b w:val="0"/>
          <w:bCs w:val="0"/>
          <w:sz w:val="30"/>
          <w:szCs w:val="30"/>
        </w:rPr>
        <w:t>2</w:t>
      </w:r>
      <w:r>
        <w:rPr>
          <w:rStyle w:val="15"/>
          <w:rFonts w:ascii="仿宋" w:eastAsia="仿宋" w:hAnsi="仿宋" w:cs="仿宋" w:hint="eastAsia"/>
          <w:b w:val="0"/>
          <w:bCs w:val="0"/>
          <w:sz w:val="30"/>
          <w:szCs w:val="30"/>
        </w:rPr>
        <w:t>、</w:t>
      </w:r>
      <w:r>
        <w:rPr>
          <w:rFonts w:ascii="仿宋" w:eastAsia="仿宋" w:hAnsi="仿宋" w:cs="仿宋" w:hint="eastAsia"/>
          <w:sz w:val="30"/>
          <w:szCs w:val="30"/>
        </w:rPr>
        <w:t>大力培训社会体育指导员。</w:t>
      </w:r>
      <w:r>
        <w:rPr>
          <w:rFonts w:ascii="仿宋" w:eastAsia="仿宋" w:hAnsi="仿宋" w:cs="仿宋" w:hint="eastAsia"/>
          <w:sz w:val="30"/>
          <w:szCs w:val="30"/>
        </w:rPr>
        <w:t>7</w:t>
      </w:r>
      <w:r>
        <w:rPr>
          <w:rFonts w:ascii="仿宋" w:eastAsia="仿宋" w:hAnsi="仿宋" w:cs="仿宋" w:hint="eastAsia"/>
          <w:sz w:val="30"/>
          <w:szCs w:val="30"/>
        </w:rPr>
        <w:t>月</w:t>
      </w:r>
      <w:r>
        <w:rPr>
          <w:rFonts w:ascii="仿宋" w:eastAsia="仿宋" w:hAnsi="仿宋" w:cs="仿宋" w:hint="eastAsia"/>
          <w:sz w:val="30"/>
          <w:szCs w:val="30"/>
        </w:rPr>
        <w:t>8</w:t>
      </w:r>
      <w:r>
        <w:rPr>
          <w:rFonts w:ascii="仿宋" w:eastAsia="仿宋" w:hAnsi="仿宋" w:cs="仿宋" w:hint="eastAsia"/>
          <w:sz w:val="30"/>
          <w:szCs w:val="30"/>
        </w:rPr>
        <w:t>日，在赫山体育馆举行为期</w:t>
      </w:r>
      <w:r>
        <w:rPr>
          <w:rFonts w:ascii="仿宋" w:eastAsia="仿宋" w:hAnsi="仿宋" w:cs="仿宋" w:hint="eastAsia"/>
          <w:sz w:val="30"/>
          <w:szCs w:val="30"/>
        </w:rPr>
        <w:t>4</w:t>
      </w:r>
      <w:r>
        <w:rPr>
          <w:rFonts w:ascii="仿宋" w:eastAsia="仿宋" w:hAnsi="仿宋" w:cs="仿宋" w:hint="eastAsia"/>
          <w:sz w:val="30"/>
          <w:szCs w:val="30"/>
        </w:rPr>
        <w:t>天的工间操、排舞三级社会体育指导员培训，来自全区各区直机关及乡镇、街道共</w:t>
      </w:r>
      <w:r>
        <w:rPr>
          <w:rFonts w:ascii="仿宋" w:eastAsia="仿宋" w:hAnsi="仿宋" w:cs="仿宋" w:hint="eastAsia"/>
          <w:sz w:val="30"/>
          <w:szCs w:val="30"/>
        </w:rPr>
        <w:t>50</w:t>
      </w:r>
      <w:r>
        <w:rPr>
          <w:rFonts w:ascii="仿宋" w:eastAsia="仿宋" w:hAnsi="仿宋" w:cs="仿宋" w:hint="eastAsia"/>
          <w:sz w:val="30"/>
          <w:szCs w:val="30"/>
        </w:rPr>
        <w:t>多个单位</w:t>
      </w:r>
      <w:r>
        <w:rPr>
          <w:rFonts w:ascii="仿宋" w:eastAsia="仿宋" w:hAnsi="仿宋" w:cs="仿宋" w:hint="eastAsia"/>
          <w:sz w:val="30"/>
          <w:szCs w:val="30"/>
        </w:rPr>
        <w:t>116</w:t>
      </w:r>
      <w:r>
        <w:rPr>
          <w:rFonts w:ascii="仿宋" w:eastAsia="仿宋" w:hAnsi="仿宋" w:cs="仿宋" w:hint="eastAsia"/>
          <w:sz w:val="30"/>
          <w:szCs w:val="30"/>
        </w:rPr>
        <w:t>名学员参加了本次培训并全部通过了考核。</w:t>
      </w:r>
    </w:p>
    <w:p w:rsidR="00265643" w:rsidRDefault="009A4D68">
      <w:pPr>
        <w:spacing w:line="600" w:lineRule="exact"/>
        <w:ind w:firstLineChars="200" w:firstLine="600"/>
        <w:rPr>
          <w:rFonts w:ascii="仿宋" w:eastAsia="仿宋" w:hAnsi="仿宋" w:cs="仿宋"/>
          <w:sz w:val="30"/>
          <w:szCs w:val="30"/>
        </w:rPr>
      </w:pPr>
      <w:r>
        <w:rPr>
          <w:rStyle w:val="15"/>
          <w:rFonts w:ascii="仿宋" w:eastAsia="仿宋" w:hAnsi="仿宋" w:cs="仿宋" w:hint="eastAsia"/>
          <w:b w:val="0"/>
          <w:bCs w:val="0"/>
          <w:sz w:val="30"/>
          <w:szCs w:val="30"/>
        </w:rPr>
        <w:t>3</w:t>
      </w:r>
      <w:r>
        <w:rPr>
          <w:rStyle w:val="15"/>
          <w:rFonts w:ascii="仿宋" w:eastAsia="仿宋" w:hAnsi="仿宋" w:cs="仿宋" w:hint="eastAsia"/>
          <w:b w:val="0"/>
          <w:bCs w:val="0"/>
          <w:sz w:val="30"/>
          <w:szCs w:val="30"/>
        </w:rPr>
        <w:t>、青少年竞技体育水平稳步提升</w:t>
      </w:r>
      <w:r>
        <w:rPr>
          <w:rStyle w:val="16"/>
          <w:rFonts w:ascii="仿宋" w:eastAsia="仿宋" w:hAnsi="仿宋" w:cs="仿宋" w:hint="eastAsia"/>
          <w:sz w:val="30"/>
          <w:szCs w:val="30"/>
        </w:rPr>
        <w:t>。业余体校持续深化与教育、体育培训机构合作，大力培育体育后备人才。</w:t>
      </w:r>
      <w:r>
        <w:rPr>
          <w:rFonts w:ascii="仿宋" w:eastAsia="仿宋" w:hAnsi="仿宋" w:cs="仿宋" w:hint="eastAsia"/>
          <w:sz w:val="30"/>
          <w:szCs w:val="30"/>
        </w:rPr>
        <w:t>2021</w:t>
      </w:r>
      <w:r>
        <w:rPr>
          <w:rFonts w:ascii="仿宋" w:eastAsia="仿宋" w:hAnsi="仿宋" w:cs="仿宋" w:hint="eastAsia"/>
          <w:sz w:val="30"/>
          <w:szCs w:val="30"/>
        </w:rPr>
        <w:t>年，我</w:t>
      </w:r>
      <w:r>
        <w:rPr>
          <w:rFonts w:ascii="仿宋" w:eastAsia="仿宋" w:hAnsi="仿宋" w:cs="仿宋" w:hint="eastAsia"/>
          <w:sz w:val="30"/>
          <w:szCs w:val="30"/>
        </w:rPr>
        <w:lastRenderedPageBreak/>
        <w:t>们组队参加了“</w:t>
      </w:r>
      <w:r>
        <w:rPr>
          <w:rFonts w:ascii="仿宋" w:eastAsia="仿宋" w:hAnsi="仿宋" w:cs="仿宋" w:hint="eastAsia"/>
          <w:sz w:val="30"/>
          <w:szCs w:val="30"/>
        </w:rPr>
        <w:t>2021</w:t>
      </w:r>
      <w:r>
        <w:rPr>
          <w:rFonts w:ascii="仿宋" w:eastAsia="仿宋" w:hAnsi="仿宋" w:cs="仿宋" w:hint="eastAsia"/>
          <w:sz w:val="30"/>
          <w:szCs w:val="30"/>
        </w:rPr>
        <w:t>年湖南省青少年体育锦标赛”的女子篮球、男子足球和拳击等项目的比赛，其中青少年拳击</w:t>
      </w:r>
      <w:r>
        <w:rPr>
          <w:rFonts w:ascii="仿宋" w:eastAsia="仿宋" w:hAnsi="仿宋" w:cs="仿宋" w:hint="eastAsia"/>
          <w:sz w:val="30"/>
          <w:szCs w:val="30"/>
        </w:rPr>
        <w:t>锦标赛取得了三个级别的第一名。</w:t>
      </w:r>
    </w:p>
    <w:p w:rsidR="00265643" w:rsidRDefault="009A4D68">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、完成了中心院内的提质改造。在区住建局的大力支持下，</w:t>
      </w:r>
      <w:r>
        <w:rPr>
          <w:rFonts w:ascii="仿宋" w:eastAsia="仿宋" w:hAnsi="仿宋" w:cs="仿宋" w:hint="eastAsia"/>
          <w:color w:val="000000"/>
          <w:kern w:val="0"/>
          <w:sz w:val="30"/>
          <w:szCs w:val="30"/>
        </w:rPr>
        <w:t>11</w:t>
      </w:r>
      <w:r>
        <w:rPr>
          <w:rFonts w:ascii="仿宋" w:eastAsia="仿宋" w:hAnsi="仿宋" w:cs="仿宋" w:hint="eastAsia"/>
          <w:color w:val="000000"/>
          <w:kern w:val="0"/>
          <w:sz w:val="30"/>
          <w:szCs w:val="30"/>
        </w:rPr>
        <w:t>月下旬启动了中心院内的提质改造工作，更换了体育馆一楼窗户、修整了围墙、疏通了排水沟、水泥地面改成了沥青地面，工作、生活、健身的环境得到很大的改善。</w:t>
      </w:r>
    </w:p>
    <w:p w:rsidR="00265643" w:rsidRDefault="009A4D6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评价结论</w:t>
      </w:r>
    </w:p>
    <w:p w:rsidR="00265643" w:rsidRDefault="009A4D6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根据《部门整体支出绩效自评指标计分表》，本着实事求事的原则，我们对</w:t>
      </w:r>
      <w:r>
        <w:rPr>
          <w:rFonts w:ascii="仿宋" w:eastAsia="仿宋" w:hAnsi="仿宋" w:cs="仿宋" w:hint="eastAsia"/>
          <w:sz w:val="30"/>
          <w:szCs w:val="30"/>
        </w:rPr>
        <w:t>2021</w:t>
      </w:r>
      <w:r>
        <w:rPr>
          <w:rFonts w:ascii="仿宋" w:eastAsia="仿宋" w:hAnsi="仿宋" w:cs="仿宋" w:hint="eastAsia"/>
          <w:sz w:val="30"/>
          <w:szCs w:val="30"/>
        </w:rPr>
        <w:t>年全民健身服务中心整体支出进行了客观的评价，自评分为：</w:t>
      </w:r>
      <w:r>
        <w:rPr>
          <w:rFonts w:ascii="仿宋" w:eastAsia="仿宋" w:hAnsi="仿宋" w:cs="仿宋" w:hint="eastAsia"/>
          <w:sz w:val="30"/>
          <w:szCs w:val="30"/>
        </w:rPr>
        <w:t>95</w:t>
      </w:r>
      <w:r>
        <w:rPr>
          <w:rFonts w:ascii="仿宋" w:eastAsia="仿宋" w:hAnsi="仿宋" w:cs="仿宋" w:hint="eastAsia"/>
          <w:sz w:val="30"/>
          <w:szCs w:val="30"/>
        </w:rPr>
        <w:t>分。</w:t>
      </w:r>
    </w:p>
    <w:p w:rsidR="00265643" w:rsidRDefault="009A4D68">
      <w:pPr>
        <w:pStyle w:val="a4"/>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七、存在的主要问题</w:t>
      </w:r>
    </w:p>
    <w:p w:rsidR="00265643" w:rsidRDefault="009A4D6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因部分工作是根据上级相关要求和年中工作需要开展，工作经费难到位，很难纳入预算，但工作要开展，经费要使用，导致预算执行可能存在偏差。</w:t>
      </w:r>
    </w:p>
    <w:p w:rsidR="00265643" w:rsidRDefault="009A4D68">
      <w:pPr>
        <w:pStyle w:val="a4"/>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八、下一步改进措施</w:t>
      </w:r>
    </w:p>
    <w:p w:rsidR="00265643" w:rsidRDefault="009A4D68">
      <w:pPr>
        <w:pStyle w:val="a4"/>
        <w:shd w:val="clear" w:color="auto" w:fill="FFFFFF"/>
        <w:spacing w:before="0" w:beforeAutospacing="0" w:after="0" w:afterAutospacing="0" w:line="600" w:lineRule="exac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1.</w:t>
      </w:r>
      <w:r>
        <w:rPr>
          <w:rFonts w:ascii="仿宋" w:eastAsia="仿宋" w:hAnsi="仿宋" w:cs="仿宋" w:hint="eastAsia"/>
          <w:color w:val="333333"/>
          <w:sz w:val="30"/>
          <w:szCs w:val="30"/>
          <w:shd w:val="clear" w:color="auto" w:fill="FFFFFF"/>
        </w:rPr>
        <w:t>坚持不懈地抓好职工队伍的思想政治工作和业务素质培训。加强干职工政治业务学习，认真组织学习了江泽民总书记关于“三讲”教育的重要讲话和关于“两学一做”的重要论述。通过学习，要求干部职工结合自身工作特点，牢固树立服务意识和奉献精神。</w:t>
      </w:r>
    </w:p>
    <w:p w:rsidR="00265643" w:rsidRDefault="009A4D68">
      <w:pPr>
        <w:pStyle w:val="a4"/>
        <w:shd w:val="clear" w:color="auto" w:fill="FFFFFF"/>
        <w:spacing w:before="0" w:beforeAutospacing="0" w:after="0" w:afterAutospacing="0" w:line="600" w:lineRule="exac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2.</w:t>
      </w:r>
      <w:r>
        <w:rPr>
          <w:rFonts w:ascii="仿宋" w:eastAsia="仿宋" w:hAnsi="仿宋" w:cs="仿宋" w:hint="eastAsia"/>
          <w:color w:val="333333"/>
          <w:sz w:val="30"/>
          <w:szCs w:val="30"/>
          <w:shd w:val="clear" w:color="auto" w:fill="FFFFFF"/>
        </w:rPr>
        <w:t>建立岗位责任制。为进一步提高机关工作效率，实现机关工作的高效运转。我们在制定了各股室工作职责的基础上，又细</w:t>
      </w:r>
      <w:r>
        <w:rPr>
          <w:rFonts w:ascii="仿宋" w:eastAsia="仿宋" w:hAnsi="仿宋" w:cs="仿宋" w:hint="eastAsia"/>
          <w:color w:val="333333"/>
          <w:sz w:val="30"/>
          <w:szCs w:val="30"/>
          <w:shd w:val="clear" w:color="auto" w:fill="FFFFFF"/>
        </w:rPr>
        <w:lastRenderedPageBreak/>
        <w:t>化了各股室人员的岗位职责，实行了岗位责任制。并对部分岗位人员作了适当的调整。</w:t>
      </w:r>
    </w:p>
    <w:p w:rsidR="00265643" w:rsidRDefault="009A4D68">
      <w:pPr>
        <w:pStyle w:val="a4"/>
        <w:shd w:val="clear" w:color="auto" w:fill="FFFFFF"/>
        <w:spacing w:before="0" w:beforeAutospacing="0" w:after="0" w:afterAutospacing="0" w:line="600" w:lineRule="exact"/>
        <w:ind w:firstLineChars="200" w:firstLine="600"/>
        <w:jc w:val="both"/>
        <w:rPr>
          <w:rFonts w:ascii="仿宋" w:eastAsia="仿宋" w:hAnsi="仿宋" w:cs="仿宋"/>
          <w:color w:val="333333"/>
          <w:sz w:val="30"/>
          <w:szCs w:val="30"/>
        </w:rPr>
      </w:pPr>
      <w:r>
        <w:rPr>
          <w:rFonts w:ascii="仿宋" w:eastAsia="仿宋" w:hAnsi="仿宋" w:cs="仿宋" w:hint="eastAsia"/>
          <w:color w:val="333333"/>
          <w:sz w:val="30"/>
          <w:szCs w:val="30"/>
          <w:shd w:val="clear" w:color="auto" w:fill="FFFFFF"/>
        </w:rPr>
        <w:t>3.</w:t>
      </w:r>
      <w:r>
        <w:rPr>
          <w:rFonts w:ascii="仿宋" w:eastAsia="仿宋" w:hAnsi="仿宋" w:cs="仿宋" w:hint="eastAsia"/>
          <w:color w:val="333333"/>
          <w:sz w:val="30"/>
          <w:szCs w:val="30"/>
          <w:shd w:val="clear" w:color="auto" w:fill="FFFFFF"/>
        </w:rPr>
        <w:t>狠抓作风建设，加强廉洁自律教育，提高职工队伍的政治思想素质。我们历来比较重视干部职工队伍的作风建设和廉洁自律教育，要求每一位同志都要有光荣感和责任感，但不能有特权感和优越感，要严格要求和约束自己，要牢固树立全心全意为人民服务的宗旨和勤奋扎实的工作作风，决不能滋生或助长“衙门作风”和沾染“吃、拿、卡、要”的腐败习气，真正</w:t>
      </w:r>
      <w:r>
        <w:rPr>
          <w:rFonts w:ascii="仿宋" w:eastAsia="仿宋" w:hAnsi="仿宋" w:cs="仿宋" w:hint="eastAsia"/>
          <w:color w:val="333333"/>
          <w:sz w:val="30"/>
          <w:szCs w:val="30"/>
          <w:shd w:val="clear" w:color="auto" w:fill="FFFFFF"/>
        </w:rPr>
        <w:t>做到忠诚坚定，经得起政治考验；甘于奉献，耐得住艰苦磨炼；廉洁自律，抗得住各种诱惑；业务精湛</w:t>
      </w:r>
      <w:r>
        <w:rPr>
          <w:rFonts w:ascii="仿宋" w:eastAsia="仿宋" w:hAnsi="仿宋" w:cs="仿宋" w:hint="eastAsia"/>
          <w:color w:val="333333"/>
          <w:sz w:val="30"/>
          <w:szCs w:val="30"/>
          <w:shd w:val="clear" w:color="auto" w:fill="FFFFFF"/>
        </w:rPr>
        <w:t>,</w:t>
      </w:r>
      <w:r>
        <w:rPr>
          <w:rFonts w:ascii="仿宋" w:eastAsia="仿宋" w:hAnsi="仿宋" w:cs="仿宋" w:hint="eastAsia"/>
          <w:color w:val="333333"/>
          <w:sz w:val="30"/>
          <w:szCs w:val="30"/>
          <w:shd w:val="clear" w:color="auto" w:fill="FFFFFF"/>
        </w:rPr>
        <w:t>担得起服务重任务。</w:t>
      </w:r>
    </w:p>
    <w:p w:rsidR="00265643" w:rsidRDefault="009A4D68">
      <w:pPr>
        <w:pStyle w:val="a4"/>
        <w:spacing w:before="0" w:beforeAutospacing="0" w:after="0" w:afterAutospacing="0" w:line="600" w:lineRule="exact"/>
        <w:ind w:firstLineChars="200" w:firstLine="600"/>
        <w:jc w:val="both"/>
        <w:rPr>
          <w:rFonts w:ascii="黑体" w:eastAsia="黑体" w:hAnsi="黑体" w:cs="黑体"/>
          <w:sz w:val="30"/>
          <w:szCs w:val="30"/>
        </w:rPr>
      </w:pPr>
      <w:r>
        <w:rPr>
          <w:rFonts w:ascii="黑体" w:eastAsia="黑体" w:hAnsi="黑体" w:cs="黑体" w:hint="eastAsia"/>
          <w:sz w:val="30"/>
          <w:szCs w:val="30"/>
        </w:rPr>
        <w:t>九、其它需要说明的事项</w:t>
      </w:r>
    </w:p>
    <w:p w:rsidR="00265643" w:rsidRDefault="009A4D68">
      <w:pPr>
        <w:pStyle w:val="a4"/>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（无）</w:t>
      </w:r>
    </w:p>
    <w:p w:rsidR="00265643" w:rsidRDefault="009A4D68">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附：</w:t>
      </w:r>
      <w:r>
        <w:rPr>
          <w:rFonts w:ascii="仿宋" w:eastAsia="仿宋" w:hAnsi="仿宋" w:cs="仿宋" w:hint="eastAsia"/>
          <w:sz w:val="30"/>
          <w:szCs w:val="30"/>
        </w:rPr>
        <w:t>2021</w:t>
      </w:r>
      <w:r>
        <w:rPr>
          <w:rFonts w:ascii="仿宋" w:eastAsia="仿宋" w:hAnsi="仿宋" w:cs="仿宋" w:hint="eastAsia"/>
          <w:sz w:val="30"/>
          <w:szCs w:val="30"/>
        </w:rPr>
        <w:t>年度赫山区全民健身服务中心部门整体支出绩效自评指标计分表</w:t>
      </w:r>
      <w:r>
        <w:rPr>
          <w:rFonts w:ascii="仿宋" w:eastAsia="仿宋" w:hAnsi="仿宋" w:cs="仿宋" w:hint="eastAsia"/>
          <w:sz w:val="30"/>
          <w:szCs w:val="30"/>
        </w:rPr>
        <w:t xml:space="preserve"> </w:t>
      </w:r>
    </w:p>
    <w:p w:rsidR="00265643" w:rsidRDefault="00265643">
      <w:pPr>
        <w:spacing w:line="600" w:lineRule="exact"/>
        <w:ind w:firstLineChars="200" w:firstLine="600"/>
        <w:rPr>
          <w:rFonts w:ascii="仿宋" w:eastAsia="仿宋" w:hAnsi="仿宋" w:cs="仿宋"/>
          <w:sz w:val="30"/>
          <w:szCs w:val="30"/>
        </w:rPr>
      </w:pPr>
    </w:p>
    <w:p w:rsidR="00265643" w:rsidRDefault="00265643">
      <w:pPr>
        <w:spacing w:line="600" w:lineRule="exact"/>
        <w:ind w:firstLineChars="200" w:firstLine="600"/>
        <w:rPr>
          <w:rFonts w:ascii="仿宋" w:eastAsia="仿宋" w:hAnsi="仿宋" w:cs="仿宋"/>
          <w:sz w:val="30"/>
          <w:szCs w:val="30"/>
        </w:rPr>
      </w:pPr>
    </w:p>
    <w:p w:rsidR="00265643" w:rsidRDefault="00265643">
      <w:pPr>
        <w:spacing w:line="600" w:lineRule="exact"/>
        <w:ind w:firstLineChars="200" w:firstLine="600"/>
        <w:rPr>
          <w:rFonts w:ascii="仿宋" w:eastAsia="仿宋" w:hAnsi="仿宋" w:cs="仿宋"/>
          <w:sz w:val="30"/>
          <w:szCs w:val="30"/>
        </w:rPr>
      </w:pPr>
    </w:p>
    <w:p w:rsidR="00265643" w:rsidRDefault="00265643">
      <w:pPr>
        <w:spacing w:line="600" w:lineRule="exact"/>
        <w:ind w:firstLineChars="200" w:firstLine="600"/>
        <w:rPr>
          <w:rFonts w:ascii="仿宋" w:eastAsia="仿宋" w:hAnsi="仿宋" w:cs="仿宋"/>
          <w:sz w:val="30"/>
          <w:szCs w:val="30"/>
        </w:rPr>
      </w:pPr>
    </w:p>
    <w:p w:rsidR="00265643" w:rsidRDefault="00265643" w:rsidP="0032751B">
      <w:pPr>
        <w:spacing w:beforeLines="50" w:afterLines="50" w:line="600" w:lineRule="exact"/>
        <w:ind w:firstLineChars="200" w:firstLine="600"/>
        <w:jc w:val="center"/>
        <w:rPr>
          <w:rFonts w:ascii="仿宋" w:eastAsia="仿宋" w:hAnsi="仿宋" w:cs="仿宋"/>
          <w:sz w:val="30"/>
          <w:szCs w:val="30"/>
        </w:rPr>
      </w:pPr>
    </w:p>
    <w:p w:rsidR="00265643" w:rsidRDefault="00265643">
      <w:pPr>
        <w:pStyle w:val="1"/>
        <w:rPr>
          <w:rFonts w:ascii="仿宋" w:eastAsia="仿宋" w:hAnsi="仿宋" w:cs="仿宋" w:hint="default"/>
          <w:sz w:val="30"/>
          <w:szCs w:val="30"/>
        </w:rPr>
      </w:pPr>
    </w:p>
    <w:p w:rsidR="00265643" w:rsidRDefault="00265643">
      <w:pPr>
        <w:rPr>
          <w:rFonts w:ascii="仿宋" w:eastAsia="仿宋" w:hAnsi="仿宋" w:cs="仿宋"/>
          <w:sz w:val="30"/>
          <w:szCs w:val="30"/>
        </w:rPr>
      </w:pPr>
    </w:p>
    <w:p w:rsidR="00265643" w:rsidRDefault="00265643">
      <w:pPr>
        <w:pStyle w:val="1"/>
        <w:rPr>
          <w:rFonts w:ascii="仿宋" w:eastAsia="仿宋" w:hAnsi="仿宋" w:cs="仿宋" w:hint="default"/>
          <w:sz w:val="30"/>
          <w:szCs w:val="30"/>
        </w:rPr>
      </w:pPr>
    </w:p>
    <w:p w:rsidR="00265643" w:rsidRDefault="00265643"/>
    <w:p w:rsidR="00265643" w:rsidRDefault="009A4D68" w:rsidP="0032751B">
      <w:pPr>
        <w:spacing w:beforeLines="50" w:afterLines="50" w:line="600" w:lineRule="exact"/>
        <w:jc w:val="center"/>
        <w:rPr>
          <w:rFonts w:ascii="黑体" w:eastAsia="黑体" w:hAnsi="黑体" w:cs="黑体"/>
          <w:sz w:val="36"/>
          <w:szCs w:val="36"/>
        </w:rPr>
      </w:pPr>
      <w:r>
        <w:rPr>
          <w:rFonts w:ascii="黑体" w:eastAsia="黑体" w:hAnsi="黑体" w:cs="黑体" w:hint="eastAsia"/>
          <w:sz w:val="36"/>
          <w:szCs w:val="36"/>
        </w:rPr>
        <w:lastRenderedPageBreak/>
        <w:t>赫山区全民健身服务中心</w:t>
      </w:r>
      <w:r>
        <w:rPr>
          <w:rFonts w:ascii="黑体" w:eastAsia="黑体" w:hAnsi="黑体" w:cs="黑体" w:hint="eastAsia"/>
          <w:sz w:val="36"/>
          <w:szCs w:val="36"/>
        </w:rPr>
        <w:t>2021</w:t>
      </w:r>
      <w:r>
        <w:rPr>
          <w:rFonts w:ascii="黑体" w:eastAsia="黑体" w:hAnsi="黑体" w:cs="黑体"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3"/>
        <w:gridCol w:w="667"/>
        <w:gridCol w:w="889"/>
        <w:gridCol w:w="667"/>
        <w:gridCol w:w="2804"/>
        <w:gridCol w:w="3319"/>
      </w:tblGrid>
      <w:tr w:rsidR="00265643">
        <w:trPr>
          <w:trHeight w:val="489"/>
          <w:tblHeader/>
          <w:jc w:val="center"/>
        </w:trPr>
        <w:tc>
          <w:tcPr>
            <w:tcW w:w="306" w:type="pct"/>
            <w:tcMar>
              <w:top w:w="10" w:type="dxa"/>
              <w:left w:w="10" w:type="dxa"/>
              <w:bottom w:w="0" w:type="dxa"/>
              <w:right w:w="10" w:type="dxa"/>
            </w:tcMar>
            <w:vAlign w:val="center"/>
          </w:tcPr>
          <w:p w:rsidR="00265643" w:rsidRDefault="009A4D68">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rsidR="00265643" w:rsidRDefault="009A4D68">
            <w:pPr>
              <w:spacing w:line="240" w:lineRule="exact"/>
              <w:ind w:rightChars="-83" w:right="-174"/>
              <w:jc w:val="center"/>
              <w:rPr>
                <w:rFonts w:ascii="宋体" w:cs="宋体"/>
                <w:b/>
                <w:bCs/>
              </w:rPr>
            </w:pPr>
            <w:r>
              <w:rPr>
                <w:rFonts w:ascii="宋体" w:hAnsi="宋体" w:cs="宋体" w:hint="eastAsia"/>
                <w:b/>
                <w:bCs/>
              </w:rPr>
              <w:t>二级</w:t>
            </w:r>
          </w:p>
          <w:p w:rsidR="00265643" w:rsidRDefault="009A4D68">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b/>
                <w:bCs/>
              </w:rPr>
            </w:pPr>
            <w:r>
              <w:rPr>
                <w:rFonts w:ascii="宋体" w:hAnsi="宋体" w:cs="宋体" w:hint="eastAsia"/>
                <w:b/>
                <w:bCs/>
              </w:rPr>
              <w:t>三级</w:t>
            </w:r>
          </w:p>
          <w:p w:rsidR="00265643" w:rsidRDefault="009A4D68">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265643" w:rsidRDefault="009A4D68">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265643" w:rsidRDefault="009A4D68">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265643">
        <w:trPr>
          <w:trHeight w:val="1892"/>
          <w:jc w:val="center"/>
        </w:trPr>
        <w:tc>
          <w:tcPr>
            <w:tcW w:w="306" w:type="pct"/>
            <w:vMerge w:val="restart"/>
            <w:noWrap/>
            <w:tcMar>
              <w:top w:w="10" w:type="dxa"/>
              <w:left w:w="10" w:type="dxa"/>
              <w:bottom w:w="0" w:type="dxa"/>
              <w:right w:w="10" w:type="dxa"/>
            </w:tcMar>
            <w:textDirection w:val="tbRlV"/>
            <w:vAlign w:val="center"/>
          </w:tcPr>
          <w:p w:rsidR="00265643" w:rsidRDefault="009A4D68">
            <w:pPr>
              <w:spacing w:line="240" w:lineRule="exact"/>
              <w:jc w:val="center"/>
              <w:rPr>
                <w:rFonts w:ascii="宋体" w:cs="宋体"/>
              </w:rPr>
            </w:pPr>
            <w:r>
              <w:rPr>
                <w:rFonts w:ascii="宋体" w:hAnsi="宋体" w:cs="宋体" w:hint="eastAsia"/>
              </w:rPr>
              <w:t>投入（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绩效目标</w:t>
            </w:r>
          </w:p>
          <w:p w:rsidR="00265643" w:rsidRDefault="009A4D68">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265643">
        <w:trPr>
          <w:trHeight w:val="2137"/>
          <w:jc w:val="center"/>
        </w:trPr>
        <w:tc>
          <w:tcPr>
            <w:tcW w:w="306" w:type="pct"/>
            <w:vMerge/>
            <w:vAlign w:val="center"/>
          </w:tcPr>
          <w:p w:rsidR="00265643" w:rsidRDefault="00265643">
            <w:pPr>
              <w:spacing w:line="240" w:lineRule="exact"/>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绩效指标</w:t>
            </w:r>
          </w:p>
          <w:p w:rsidR="00265643" w:rsidRDefault="009A4D68">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②是否通过清晰、可衡量的指标值予以体现。③是否与部门年度的任务数或计划数相对应；</w:t>
            </w:r>
            <w:r>
              <w:rPr>
                <w:rFonts w:ascii="宋体" w:cs="宋体"/>
              </w:rPr>
              <w:br/>
            </w:r>
            <w:r>
              <w:rPr>
                <w:rFonts w:ascii="宋体" w:hAnsi="宋体" w:cs="宋体" w:hint="eastAsia"/>
              </w:rPr>
              <w:t>④是否与本年度部门预算资金相匹配。</w:t>
            </w:r>
          </w:p>
        </w:tc>
      </w:tr>
      <w:tr w:rsidR="00265643">
        <w:trPr>
          <w:trHeight w:val="1931"/>
          <w:jc w:val="center"/>
        </w:trPr>
        <w:tc>
          <w:tcPr>
            <w:tcW w:w="306" w:type="pct"/>
            <w:vMerge/>
            <w:vAlign w:val="center"/>
          </w:tcPr>
          <w:p w:rsidR="00265643" w:rsidRDefault="00265643">
            <w:pPr>
              <w:spacing w:line="240" w:lineRule="exact"/>
              <w:rPr>
                <w:rFonts w:ascii="宋体" w:cs="宋体"/>
              </w:rPr>
            </w:pPr>
          </w:p>
        </w:tc>
        <w:tc>
          <w:tcPr>
            <w:tcW w:w="375" w:type="pct"/>
            <w:vMerge w:val="restar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在职人员</w:t>
            </w:r>
          </w:p>
          <w:p w:rsidR="00265643" w:rsidRDefault="009A4D68">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265643">
        <w:trPr>
          <w:trHeight w:val="2030"/>
          <w:jc w:val="center"/>
        </w:trPr>
        <w:tc>
          <w:tcPr>
            <w:tcW w:w="306" w:type="pct"/>
            <w:vMerge/>
            <w:vAlign w:val="center"/>
          </w:tcPr>
          <w:p w:rsidR="00265643" w:rsidRDefault="00265643">
            <w:pPr>
              <w:spacing w:line="240" w:lineRule="exact"/>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“三公经费”</w:t>
            </w:r>
          </w:p>
          <w:p w:rsidR="00265643" w:rsidRDefault="009A4D68">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265643">
        <w:trPr>
          <w:trHeight w:val="2510"/>
          <w:jc w:val="center"/>
        </w:trPr>
        <w:tc>
          <w:tcPr>
            <w:tcW w:w="306" w:type="pct"/>
            <w:vMerge/>
            <w:vAlign w:val="center"/>
          </w:tcPr>
          <w:p w:rsidR="00265643" w:rsidRDefault="00265643">
            <w:pPr>
              <w:spacing w:line="240" w:lineRule="exact"/>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重点支出</w:t>
            </w:r>
          </w:p>
          <w:p w:rsidR="00265643" w:rsidRDefault="009A4D68">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265643">
        <w:trPr>
          <w:trHeight w:val="1462"/>
          <w:jc w:val="center"/>
        </w:trPr>
        <w:tc>
          <w:tcPr>
            <w:tcW w:w="306" w:type="pct"/>
            <w:vMerge w:val="restart"/>
            <w:noWrap/>
            <w:tcMar>
              <w:top w:w="10" w:type="dxa"/>
              <w:left w:w="10" w:type="dxa"/>
              <w:bottom w:w="0" w:type="dxa"/>
              <w:right w:w="10" w:type="dxa"/>
            </w:tcMar>
            <w:textDirection w:val="tbRlV"/>
            <w:vAlign w:val="center"/>
          </w:tcPr>
          <w:p w:rsidR="00265643" w:rsidRDefault="009A4D68">
            <w:pPr>
              <w:spacing w:line="240" w:lineRule="exact"/>
              <w:jc w:val="center"/>
              <w:rPr>
                <w:rFonts w:ascii="宋体" w:cs="宋体"/>
              </w:rPr>
            </w:pPr>
            <w:r>
              <w:rPr>
                <w:rFonts w:ascii="宋体" w:hAnsi="宋体" w:cs="宋体" w:hint="eastAsia"/>
              </w:rPr>
              <w:t>过程（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预算</w:t>
            </w:r>
          </w:p>
          <w:p w:rsidR="00265643" w:rsidRDefault="009A4D68">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265643">
        <w:trPr>
          <w:trHeight w:val="1824"/>
          <w:jc w:val="center"/>
        </w:trPr>
        <w:tc>
          <w:tcPr>
            <w:tcW w:w="306" w:type="pct"/>
            <w:vMerge/>
            <w:vAlign w:val="center"/>
          </w:tcPr>
          <w:p w:rsidR="00265643" w:rsidRDefault="00265643">
            <w:pPr>
              <w:spacing w:line="240" w:lineRule="exact"/>
              <w:jc w:val="center"/>
              <w:rPr>
                <w:rFonts w:ascii="宋体" w:cs="宋体"/>
              </w:rPr>
            </w:pPr>
          </w:p>
        </w:tc>
        <w:tc>
          <w:tcPr>
            <w:tcW w:w="375" w:type="pct"/>
            <w:vMerge/>
            <w:vAlign w:val="center"/>
          </w:tcPr>
          <w:p w:rsidR="00265643" w:rsidRDefault="00265643">
            <w:pPr>
              <w:spacing w:line="240" w:lineRule="exact"/>
              <w:jc w:val="center"/>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预算</w:t>
            </w:r>
          </w:p>
          <w:p w:rsidR="00265643" w:rsidRDefault="009A4D68">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265643">
        <w:trPr>
          <w:trHeight w:val="2531"/>
          <w:jc w:val="center"/>
        </w:trPr>
        <w:tc>
          <w:tcPr>
            <w:tcW w:w="306" w:type="pct"/>
            <w:vMerge/>
            <w:vAlign w:val="center"/>
          </w:tcPr>
          <w:p w:rsidR="00265643" w:rsidRDefault="00265643">
            <w:pPr>
              <w:spacing w:line="240" w:lineRule="exact"/>
              <w:jc w:val="center"/>
              <w:rPr>
                <w:rFonts w:ascii="宋体" w:cs="宋体"/>
              </w:rPr>
            </w:pPr>
          </w:p>
        </w:tc>
        <w:tc>
          <w:tcPr>
            <w:tcW w:w="375" w:type="pct"/>
            <w:vMerge/>
            <w:vAlign w:val="center"/>
          </w:tcPr>
          <w:p w:rsidR="00265643" w:rsidRDefault="00265643">
            <w:pPr>
              <w:spacing w:line="240" w:lineRule="exact"/>
              <w:jc w:val="center"/>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支付</w:t>
            </w:r>
          </w:p>
          <w:p w:rsidR="00265643" w:rsidRDefault="009A4D68">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265643">
        <w:trPr>
          <w:trHeight w:val="1209"/>
          <w:jc w:val="center"/>
        </w:trPr>
        <w:tc>
          <w:tcPr>
            <w:tcW w:w="306" w:type="pct"/>
            <w:vMerge/>
            <w:noWrap/>
            <w:tcMar>
              <w:top w:w="10" w:type="dxa"/>
              <w:left w:w="10" w:type="dxa"/>
              <w:bottom w:w="0" w:type="dxa"/>
              <w:right w:w="10" w:type="dxa"/>
            </w:tcMar>
            <w:textDirection w:val="tbRlV"/>
            <w:vAlign w:val="center"/>
          </w:tcPr>
          <w:p w:rsidR="00265643" w:rsidRDefault="00265643">
            <w:pPr>
              <w:spacing w:line="240" w:lineRule="exact"/>
              <w:jc w:val="center"/>
              <w:rPr>
                <w:rFonts w:ascii="宋体" w:cs="宋体"/>
              </w:rPr>
            </w:pPr>
          </w:p>
        </w:tc>
        <w:tc>
          <w:tcPr>
            <w:tcW w:w="375" w:type="pct"/>
            <w:vMerge/>
            <w:tcMar>
              <w:top w:w="10" w:type="dxa"/>
              <w:left w:w="10" w:type="dxa"/>
              <w:bottom w:w="0" w:type="dxa"/>
              <w:right w:w="10" w:type="dxa"/>
            </w:tcMar>
            <w:vAlign w:val="center"/>
          </w:tcPr>
          <w:p w:rsidR="00265643" w:rsidRDefault="00265643">
            <w:pPr>
              <w:spacing w:line="240" w:lineRule="exact"/>
              <w:jc w:val="center"/>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结转</w:t>
            </w:r>
          </w:p>
          <w:p w:rsidR="00265643" w:rsidRDefault="009A4D68">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265643">
        <w:trPr>
          <w:trHeight w:val="1113"/>
          <w:jc w:val="center"/>
        </w:trPr>
        <w:tc>
          <w:tcPr>
            <w:tcW w:w="306" w:type="pct"/>
            <w:vMerge/>
            <w:vAlign w:val="center"/>
          </w:tcPr>
          <w:p w:rsidR="00265643" w:rsidRDefault="00265643">
            <w:pPr>
              <w:spacing w:line="240" w:lineRule="exact"/>
              <w:jc w:val="center"/>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结转结余</w:t>
            </w:r>
          </w:p>
          <w:p w:rsidR="00265643" w:rsidRDefault="009A4D68">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265643">
        <w:trPr>
          <w:trHeight w:val="1315"/>
          <w:jc w:val="center"/>
        </w:trPr>
        <w:tc>
          <w:tcPr>
            <w:tcW w:w="306" w:type="pct"/>
            <w:vMerge/>
            <w:vAlign w:val="center"/>
          </w:tcPr>
          <w:p w:rsidR="00265643" w:rsidRDefault="00265643">
            <w:pPr>
              <w:spacing w:line="240" w:lineRule="exact"/>
              <w:jc w:val="center"/>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公用经费</w:t>
            </w:r>
          </w:p>
          <w:p w:rsidR="00265643" w:rsidRDefault="009A4D68">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265643">
        <w:trPr>
          <w:trHeight w:val="1018"/>
          <w:jc w:val="center"/>
        </w:trPr>
        <w:tc>
          <w:tcPr>
            <w:tcW w:w="306" w:type="pct"/>
            <w:vMerge/>
            <w:vAlign w:val="center"/>
          </w:tcPr>
          <w:p w:rsidR="00265643" w:rsidRDefault="00265643">
            <w:pPr>
              <w:spacing w:line="240" w:lineRule="exact"/>
              <w:jc w:val="center"/>
              <w:rPr>
                <w:rFonts w:ascii="宋体" w:cs="宋体"/>
              </w:rPr>
            </w:pPr>
          </w:p>
        </w:tc>
        <w:tc>
          <w:tcPr>
            <w:tcW w:w="375" w:type="pct"/>
            <w:vMerge/>
            <w:vAlign w:val="center"/>
          </w:tcPr>
          <w:p w:rsidR="00265643" w:rsidRDefault="00265643">
            <w:pPr>
              <w:spacing w:line="240" w:lineRule="exact"/>
              <w:jc w:val="center"/>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265643">
        <w:trPr>
          <w:trHeight w:val="1320"/>
          <w:jc w:val="center"/>
        </w:trPr>
        <w:tc>
          <w:tcPr>
            <w:tcW w:w="306" w:type="pct"/>
            <w:vMerge/>
            <w:vAlign w:val="center"/>
          </w:tcPr>
          <w:p w:rsidR="00265643" w:rsidRDefault="00265643">
            <w:pPr>
              <w:spacing w:line="240" w:lineRule="exact"/>
              <w:jc w:val="center"/>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政府采购</w:t>
            </w:r>
          </w:p>
          <w:p w:rsidR="00265643" w:rsidRDefault="009A4D68">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p>
        </w:tc>
      </w:tr>
      <w:tr w:rsidR="00265643">
        <w:trPr>
          <w:trHeight w:val="2029"/>
          <w:jc w:val="center"/>
        </w:trPr>
        <w:tc>
          <w:tcPr>
            <w:tcW w:w="306" w:type="pct"/>
            <w:vMerge w:val="restart"/>
            <w:vAlign w:val="center"/>
          </w:tcPr>
          <w:p w:rsidR="00265643" w:rsidRDefault="009A4D68">
            <w:pPr>
              <w:spacing w:line="240" w:lineRule="exact"/>
              <w:jc w:val="center"/>
              <w:rPr>
                <w:rFonts w:ascii="宋体" w:cs="宋体"/>
              </w:rPr>
            </w:pPr>
            <w:r>
              <w:rPr>
                <w:rFonts w:ascii="宋体" w:hAnsi="宋体" w:cs="宋体" w:hint="eastAsia"/>
              </w:rPr>
              <w:t>过</w:t>
            </w:r>
          </w:p>
          <w:p w:rsidR="00265643" w:rsidRDefault="009A4D68">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265643" w:rsidRDefault="009A4D68">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管理制度</w:t>
            </w:r>
          </w:p>
          <w:p w:rsidR="00265643" w:rsidRDefault="009A4D68">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265643">
        <w:trPr>
          <w:trHeight w:val="2537"/>
          <w:jc w:val="center"/>
        </w:trPr>
        <w:tc>
          <w:tcPr>
            <w:tcW w:w="306" w:type="pct"/>
            <w:vMerge/>
            <w:vAlign w:val="center"/>
          </w:tcPr>
          <w:p w:rsidR="00265643" w:rsidRDefault="00265643">
            <w:pPr>
              <w:spacing w:line="240" w:lineRule="exact"/>
              <w:jc w:val="center"/>
              <w:rPr>
                <w:rFonts w:ascii="宋体" w:cs="宋体"/>
              </w:rPr>
            </w:pPr>
          </w:p>
        </w:tc>
        <w:tc>
          <w:tcPr>
            <w:tcW w:w="375" w:type="pct"/>
            <w:vMerge/>
            <w:vAlign w:val="center"/>
          </w:tcPr>
          <w:p w:rsidR="00265643" w:rsidRDefault="00265643">
            <w:pPr>
              <w:spacing w:line="240" w:lineRule="exact"/>
              <w:jc w:val="center"/>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资金使用</w:t>
            </w:r>
          </w:p>
          <w:p w:rsidR="00265643" w:rsidRDefault="009A4D68">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265643">
        <w:trPr>
          <w:trHeight w:val="1272"/>
          <w:jc w:val="center"/>
        </w:trPr>
        <w:tc>
          <w:tcPr>
            <w:tcW w:w="306" w:type="pct"/>
            <w:vMerge/>
            <w:vAlign w:val="center"/>
          </w:tcPr>
          <w:p w:rsidR="00265643" w:rsidRDefault="00265643">
            <w:pPr>
              <w:spacing w:line="240" w:lineRule="exact"/>
              <w:jc w:val="center"/>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预决算信</w:t>
            </w:r>
          </w:p>
          <w:p w:rsidR="00265643" w:rsidRDefault="009A4D68">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265643">
        <w:trPr>
          <w:trHeight w:val="1737"/>
          <w:jc w:val="center"/>
        </w:trPr>
        <w:tc>
          <w:tcPr>
            <w:tcW w:w="306" w:type="pct"/>
            <w:vMerge/>
            <w:vAlign w:val="center"/>
          </w:tcPr>
          <w:p w:rsidR="00265643" w:rsidRDefault="00265643">
            <w:pPr>
              <w:spacing w:line="240" w:lineRule="exact"/>
              <w:jc w:val="center"/>
              <w:rPr>
                <w:rFonts w:ascii="宋体" w:cs="宋体"/>
              </w:rPr>
            </w:pPr>
          </w:p>
        </w:tc>
        <w:tc>
          <w:tcPr>
            <w:tcW w:w="375" w:type="pct"/>
            <w:vMerge/>
            <w:vAlign w:val="center"/>
          </w:tcPr>
          <w:p w:rsidR="00265643" w:rsidRDefault="00265643">
            <w:pPr>
              <w:spacing w:line="240" w:lineRule="exact"/>
              <w:jc w:val="center"/>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基础信息</w:t>
            </w:r>
          </w:p>
          <w:p w:rsidR="00265643" w:rsidRDefault="009A4D68">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265643">
        <w:trPr>
          <w:trHeight w:val="1389"/>
          <w:jc w:val="center"/>
        </w:trPr>
        <w:tc>
          <w:tcPr>
            <w:tcW w:w="306" w:type="pct"/>
            <w:vMerge/>
            <w:noWrap/>
            <w:tcMar>
              <w:top w:w="10" w:type="dxa"/>
              <w:left w:w="10" w:type="dxa"/>
              <w:bottom w:w="0" w:type="dxa"/>
              <w:right w:w="10" w:type="dxa"/>
            </w:tcMar>
            <w:textDirection w:val="tbRlV"/>
            <w:vAlign w:val="center"/>
          </w:tcPr>
          <w:p w:rsidR="00265643" w:rsidRDefault="00265643">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管理制度</w:t>
            </w:r>
          </w:p>
          <w:p w:rsidR="00265643" w:rsidRDefault="009A4D68">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pPr>
              <w:tabs>
                <w:tab w:val="left" w:pos="2604"/>
              </w:tabs>
              <w:spacing w:line="240" w:lineRule="exact"/>
              <w:ind w:rightChars="50" w:right="105"/>
              <w:rPr>
                <w:rFonts w:ascii="宋体" w:cs="宋体"/>
              </w:rPr>
            </w:pP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①是否已制定或具有资产管理制度；②相关资金管理制度是否合法、合规、完整；</w:t>
            </w:r>
            <w:r>
              <w:rPr>
                <w:rFonts w:ascii="宋体" w:cs="宋体"/>
              </w:rPr>
              <w:br/>
            </w:r>
            <w:r>
              <w:rPr>
                <w:rFonts w:ascii="宋体" w:hAnsi="宋体" w:cs="宋体" w:hint="eastAsia"/>
              </w:rPr>
              <w:t>③相关资产管理制度是否得到有效执行。</w:t>
            </w:r>
          </w:p>
        </w:tc>
      </w:tr>
      <w:tr w:rsidR="00265643">
        <w:trPr>
          <w:trHeight w:val="1887"/>
          <w:jc w:val="center"/>
        </w:trPr>
        <w:tc>
          <w:tcPr>
            <w:tcW w:w="306" w:type="pct"/>
            <w:vMerge/>
            <w:vAlign w:val="center"/>
          </w:tcPr>
          <w:p w:rsidR="00265643" w:rsidRDefault="00265643">
            <w:pPr>
              <w:spacing w:line="240" w:lineRule="exact"/>
              <w:jc w:val="center"/>
              <w:rPr>
                <w:rFonts w:ascii="宋体" w:cs="宋体"/>
              </w:rPr>
            </w:pPr>
          </w:p>
        </w:tc>
        <w:tc>
          <w:tcPr>
            <w:tcW w:w="375" w:type="pct"/>
            <w:vMerge/>
            <w:vAlign w:val="center"/>
          </w:tcPr>
          <w:p w:rsidR="00265643" w:rsidRDefault="00265643">
            <w:pPr>
              <w:spacing w:line="240" w:lineRule="exact"/>
              <w:jc w:val="center"/>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资产管理</w:t>
            </w:r>
          </w:p>
          <w:p w:rsidR="00265643" w:rsidRDefault="009A4D68">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761"/>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761"/>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761"/>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761"/>
                <w:tab w:val="left" w:pos="2604"/>
              </w:tabs>
              <w:spacing w:line="240" w:lineRule="exact"/>
              <w:ind w:leftChars="50" w:left="105" w:rightChars="50" w:right="105" w:firstLineChars="46" w:firstLine="97"/>
              <w:jc w:val="center"/>
              <w:rPr>
                <w:rFonts w:ascii="宋体" w:cs="宋体"/>
              </w:rPr>
            </w:pPr>
            <w:r>
              <w:rPr>
                <w:rFonts w:ascii="宋体" w:cs="宋体" w:hint="eastAsia"/>
              </w:rPr>
              <w:t>2</w:t>
            </w:r>
          </w:p>
          <w:p w:rsidR="00265643" w:rsidRDefault="00265643" w:rsidP="0032751B">
            <w:pPr>
              <w:tabs>
                <w:tab w:val="left" w:pos="761"/>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761"/>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bottom w:w="0" w:type="dxa"/>
              <w:right w:w="10" w:type="dxa"/>
            </w:tcMar>
            <w:vAlign w:val="center"/>
          </w:tcPr>
          <w:p w:rsidR="00265643" w:rsidRDefault="009A4D68" w:rsidP="0032751B">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265643">
        <w:trPr>
          <w:trHeight w:val="895"/>
          <w:jc w:val="center"/>
        </w:trPr>
        <w:tc>
          <w:tcPr>
            <w:tcW w:w="306" w:type="pct"/>
            <w:vMerge/>
            <w:vAlign w:val="center"/>
          </w:tcPr>
          <w:p w:rsidR="00265643" w:rsidRDefault="00265643">
            <w:pPr>
              <w:spacing w:line="240" w:lineRule="exact"/>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固定资产</w:t>
            </w:r>
          </w:p>
          <w:p w:rsidR="00265643" w:rsidRDefault="009A4D68">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265643">
        <w:trPr>
          <w:trHeight w:val="2171"/>
          <w:jc w:val="center"/>
        </w:trPr>
        <w:tc>
          <w:tcPr>
            <w:tcW w:w="306" w:type="pct"/>
            <w:vMerge w:val="restart"/>
            <w:noWrap/>
            <w:tcMar>
              <w:top w:w="10" w:type="dxa"/>
              <w:left w:w="10" w:type="dxa"/>
              <w:bottom w:w="0" w:type="dxa"/>
              <w:right w:w="10" w:type="dxa"/>
            </w:tcMar>
            <w:textDirection w:val="tbRlV"/>
            <w:vAlign w:val="center"/>
          </w:tcPr>
          <w:p w:rsidR="00265643" w:rsidRDefault="009A4D68">
            <w:pPr>
              <w:spacing w:line="240" w:lineRule="exact"/>
              <w:jc w:val="center"/>
              <w:rPr>
                <w:rFonts w:ascii="宋体" w:cs="宋体"/>
              </w:rPr>
            </w:pPr>
            <w:r>
              <w:rPr>
                <w:rFonts w:ascii="宋体" w:hAnsi="宋体" w:cs="宋体" w:hint="eastAsia"/>
              </w:rPr>
              <w:t>产出（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实际</w:t>
            </w:r>
          </w:p>
          <w:p w:rsidR="00265643" w:rsidRDefault="009A4D68">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265643">
        <w:trPr>
          <w:trHeight w:val="1393"/>
          <w:jc w:val="center"/>
        </w:trPr>
        <w:tc>
          <w:tcPr>
            <w:tcW w:w="306" w:type="pct"/>
            <w:vMerge/>
            <w:textDirection w:val="tbRlV"/>
            <w:vAlign w:val="center"/>
          </w:tcPr>
          <w:p w:rsidR="00265643" w:rsidRDefault="00265643">
            <w:pPr>
              <w:spacing w:line="240" w:lineRule="exact"/>
              <w:ind w:left="113"/>
              <w:jc w:val="center"/>
              <w:rPr>
                <w:rFonts w:ascii="宋体" w:cs="宋体"/>
              </w:rPr>
            </w:pPr>
          </w:p>
        </w:tc>
        <w:tc>
          <w:tcPr>
            <w:tcW w:w="375" w:type="pct"/>
            <w:vMerge/>
            <w:vAlign w:val="center"/>
          </w:tcPr>
          <w:p w:rsidR="00265643" w:rsidRDefault="00265643">
            <w:pPr>
              <w:spacing w:line="240" w:lineRule="exact"/>
              <w:jc w:val="center"/>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完成</w:t>
            </w:r>
          </w:p>
          <w:p w:rsidR="00265643" w:rsidRDefault="009A4D68">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265643">
        <w:trPr>
          <w:trHeight w:val="1675"/>
          <w:jc w:val="center"/>
        </w:trPr>
        <w:tc>
          <w:tcPr>
            <w:tcW w:w="306" w:type="pct"/>
            <w:vMerge/>
            <w:vAlign w:val="center"/>
          </w:tcPr>
          <w:p w:rsidR="00265643" w:rsidRDefault="00265643">
            <w:pPr>
              <w:spacing w:line="240" w:lineRule="exact"/>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质量</w:t>
            </w:r>
          </w:p>
          <w:p w:rsidR="00265643" w:rsidRDefault="009A4D68">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265643">
        <w:trPr>
          <w:trHeight w:val="1125"/>
          <w:jc w:val="center"/>
        </w:trPr>
        <w:tc>
          <w:tcPr>
            <w:tcW w:w="306" w:type="pct"/>
            <w:vMerge/>
            <w:vAlign w:val="center"/>
          </w:tcPr>
          <w:p w:rsidR="00265643" w:rsidRDefault="00265643">
            <w:pPr>
              <w:spacing w:line="240" w:lineRule="exact"/>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重点工作</w:t>
            </w:r>
          </w:p>
          <w:p w:rsidR="00265643" w:rsidRDefault="009A4D68">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Mar>
              <w:top w:w="10" w:type="dxa"/>
              <w:left w:w="10" w:type="dxa"/>
              <w:bottom w:w="0" w:type="dxa"/>
              <w:right w:w="10" w:type="dxa"/>
            </w:tcMar>
          </w:tcPr>
          <w:p w:rsidR="00265643" w:rsidRDefault="00265643">
            <w:pPr>
              <w:tabs>
                <w:tab w:val="left" w:pos="2604"/>
              </w:tabs>
              <w:spacing w:line="240" w:lineRule="exact"/>
              <w:ind w:rightChars="50" w:right="105"/>
              <w:rPr>
                <w:rFonts w:ascii="宋体" w:cs="宋体"/>
              </w:rPr>
            </w:pPr>
          </w:p>
          <w:p w:rsidR="00265643" w:rsidRDefault="00265643">
            <w:pPr>
              <w:tabs>
                <w:tab w:val="left" w:pos="2604"/>
              </w:tabs>
              <w:spacing w:line="240" w:lineRule="exact"/>
              <w:ind w:rightChars="50" w:right="105"/>
              <w:jc w:val="center"/>
              <w:rPr>
                <w:rFonts w:ascii="宋体" w:cs="宋体"/>
              </w:rPr>
            </w:pPr>
          </w:p>
          <w:p w:rsidR="00265643" w:rsidRDefault="009A4D68">
            <w:pPr>
              <w:tabs>
                <w:tab w:val="left" w:pos="2604"/>
              </w:tabs>
              <w:spacing w:line="240" w:lineRule="exact"/>
              <w:ind w:rightChars="50" w:right="105" w:firstLineChars="100" w:firstLine="210"/>
              <w:rPr>
                <w:rFonts w:ascii="宋体" w:cs="宋体"/>
              </w:rPr>
            </w:pPr>
            <w:r>
              <w:rPr>
                <w:rFonts w:ascii="宋体" w:cs="宋体" w:hint="eastAsia"/>
              </w:rPr>
              <w:t>10</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265643">
        <w:trPr>
          <w:trHeight w:val="709"/>
          <w:jc w:val="center"/>
        </w:trPr>
        <w:tc>
          <w:tcPr>
            <w:tcW w:w="306" w:type="pct"/>
            <w:vMerge w:val="restart"/>
            <w:noWrap/>
            <w:tcMar>
              <w:top w:w="10" w:type="dxa"/>
              <w:left w:w="10" w:type="dxa"/>
              <w:bottom w:w="0" w:type="dxa"/>
              <w:right w:w="10" w:type="dxa"/>
            </w:tcMar>
            <w:textDirection w:val="tbRlV"/>
            <w:vAlign w:val="center"/>
          </w:tcPr>
          <w:p w:rsidR="00265643" w:rsidRDefault="009A4D68">
            <w:pPr>
              <w:spacing w:line="240" w:lineRule="exact"/>
              <w:jc w:val="center"/>
              <w:rPr>
                <w:rFonts w:ascii="宋体" w:cs="宋体"/>
              </w:rPr>
            </w:pPr>
            <w:r>
              <w:rPr>
                <w:rFonts w:ascii="宋体" w:hAnsi="宋体" w:cs="宋体" w:hint="eastAsia"/>
              </w:rPr>
              <w:t>效果（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6" w:type="pct"/>
            <w:vMerge w:val="restar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265643">
        <w:trPr>
          <w:trHeight w:val="709"/>
          <w:jc w:val="center"/>
        </w:trPr>
        <w:tc>
          <w:tcPr>
            <w:tcW w:w="306" w:type="pct"/>
            <w:vMerge/>
            <w:vAlign w:val="center"/>
          </w:tcPr>
          <w:p w:rsidR="00265643" w:rsidRDefault="00265643">
            <w:pPr>
              <w:spacing w:line="240" w:lineRule="exact"/>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6" w:type="pct"/>
            <w:vMerge/>
            <w:vAlign w:val="center"/>
          </w:tcPr>
          <w:p w:rsidR="00265643" w:rsidRDefault="00265643">
            <w:pPr>
              <w:spacing w:line="240" w:lineRule="exact"/>
              <w:ind w:leftChars="50" w:left="105" w:rightChars="50" w:right="105"/>
              <w:rPr>
                <w:rFonts w:ascii="宋体" w:cs="宋体"/>
              </w:rPr>
            </w:pPr>
          </w:p>
        </w:tc>
      </w:tr>
      <w:tr w:rsidR="00265643">
        <w:trPr>
          <w:trHeight w:val="709"/>
          <w:jc w:val="center"/>
        </w:trPr>
        <w:tc>
          <w:tcPr>
            <w:tcW w:w="306" w:type="pct"/>
            <w:vMerge/>
            <w:vAlign w:val="center"/>
          </w:tcPr>
          <w:p w:rsidR="00265643" w:rsidRDefault="00265643">
            <w:pPr>
              <w:spacing w:line="240" w:lineRule="exact"/>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6" w:type="pct"/>
            <w:vMerge/>
            <w:vAlign w:val="center"/>
          </w:tcPr>
          <w:p w:rsidR="00265643" w:rsidRDefault="00265643">
            <w:pPr>
              <w:spacing w:line="240" w:lineRule="exact"/>
              <w:ind w:leftChars="50" w:left="105" w:rightChars="50" w:right="105"/>
              <w:rPr>
                <w:rFonts w:ascii="宋体" w:cs="宋体"/>
              </w:rPr>
            </w:pPr>
          </w:p>
        </w:tc>
      </w:tr>
      <w:tr w:rsidR="00265643">
        <w:trPr>
          <w:trHeight w:val="1063"/>
          <w:jc w:val="center"/>
        </w:trPr>
        <w:tc>
          <w:tcPr>
            <w:tcW w:w="306" w:type="pct"/>
            <w:vMerge/>
            <w:vAlign w:val="center"/>
          </w:tcPr>
          <w:p w:rsidR="00265643" w:rsidRDefault="00265643">
            <w:pPr>
              <w:spacing w:line="240" w:lineRule="exact"/>
              <w:rPr>
                <w:rFonts w:ascii="宋体" w:cs="宋体"/>
              </w:rPr>
            </w:pPr>
          </w:p>
        </w:tc>
        <w:tc>
          <w:tcPr>
            <w:tcW w:w="375" w:type="pct"/>
            <w:vMerge/>
            <w:vAlign w:val="center"/>
          </w:tcPr>
          <w:p w:rsidR="00265643" w:rsidRDefault="00265643">
            <w:pPr>
              <w:spacing w:line="240" w:lineRule="exact"/>
              <w:rPr>
                <w:rFonts w:ascii="宋体" w:cs="宋体"/>
              </w:rPr>
            </w:pPr>
          </w:p>
        </w:tc>
        <w:tc>
          <w:tcPr>
            <w:tcW w:w="500" w:type="pct"/>
            <w:tcMar>
              <w:top w:w="10" w:type="dxa"/>
              <w:left w:w="10" w:type="dxa"/>
              <w:bottom w:w="0" w:type="dxa"/>
              <w:right w:w="10" w:type="dxa"/>
            </w:tcMar>
            <w:vAlign w:val="center"/>
          </w:tcPr>
          <w:p w:rsidR="00265643" w:rsidRDefault="009A4D68">
            <w:pPr>
              <w:spacing w:line="240" w:lineRule="exact"/>
              <w:jc w:val="center"/>
              <w:rPr>
                <w:rFonts w:ascii="宋体" w:cs="宋体"/>
              </w:rPr>
            </w:pPr>
            <w:r>
              <w:rPr>
                <w:rFonts w:ascii="宋体" w:hAnsi="宋体" w:cs="宋体" w:hint="eastAsia"/>
              </w:rPr>
              <w:t>社会公众</w:t>
            </w:r>
          </w:p>
          <w:p w:rsidR="00265643" w:rsidRDefault="009A4D68">
            <w:pPr>
              <w:spacing w:line="240" w:lineRule="exact"/>
              <w:jc w:val="center"/>
              <w:rPr>
                <w:rFonts w:ascii="宋体" w:cs="宋体"/>
              </w:rPr>
            </w:pPr>
            <w:r>
              <w:rPr>
                <w:rFonts w:ascii="宋体" w:hAnsi="宋体" w:cs="宋体" w:hint="eastAsia"/>
              </w:rPr>
              <w:t>或服务对</w:t>
            </w:r>
          </w:p>
          <w:p w:rsidR="00265643" w:rsidRDefault="009A4D68">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265643" w:rsidRDefault="00265643" w:rsidP="0032751B">
            <w:pPr>
              <w:tabs>
                <w:tab w:val="left" w:pos="2604"/>
              </w:tabs>
              <w:spacing w:line="240" w:lineRule="exact"/>
              <w:ind w:leftChars="50" w:left="105" w:rightChars="50" w:right="105" w:firstLineChars="46" w:firstLine="97"/>
              <w:jc w:val="center"/>
              <w:rPr>
                <w:rFonts w:ascii="宋体" w:cs="宋体"/>
              </w:rPr>
            </w:pPr>
          </w:p>
          <w:p w:rsidR="00265643" w:rsidRDefault="009A4D68" w:rsidP="0032751B">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265643" w:rsidRDefault="009A4D68" w:rsidP="0032751B">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6" w:type="pct"/>
            <w:tcMar>
              <w:top w:w="10" w:type="dxa"/>
              <w:left w:w="10" w:type="dxa"/>
              <w:bottom w:w="0" w:type="dxa"/>
              <w:right w:w="10" w:type="dxa"/>
            </w:tcMar>
            <w:vAlign w:val="center"/>
          </w:tcPr>
          <w:p w:rsidR="00265643" w:rsidRDefault="009A4D68">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265643">
        <w:trPr>
          <w:trHeight w:val="692"/>
          <w:jc w:val="center"/>
        </w:trPr>
        <w:tc>
          <w:tcPr>
            <w:tcW w:w="306" w:type="pct"/>
            <w:vAlign w:val="center"/>
          </w:tcPr>
          <w:p w:rsidR="00265643" w:rsidRDefault="009A4D68">
            <w:pPr>
              <w:spacing w:line="240" w:lineRule="exact"/>
              <w:jc w:val="center"/>
              <w:rPr>
                <w:rFonts w:ascii="宋体" w:cs="宋体"/>
                <w:b/>
                <w:bCs/>
              </w:rPr>
            </w:pPr>
            <w:r>
              <w:rPr>
                <w:rFonts w:ascii="宋体" w:hAnsi="宋体" w:cs="宋体" w:hint="eastAsia"/>
                <w:b/>
                <w:bCs/>
              </w:rPr>
              <w:t>总分</w:t>
            </w:r>
          </w:p>
        </w:tc>
        <w:tc>
          <w:tcPr>
            <w:tcW w:w="375" w:type="pct"/>
            <w:vAlign w:val="center"/>
          </w:tcPr>
          <w:p w:rsidR="00265643" w:rsidRDefault="00265643">
            <w:pPr>
              <w:spacing w:line="240" w:lineRule="exact"/>
              <w:jc w:val="center"/>
              <w:rPr>
                <w:rFonts w:ascii="宋体" w:cs="宋体"/>
                <w:b/>
                <w:bCs/>
              </w:rPr>
            </w:pPr>
          </w:p>
        </w:tc>
        <w:tc>
          <w:tcPr>
            <w:tcW w:w="500" w:type="pct"/>
            <w:tcMar>
              <w:top w:w="10" w:type="dxa"/>
              <w:left w:w="10" w:type="dxa"/>
              <w:bottom w:w="0" w:type="dxa"/>
              <w:right w:w="10" w:type="dxa"/>
            </w:tcMar>
            <w:vAlign w:val="center"/>
          </w:tcPr>
          <w:p w:rsidR="00265643" w:rsidRDefault="00265643">
            <w:pPr>
              <w:spacing w:line="240" w:lineRule="exact"/>
              <w:jc w:val="center"/>
              <w:rPr>
                <w:rFonts w:ascii="宋体" w:cs="宋体"/>
                <w:b/>
                <w:bCs/>
              </w:rPr>
            </w:pPr>
          </w:p>
        </w:tc>
        <w:tc>
          <w:tcPr>
            <w:tcW w:w="375" w:type="pct"/>
            <w:tcMar>
              <w:top w:w="10" w:type="dxa"/>
              <w:left w:w="10" w:type="dxa"/>
              <w:bottom w:w="0" w:type="dxa"/>
              <w:right w:w="10" w:type="dxa"/>
            </w:tcMar>
          </w:tcPr>
          <w:p w:rsidR="00265643" w:rsidRDefault="00265643">
            <w:pPr>
              <w:tabs>
                <w:tab w:val="left" w:pos="2604"/>
              </w:tabs>
              <w:spacing w:line="240" w:lineRule="exact"/>
              <w:ind w:leftChars="50" w:left="105" w:rightChars="50" w:right="105" w:firstLineChars="46" w:firstLine="97"/>
              <w:jc w:val="center"/>
              <w:rPr>
                <w:rFonts w:ascii="宋体" w:cs="宋体"/>
                <w:b/>
                <w:bCs/>
              </w:rPr>
            </w:pPr>
          </w:p>
          <w:p w:rsidR="00265643" w:rsidRDefault="009A4D68">
            <w:pPr>
              <w:tabs>
                <w:tab w:val="left" w:pos="2604"/>
              </w:tabs>
              <w:spacing w:line="240" w:lineRule="exact"/>
              <w:ind w:leftChars="50" w:left="105" w:rightChars="50" w:right="105" w:firstLineChars="46" w:firstLine="97"/>
              <w:jc w:val="center"/>
              <w:rPr>
                <w:rFonts w:ascii="宋体" w:cs="宋体"/>
                <w:b/>
                <w:bCs/>
              </w:rPr>
            </w:pPr>
            <w:r>
              <w:rPr>
                <w:rFonts w:ascii="宋体" w:cs="宋体" w:hint="eastAsia"/>
                <w:b/>
                <w:bCs/>
              </w:rPr>
              <w:t>95</w:t>
            </w:r>
          </w:p>
        </w:tc>
        <w:tc>
          <w:tcPr>
            <w:tcW w:w="1576" w:type="pct"/>
            <w:tcMar>
              <w:top w:w="10" w:type="dxa"/>
              <w:left w:w="10" w:type="dxa"/>
              <w:bottom w:w="0" w:type="dxa"/>
              <w:right w:w="10" w:type="dxa"/>
            </w:tcMar>
            <w:vAlign w:val="center"/>
          </w:tcPr>
          <w:p w:rsidR="00265643" w:rsidRDefault="00265643" w:rsidP="0032751B">
            <w:pPr>
              <w:tabs>
                <w:tab w:val="left" w:pos="2604"/>
              </w:tabs>
              <w:spacing w:line="240" w:lineRule="exact"/>
              <w:ind w:leftChars="50" w:left="105" w:rightChars="50" w:right="105" w:firstLineChars="46" w:firstLine="97"/>
              <w:rPr>
                <w:rFonts w:ascii="宋体" w:cs="宋体"/>
              </w:rPr>
            </w:pPr>
          </w:p>
        </w:tc>
        <w:tc>
          <w:tcPr>
            <w:tcW w:w="1866" w:type="pct"/>
            <w:tcMar>
              <w:top w:w="10" w:type="dxa"/>
              <w:left w:w="10" w:type="dxa"/>
              <w:bottom w:w="0" w:type="dxa"/>
              <w:right w:w="10" w:type="dxa"/>
            </w:tcMar>
            <w:vAlign w:val="center"/>
          </w:tcPr>
          <w:p w:rsidR="00265643" w:rsidRDefault="00265643">
            <w:pPr>
              <w:spacing w:line="240" w:lineRule="exact"/>
              <w:ind w:leftChars="50" w:left="105" w:rightChars="50" w:right="105"/>
              <w:rPr>
                <w:rFonts w:ascii="宋体" w:cs="宋体"/>
              </w:rPr>
            </w:pPr>
          </w:p>
        </w:tc>
      </w:tr>
    </w:tbl>
    <w:p w:rsidR="00265643" w:rsidRDefault="00265643"/>
    <w:p w:rsidR="00265643" w:rsidRDefault="00265643"/>
    <w:p w:rsidR="00265643" w:rsidRDefault="00265643">
      <w:pPr>
        <w:spacing w:line="480" w:lineRule="exact"/>
        <w:jc w:val="center"/>
        <w:rPr>
          <w:rFonts w:ascii="方正小标宋简体"/>
          <w:sz w:val="36"/>
          <w:szCs w:val="36"/>
        </w:rPr>
      </w:pPr>
    </w:p>
    <w:p w:rsidR="00265643" w:rsidRDefault="00265643">
      <w:pPr>
        <w:spacing w:line="480" w:lineRule="exact"/>
        <w:jc w:val="center"/>
        <w:rPr>
          <w:rFonts w:ascii="方正小标宋简体"/>
          <w:sz w:val="36"/>
          <w:szCs w:val="36"/>
        </w:rPr>
      </w:pPr>
    </w:p>
    <w:p w:rsidR="00265643" w:rsidRDefault="00265643"/>
    <w:p w:rsidR="00265643" w:rsidRDefault="00265643">
      <w:pPr>
        <w:pStyle w:val="a4"/>
        <w:spacing w:line="500" w:lineRule="exact"/>
        <w:jc w:val="center"/>
        <w:rPr>
          <w:rFonts w:ascii="黑体" w:eastAsia="黑体" w:hAnsi="黑体"/>
          <w:sz w:val="36"/>
          <w:szCs w:val="36"/>
        </w:rPr>
      </w:pPr>
    </w:p>
    <w:p w:rsidR="00265643" w:rsidRDefault="00265643">
      <w:pPr>
        <w:pStyle w:val="a4"/>
        <w:spacing w:line="500" w:lineRule="exact"/>
        <w:jc w:val="center"/>
        <w:rPr>
          <w:rFonts w:ascii="黑体" w:eastAsia="黑体" w:hAnsi="黑体"/>
          <w:sz w:val="36"/>
          <w:szCs w:val="36"/>
        </w:rPr>
      </w:pPr>
    </w:p>
    <w:p w:rsidR="00265643" w:rsidRDefault="00265643">
      <w:bookmarkStart w:id="0" w:name="_GoBack"/>
      <w:bookmarkEnd w:id="0"/>
    </w:p>
    <w:sectPr w:rsidR="00265643" w:rsidSect="0026564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Ex w15:paraId="72AE2C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D68" w:rsidRDefault="009A4D68" w:rsidP="0032751B">
      <w:r>
        <w:separator/>
      </w:r>
    </w:p>
  </w:endnote>
  <w:endnote w:type="continuationSeparator" w:id="1">
    <w:p w:rsidR="009A4D68" w:rsidRDefault="009A4D68" w:rsidP="003275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D68" w:rsidRDefault="009A4D68" w:rsidP="0032751B">
      <w:r>
        <w:separator/>
      </w:r>
    </w:p>
  </w:footnote>
  <w:footnote w:type="continuationSeparator" w:id="1">
    <w:p w:rsidR="009A4D68" w:rsidRDefault="009A4D68" w:rsidP="0032751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265643"/>
    <w:rsid w:val="00265643"/>
    <w:rsid w:val="0032751B"/>
    <w:rsid w:val="009A4D68"/>
    <w:rsid w:val="66855E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265643"/>
    <w:pPr>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265643"/>
    <w:pPr>
      <w:topLinePunct/>
    </w:pPr>
    <w:rPr>
      <w:rFonts w:hint="eastAsia"/>
      <w:szCs w:val="24"/>
    </w:rPr>
  </w:style>
  <w:style w:type="paragraph" w:styleId="a3">
    <w:name w:val="annotation text"/>
    <w:basedOn w:val="a"/>
    <w:uiPriority w:val="99"/>
    <w:semiHidden/>
    <w:unhideWhenUsed/>
    <w:qFormat/>
    <w:rsid w:val="00265643"/>
    <w:pPr>
      <w:jc w:val="left"/>
    </w:pPr>
  </w:style>
  <w:style w:type="paragraph" w:styleId="a4">
    <w:name w:val="Normal (Web)"/>
    <w:basedOn w:val="a"/>
    <w:uiPriority w:val="99"/>
    <w:semiHidden/>
    <w:unhideWhenUsed/>
    <w:qFormat/>
    <w:rsid w:val="00265643"/>
    <w:pPr>
      <w:spacing w:before="100" w:beforeAutospacing="1" w:after="100" w:afterAutospacing="1"/>
      <w:jc w:val="left"/>
    </w:pPr>
    <w:rPr>
      <w:rFonts w:ascii="宋体" w:hAnsi="宋体" w:cs="宋体"/>
      <w:kern w:val="0"/>
      <w:sz w:val="24"/>
      <w:szCs w:val="24"/>
    </w:rPr>
  </w:style>
  <w:style w:type="character" w:customStyle="1" w:styleId="15">
    <w:name w:val="15"/>
    <w:basedOn w:val="a0"/>
    <w:qFormat/>
    <w:rsid w:val="00265643"/>
    <w:rPr>
      <w:rFonts w:ascii="Calibri" w:hAnsi="Calibri" w:cs="Times New Roman" w:hint="default"/>
      <w:b/>
      <w:bCs/>
    </w:rPr>
  </w:style>
  <w:style w:type="paragraph" w:customStyle="1" w:styleId="HtmlNormal">
    <w:name w:val="HtmlNormal"/>
    <w:basedOn w:val="a"/>
    <w:qFormat/>
    <w:rsid w:val="00265643"/>
    <w:pPr>
      <w:spacing w:before="100" w:beforeAutospacing="1" w:after="100" w:afterAutospacing="1"/>
      <w:jc w:val="left"/>
    </w:pPr>
    <w:rPr>
      <w:rFonts w:ascii="宋体" w:hAnsi="宋体"/>
      <w:kern w:val="0"/>
      <w:sz w:val="24"/>
      <w:szCs w:val="24"/>
    </w:rPr>
  </w:style>
  <w:style w:type="character" w:customStyle="1" w:styleId="16">
    <w:name w:val="16"/>
    <w:basedOn w:val="a0"/>
    <w:qFormat/>
    <w:rsid w:val="00265643"/>
    <w:rPr>
      <w:rFonts w:ascii="Calibri" w:hAnsi="Calibri" w:hint="default"/>
    </w:rPr>
  </w:style>
  <w:style w:type="character" w:styleId="a5">
    <w:name w:val="annotation reference"/>
    <w:basedOn w:val="a0"/>
    <w:rsid w:val="00265643"/>
    <w:rPr>
      <w:sz w:val="21"/>
      <w:szCs w:val="21"/>
    </w:rPr>
  </w:style>
  <w:style w:type="paragraph" w:styleId="a6">
    <w:name w:val="Balloon Text"/>
    <w:basedOn w:val="a"/>
    <w:link w:val="Char"/>
    <w:rsid w:val="0032751B"/>
    <w:rPr>
      <w:sz w:val="18"/>
      <w:szCs w:val="18"/>
    </w:rPr>
  </w:style>
  <w:style w:type="character" w:customStyle="1" w:styleId="Char">
    <w:name w:val="批注框文本 Char"/>
    <w:basedOn w:val="a0"/>
    <w:link w:val="a6"/>
    <w:rsid w:val="0032751B"/>
    <w:rPr>
      <w:rFonts w:ascii="Times New Roman" w:eastAsia="宋体" w:hAnsi="Times New Roman" w:cs="Times New Roman"/>
      <w:kern w:val="2"/>
      <w:sz w:val="18"/>
      <w:szCs w:val="18"/>
    </w:rPr>
  </w:style>
  <w:style w:type="paragraph" w:styleId="a7">
    <w:name w:val="header"/>
    <w:basedOn w:val="a"/>
    <w:link w:val="Char0"/>
    <w:rsid w:val="003275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32751B"/>
    <w:rPr>
      <w:rFonts w:ascii="Times New Roman" w:eastAsia="宋体" w:hAnsi="Times New Roman" w:cs="Times New Roman"/>
      <w:kern w:val="2"/>
      <w:sz w:val="18"/>
      <w:szCs w:val="18"/>
    </w:rPr>
  </w:style>
  <w:style w:type="paragraph" w:styleId="a8">
    <w:name w:val="footer"/>
    <w:basedOn w:val="a"/>
    <w:link w:val="Char1"/>
    <w:rsid w:val="0032751B"/>
    <w:pPr>
      <w:tabs>
        <w:tab w:val="center" w:pos="4153"/>
        <w:tab w:val="right" w:pos="8306"/>
      </w:tabs>
      <w:snapToGrid w:val="0"/>
      <w:jc w:val="left"/>
    </w:pPr>
    <w:rPr>
      <w:sz w:val="18"/>
      <w:szCs w:val="18"/>
    </w:rPr>
  </w:style>
  <w:style w:type="character" w:customStyle="1" w:styleId="Char1">
    <w:name w:val="页脚 Char"/>
    <w:basedOn w:val="a0"/>
    <w:link w:val="a8"/>
    <w:rsid w:val="0032751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1065</Words>
  <Characters>6075</Characters>
  <Application>Microsoft Office Word</Application>
  <DocSecurity>0</DocSecurity>
  <Lines>50</Lines>
  <Paragraphs>14</Paragraphs>
  <ScaleCrop>false</ScaleCrop>
  <Company>微软中国</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微软用户</cp:lastModifiedBy>
  <cp:revision>2</cp:revision>
  <dcterms:created xsi:type="dcterms:W3CDTF">2023-06-18T13:32:00Z</dcterms:created>
  <dcterms:modified xsi:type="dcterms:W3CDTF">2023-10-05T11:28:00Z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CB37A1A53FB243299B40130C439C0EBF_12</vt:lpwstr>
  </property>
</Properties>
</file>