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  <w:t>益阳市赫山区乡镇企业服务中心2021年度部门</w:t>
      </w:r>
    </w:p>
    <w:p>
      <w:pPr>
        <w:spacing w:line="600" w:lineRule="exact"/>
        <w:jc w:val="center"/>
        <w:rPr>
          <w:rFonts w:ascii="黑体" w:hAnsi="黑体" w:eastAsia="黑体" w:cs="黑体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  <w:t>整体支出绩效评价报告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根据《益阳市赫山区财政局关于做好2021年度预算绩效自评工作的通知》（益赫财绩〔2022〕1号）文件有关要求，我单位迅速行动，认真组织实施了2021年部门预算整体支出绩效评价工作，现将评价情况报告如下：</w:t>
      </w:r>
    </w:p>
    <w:p>
      <w:pPr>
        <w:spacing w:line="60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 一、部门基本概况</w:t>
      </w:r>
    </w:p>
    <w:p>
      <w:pPr>
        <w:spacing w:line="600" w:lineRule="exact"/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（一）部门职能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益阳市赫山区乡镇企业服务中心为赫山区工信局所属二级机构，负责全区乡镇所属直属企业监测、协调服务等职能；对口联系上级相关单位、对外积极协调，对下搞好服务；对内加强管理，负责乡镇企业服务中心在职及离退休人员的管理工作和内部维稳。单位设置办公室、财务室两个部门负责单位基本运行。</w:t>
      </w:r>
    </w:p>
    <w:p>
      <w:pPr>
        <w:spacing w:line="600" w:lineRule="exact"/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（二）部门人员情况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益阳市赫山区乡镇企业服务中心2021年在职人员7人，退休人员21人。</w:t>
      </w:r>
    </w:p>
    <w:p>
      <w:pPr>
        <w:spacing w:line="60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二、一般公共预算支出情况</w:t>
      </w:r>
    </w:p>
    <w:p>
      <w:pPr>
        <w:spacing w:line="600" w:lineRule="exact"/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（一）基本支出情况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2021年度一般公共预算基本支出为63.33万元，其中：人员经费46.68万元，占73.71%；公用经费16.65万，占26.29%。与上年相比下降33.39%，主要原因为人员变动引起的人员经费的减少。</w:t>
      </w:r>
    </w:p>
    <w:p>
      <w:pPr>
        <w:spacing w:line="600" w:lineRule="exact"/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（二）项目支出情况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我单位2021年度无项目支出。</w:t>
      </w:r>
    </w:p>
    <w:p>
      <w:pPr>
        <w:spacing w:line="60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三、政府性基金预算支出情况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我单位2021年度无政府性基金预算支出。</w:t>
      </w:r>
    </w:p>
    <w:p>
      <w:pPr>
        <w:spacing w:line="60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四、国有资本经营预算支出情况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我单位2021年度无国有资本经营预算支出。</w:t>
      </w:r>
    </w:p>
    <w:p>
      <w:pPr>
        <w:spacing w:line="60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五、社会保险基金预算支出情况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我单位2021年度无社会保险基金预算支出。</w:t>
      </w:r>
    </w:p>
    <w:p>
      <w:pPr>
        <w:spacing w:line="60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六、部门整体支出绩效情况</w:t>
      </w:r>
    </w:p>
    <w:p>
      <w:pPr>
        <w:spacing w:line="600" w:lineRule="exact"/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（一）经济性评价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1.预算执行方面，支出总额控制在预算总额以内，本年度总支出69万元，其中：一般公共预算支出为63.33万元，其他资金支出5.67万元；本年无转移资金支付，不存在截留或滞留专项资金情况。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2.本年预算安排控制较好，财政供养人员控制率80%，编制内在职人员控制率小于100%，控制在预算编制以内；“三公”经费预算总额有所下降且未超预算安排数。</w:t>
      </w:r>
    </w:p>
    <w:p>
      <w:pPr>
        <w:spacing w:line="600" w:lineRule="exact"/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（二）行政效能评价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2021年，我单位狠抓重点工作，较好的完成了各项目标任务，主要成效如下：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1.抓牢底线工作，筑牢安全防线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一是加强组织领导，强化统一调度；二是加强宣传引导，提升干职工安全防范意识；三是加强培训检查，确保安全稳定。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2.加大庭院建设，巩固创文成果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一是完成了单位院内三栋家属楼的粉饰、6个梯间及外墙的牛皮癣清理；二是配合住建部门完成了院内基础设施建设，加大院内绿化美化力度，提升了家属区居住环境。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3.完善财务制度，提升管理水平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一是加强单位财务管理，严肃财经纪律。根据“量入为出，勤俭节约，超支不补，节余留用”的原则进行经费核酸，严格控制经费支出；二是严格报销审批流程。</w:t>
      </w:r>
    </w:p>
    <w:p>
      <w:pPr>
        <w:spacing w:line="60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七、存在的问题及原因分析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预算编制工作有待细化。预算执行率、支付进度率、管理制度健全性、资产管理安全性、质量达标率等方面有待进一步提高。</w:t>
      </w:r>
    </w:p>
    <w:p>
      <w:pPr>
        <w:spacing w:line="60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八、下一步改进措施</w:t>
      </w:r>
    </w:p>
    <w:p>
      <w:pPr>
        <w:spacing w:line="60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（一）细化预算编制工作，认真做好预算的编制。编制范围尽可能的全面、不漏项，进一步提高预算编制的科学性、合理性、严谨性和可控性。 </w:t>
      </w:r>
    </w:p>
    <w:p>
      <w:pPr>
        <w:spacing w:line="60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（二）进一步加强财务管理。在日常预算管理过程中，进一步加强预算支出的审核、跟踪及预算执行情况分析。 </w:t>
      </w:r>
    </w:p>
    <w:p>
      <w:pPr>
        <w:spacing w:line="60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九、其他需要说明的情况</w:t>
      </w:r>
    </w:p>
    <w:p>
      <w:pPr>
        <w:spacing w:line="60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无其他需要说明的情况。</w:t>
      </w:r>
    </w:p>
    <w:p>
      <w:pPr>
        <w:ind w:firstLine="640" w:firstLineChars="200"/>
        <w:jc w:val="left"/>
        <w:rPr>
          <w:rFonts w:ascii="宋体" w:hAnsi="宋体" w:eastAsia="宋体" w:cs="宋体"/>
          <w:sz w:val="32"/>
          <w:szCs w:val="32"/>
        </w:rPr>
      </w:pPr>
    </w:p>
    <w:p>
      <w:pPr>
        <w:pStyle w:val="2"/>
      </w:pPr>
    </w:p>
    <w:p>
      <w:bookmarkStart w:id="0" w:name="_GoBack"/>
      <w:bookmarkEnd w:id="0"/>
    </w:p>
    <w:sectPr>
      <w:pgSz w:w="11906" w:h="16838"/>
      <w:pgMar w:top="1134" w:right="1531" w:bottom="113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3ZDRkNTkxMzRiYWQ3ODFjNjM3YTMzZWRlYjFjZmQifQ=="/>
  </w:docVars>
  <w:rsids>
    <w:rsidRoot w:val="00000000"/>
    <w:rsid w:val="60C4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0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2023-06-20T04:50:43Z</dcterms:created>
  <dc:creator>admin-3</dc:creator>
  <cp:lastModifiedBy>admin-3</cp:lastModifiedBy>
  <dcterms:modified xsi:type="dcterms:W3CDTF">2023-06-20T04:50:56Z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3C7DCBD5630A451CB3C463300BE4D5FA_12</vt:lpwstr>
  </property>
</Properties>
</file>