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cs="黑体"/>
          <w:color w:val="000000"/>
          <w:sz w:val="36"/>
          <w:szCs w:val="36"/>
        </w:rPr>
      </w:pPr>
      <w:bookmarkStart w:id="0" w:name="_GoBack"/>
      <w:r>
        <w:rPr>
          <w:rFonts w:hint="eastAsia" w:ascii="黑体" w:hAnsi="黑体" w:eastAsia="黑体" w:cs="黑体"/>
          <w:color w:val="000000"/>
          <w:sz w:val="36"/>
          <w:szCs w:val="36"/>
          <w:lang w:val="en-US" w:eastAsia="zh-CN"/>
        </w:rPr>
        <w:t>益阳市赫山区水利局</w:t>
      </w:r>
      <w:r>
        <w:rPr>
          <w:rFonts w:hint="eastAsia" w:ascii="黑体" w:hAnsi="黑体" w:eastAsia="黑体" w:cs="黑体"/>
          <w:color w:val="000000"/>
          <w:sz w:val="36"/>
          <w:szCs w:val="36"/>
        </w:rPr>
        <w:t>2021年</w:t>
      </w:r>
      <w:r>
        <w:rPr>
          <w:rFonts w:hint="eastAsia" w:ascii="黑体" w:hAnsi="黑体" w:eastAsia="黑体" w:cs="黑体"/>
          <w:color w:val="000000"/>
          <w:sz w:val="36"/>
          <w:szCs w:val="36"/>
          <w:lang w:val="en-US" w:eastAsia="zh-CN"/>
        </w:rPr>
        <w:t>度</w:t>
      </w:r>
      <w:r>
        <w:rPr>
          <w:rFonts w:hint="eastAsia" w:ascii="黑体" w:hAnsi="黑体" w:eastAsia="黑体" w:cs="黑体"/>
          <w:color w:val="000000"/>
          <w:sz w:val="36"/>
          <w:szCs w:val="36"/>
        </w:rPr>
        <w:t>志溪河灌区续建配套与节水改造〈2021~2022年〉项目支出绩效评价报告</w:t>
      </w:r>
    </w:p>
    <w:bookmarkEnd w:id="0"/>
    <w:p>
      <w:pPr>
        <w:tabs>
          <w:tab w:val="left" w:pos="3435"/>
        </w:tabs>
        <w:spacing w:line="480" w:lineRule="exact"/>
        <w:rPr>
          <w:rFonts w:eastAsia="黑体" w:cs="黑体"/>
          <w:color w:val="000000"/>
          <w:sz w:val="32"/>
          <w:szCs w:val="32"/>
        </w:rPr>
      </w:pPr>
    </w:p>
    <w:p>
      <w:pPr>
        <w:tabs>
          <w:tab w:val="left" w:pos="3435"/>
        </w:tabs>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一、预算支出基本情况</w:t>
      </w:r>
    </w:p>
    <w:p>
      <w:pPr>
        <w:snapToGrid w:val="0"/>
        <w:spacing w:line="60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（一）预算支出概况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2020年12月8日，湖南省财政厅《关于提前下达2021年第一批中央水利发展资金的通知》(湘财预〔2020〕306号)下达我区中型灌区建设资金1152万元。</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2021年5月12日，益阳市水利局《关于湖南省赫山区志溪河灌区续建配套与节水改造（2021～2022年）实施方案的批复》（益水函〔2021〕60号）文件内容，工程总投资7063.6万元。其中建筑工程4407.84万元、机电设备及安装工程710.78万元、金属结构设备及安装工程103.82万元、临时工程432.46万元、独立费用647.86万元，基本预备费315.14万元，建设征地移民补偿费用68.74万元，环境保护工程75.66万元，水土保持工程310.29万元。批复主要建设内容：1）渠首工程:改造水闸3处、河坝4处；2）输配水工程:渠道续建改造28条，共计49.962km；其中：渠道衬砌37.617km，清淤12.345km；3）渠（沟）建筑物与渠系配套设施:新建渠系配套建筑物164处。其中：新建节制闸69座、新建分水闸95处；4）量测水、灌区信息化工程及管护设施：新增流量监控35处、视频监控35处、量测水设施35处、信息中心1处；新增闸门远程控制15处及必要的安全防护设施等。</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因中央财政投资减少和地方财政资金及自筹资金无法到位，经局项目法人研究，局党组同意，决定减少建设项目，按照轻重缓急的原则，实际建设内容为：改造水闸1处，即硪公石水闸，改造白竹山、关圣坝水库干渠等24条渠道29.166Km，新建节制闸57座、新建分水闸76处，机耕桥9处。</w:t>
      </w:r>
    </w:p>
    <w:p>
      <w:pPr>
        <w:snapToGrid w:val="0"/>
        <w:spacing w:line="60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（二）预算资金使用管理情况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1.预算支出组织管理机构</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本项目由赫山区山丘区水利工程建设站负责实施，该站隶属于赫山区水利局。</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2.预算资金和项目管理制度建设</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在资金管理上，益阳市赫山区财政局、益阳市赫山区水利局联合下发了《关于水利发展资金管理使用有关事项的规定》（益赫财联〔2020〕1号），项目资金实行区级报帐制，项目资金由区财政部门统一管理，专账核算，统一管理，专款专用。在资金使用上，实行由财政、审计、监察等部门对资金的流向、使用进行定期检查。</w:t>
      </w:r>
      <w:r>
        <w:rPr>
          <w:rFonts w:hint="eastAsia" w:ascii="仿宋" w:hAnsi="仿宋" w:eastAsia="仿宋" w:cs="仿宋"/>
          <w:color w:val="000000"/>
          <w:sz w:val="30"/>
          <w:szCs w:val="30"/>
        </w:rPr>
        <mc:AlternateContent>
          <mc:Choice Requires="wps">
            <w:drawing>
              <wp:anchor distT="0" distB="0" distL="114300" distR="114300" simplePos="0" relativeHeight="251659264" behindDoc="0" locked="0" layoutInCell="1" allowOverlap="1">
                <wp:simplePos x="0" y="0"/>
                <wp:positionH relativeFrom="column">
                  <wp:posOffset>-3241675</wp:posOffset>
                </wp:positionH>
                <wp:positionV relativeFrom="line">
                  <wp:posOffset>99060</wp:posOffset>
                </wp:positionV>
                <wp:extent cx="2286000" cy="39624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solidFill>
                          <a:srgbClr val="FFFFFF">
                            <a:alpha val="0"/>
                          </a:srgbClr>
                        </a:solidFill>
                        <a:ln>
                          <a:noFill/>
                        </a:ln>
                        <a:effectLst/>
                      </wps:spPr>
                      <wps:txbx>
                        <w:txbxContent>
                          <w:p>
                            <w:pPr>
                              <w:rPr>
                                <w:rFonts w:ascii="楷体_GB2312" w:eastAsia="楷体_GB2312"/>
                                <w:sz w:val="28"/>
                                <w:szCs w:val="28"/>
                              </w:rPr>
                            </w:pPr>
                            <w:r>
                              <w:rPr>
                                <w:rFonts w:hint="eastAsia" w:ascii="楷体_GB2312" w:eastAsia="楷体_GB2312"/>
                                <w:sz w:val="28"/>
                                <w:szCs w:val="28"/>
                              </w:rPr>
                              <w:t>工程实施后效果</w:t>
                            </w:r>
                          </w:p>
                        </w:txbxContent>
                      </wps:txbx>
                      <wps:bodyPr rot="0" vert="horz" wrap="square" lIns="84876" tIns="42437" rIns="84876" bIns="42437" anchor="t" anchorCtr="0" upright="1">
                        <a:noAutofit/>
                      </wps:bodyPr>
                    </wps:wsp>
                  </a:graphicData>
                </a:graphic>
              </wp:anchor>
            </w:drawing>
          </mc:Choice>
          <mc:Fallback>
            <w:pict>
              <v:shape id="_x0000_s1026" o:spid="_x0000_s1026" o:spt="202" type="#_x0000_t202" style="position:absolute;left:0pt;margin-left:-255.25pt;margin-top:7.8pt;height:31.2pt;width:180pt;mso-position-vertical-relative:line;z-index:251659264;mso-width-relative:page;mso-height-relative:page;" fillcolor="#FFFFFF" filled="t" stroked="f" coordsize="21600,21600" o:gfxdata="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cDDer2QAAAAsBAAAPAAAAAAAAAAEAIAAAACIAAABk&#10;cnMvZG93bnJldi54bWxQSwECFAAUAAAACACHTuJAh+pcID4CAABpBAAADgAAAAAAAAABACAAAAAo&#10;AQAAZHJzL2Uyb0RvYy54bWxQSwUGAAAAAAYABgBZAQAA2AUAAAAA&#10;">
                <v:fill on="t" opacity="0f" focussize="0,0"/>
                <v:stroke on="f"/>
                <v:imagedata o:title=""/>
                <o:lock v:ext="edit" aspectratio="f"/>
                <v:textbox inset="6.68314960629921pt,3.34149606299213pt,6.68314960629921pt,3.34149606299213pt">
                  <w:txbxContent>
                    <w:p>
                      <w:pPr>
                        <w:rPr>
                          <w:rFonts w:ascii="楷体_GB2312" w:eastAsia="楷体_GB2312"/>
                          <w:sz w:val="28"/>
                          <w:szCs w:val="28"/>
                        </w:rPr>
                      </w:pPr>
                      <w:r>
                        <w:rPr>
                          <w:rFonts w:hint="eastAsia" w:ascii="楷体_GB2312" w:eastAsia="楷体_GB2312"/>
                          <w:sz w:val="28"/>
                          <w:szCs w:val="28"/>
                        </w:rPr>
                        <w:t>工程实施后效果</w:t>
                      </w:r>
                    </w:p>
                  </w:txbxContent>
                </v:textbox>
              </v:shape>
            </w:pict>
          </mc:Fallback>
        </mc:AlternateContent>
      </w:r>
      <w:r>
        <w:rPr>
          <w:rFonts w:hint="eastAsia" w:ascii="仿宋" w:hAnsi="仿宋" w:eastAsia="仿宋" w:cs="仿宋"/>
          <w:color w:val="000000"/>
          <w:sz w:val="30"/>
          <w:szCs w:val="30"/>
        </w:rPr>
        <w:t>在工程资金管理中，我们坚持做到中央投资、各级地方财政投入资金直接拨付到法人帐户，项杜绝了挤占、挪用建设资金现象。</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3.项目立项、申报、评审、监督管理、验收等阶段组织实施的合规性等</w:t>
      </w:r>
    </w:p>
    <w:p>
      <w:pPr>
        <w:tabs>
          <w:tab w:val="left" w:pos="621"/>
        </w:tabs>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根据《湖南省水利厅 湖南省财政厅关于开展中型灌区续建配套与节水改造方案编制工作的通知》（湘水函〔2020〕106号）文件要求，2020年7月，我局委托厦门仁铭工程顾问有限公司编制了《湖南省赫山区志溪河灌区续建配套与节水改造（2021～2022年）实施方案》（以下简称《实施方案》），2021年3月25日，益阳市水利局主持召开了《实施方案》技术审查会，并对《实施方案》进行了批复。</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2021年8月17日，项目法人委托湖南洞庭项目管理有限公司负责项目的招标代理工作，2021年8月23日本项目分七个标段上网公开招标，2021年9月22日和23日分两批开标，确定建设单位分别为：一标，湖南省开源水电建筑工程有限公司，中标价为4620561.12元；二标，湖南佳信工程建设有限公司，中标价为5838788.82元；三标，湖南万昌建设有限公司，中标价为5808161.98元；四标，湖南中信水电建设有限公司，中标价为4966232.06元；五标，娄底市水利水电工程建设有限公司，中标价为4864402.87元；六标，湖南新盛水利水电工程建设有限公司，中标价为5085872.67元；七标，永州市水利水电建设有限责任公司，中标价为4827449.85元。2021年10月20日在采用竞争性磋商的形式确定监理单位分别为湖南正源水利水电工程监理有限公司（一、六标，中标价为197600元）、湖南金地标工程项目管理有限公司（二、四、七标，中标价为357800元）、湖南省水利电力工程建设监理咨询有限公司（三、五标，中标价为218800元）。</w:t>
      </w:r>
    </w:p>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工程总中标金额为3678.56万元（其中：施工金额3601.14万元、监理费77.42）。工程于2021年11月8日开工，到目前为止，项目建设主体工程已基本完工。</w:t>
      </w:r>
    </w:p>
    <w:p>
      <w:pPr>
        <w:snapToGrid w:val="0"/>
        <w:spacing w:line="600" w:lineRule="exact"/>
        <w:ind w:firstLine="602" w:firstLineChars="200"/>
        <w:rPr>
          <w:rFonts w:ascii="仿宋" w:hAnsi="仿宋" w:eastAsia="仿宋" w:cs="仿宋"/>
          <w:color w:val="000000"/>
          <w:sz w:val="30"/>
          <w:szCs w:val="30"/>
        </w:rPr>
      </w:pPr>
      <w:r>
        <w:rPr>
          <w:rFonts w:hint="eastAsia" w:ascii="仿宋" w:hAnsi="仿宋" w:eastAsia="仿宋" w:cs="仿宋"/>
          <w:b/>
          <w:bCs/>
          <w:color w:val="000000"/>
          <w:sz w:val="30"/>
          <w:szCs w:val="30"/>
        </w:rPr>
        <w:t>（三）预算支出绩效目标完成程度</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项目全部实施后，将恢复灌溉面积1.34万亩，改善灌溉面积1.04万亩。由于上级投资计划的减少，项目实施产出效益将为计划效益的90%左右。</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二、绩效评价工作情况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为确保此次绩效评价工作内容完整、客观公正，我局高度重视，由分管领导牵头，协调相关单位共同完成。</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三、预算支出主要绩效及评价结论</w:t>
      </w:r>
    </w:p>
    <w:p>
      <w:pPr>
        <w:widowControl/>
        <w:snapToGrid w:val="0"/>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（一）改善农业生产条件</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项目实施后，对正在影响或将要影响灌区工程运行的渠道、老化建筑物等水利骨干工程进行改造，解决下游灌区目前的缺水干旱现状，稳固灌区农田的高产、稳产。</w:t>
      </w:r>
    </w:p>
    <w:p>
      <w:pPr>
        <w:widowControl/>
        <w:snapToGrid w:val="0"/>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（二）新增农产品生产能力</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项目全部实施后，恢复灌溉面积1.34万亩，善灌溉面积1.04万亩。</w:t>
      </w:r>
    </w:p>
    <w:p>
      <w:pPr>
        <w:widowControl/>
        <w:snapToGrid w:val="0"/>
        <w:spacing w:line="600" w:lineRule="exact"/>
        <w:ind w:firstLine="602" w:firstLineChars="200"/>
        <w:jc w:val="left"/>
        <w:rPr>
          <w:rFonts w:ascii="仿宋" w:hAnsi="仿宋" w:eastAsia="仿宋" w:cs="仿宋"/>
          <w:b/>
          <w:bCs/>
          <w:color w:val="000000"/>
          <w:sz w:val="30"/>
          <w:szCs w:val="30"/>
        </w:rPr>
      </w:pPr>
      <w:r>
        <w:rPr>
          <w:rFonts w:hint="eastAsia" w:ascii="仿宋" w:hAnsi="仿宋" w:eastAsia="仿宋" w:cs="仿宋"/>
          <w:b/>
          <w:bCs/>
          <w:color w:val="000000"/>
          <w:sz w:val="30"/>
          <w:szCs w:val="30"/>
        </w:rPr>
        <w:t>（三）社会效益和生态环境效益</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实施后，项目区灌溉水利用系数大幅提高，节约的水源为群众提供发展企业、改善生活等方面用水，缓解了当地的水资源供需矛盾，大大减少水事纠纷，促进社会安定。同时，减少了灌溉水挟肥料渗入到地下，一定程度上改善了水质，有利于地下水资源的可持续开发利用。</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由于上级投资计划的减少，项目实际实施产出效益将为计划效益的90%左右。</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四、绩效评价指标分析</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（一）预算支出决策情况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2020年12月8日，省财政厅下发了《湖南省财政厅关于提前下达2021年第一批中央水利发展资金的通知》（湘财预〔2020〕306号）文件，下达我区志溪河灌区建设资金1152万元。</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湖南省财政厅、湖南省水利厅联合制定的《湖南省水利发展资金管理办法》（湘财农〔2019〕59号）第十五条规定，志溪河灌区续建配套与节水改造项目可以不再进行招标前招标控制价的评审。为了加快项目建设进度、最大限度地发挥资金效益，局党组召开专题会议讨论，决定此项目不再进行财政投资评审，在《实施方案》确定的建安工程部分造价的基础上下浮10%作为招标控制价。</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（二）预算执行过程情况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该项目分两年实施，其中，2021年度中央投资计划1152万元于2020年12月8日下达至我局。项目于2021年11月8日动工，2022年1月，经承包人提交月进度付款申请单、监理人签证后项目法人已将年度计划投资拔付至各施工单位。</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（三）预算支出产出情况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根据年度实施计划，2021年共完成了关圣坝水库中干渠、梨子坡水库干渠、颜头冲干渠、泉塘干渠、铜钱湾水库干渠、叶家河干渠、香炉山干渠共七条渠道9.2Km的改造。</w:t>
      </w:r>
    </w:p>
    <w:p>
      <w:pPr>
        <w:snapToGrid w:val="0"/>
        <w:spacing w:line="600" w:lineRule="exact"/>
        <w:ind w:firstLine="602" w:firstLineChars="200"/>
        <w:rPr>
          <w:rFonts w:ascii="仿宋" w:hAnsi="仿宋" w:eastAsia="仿宋" w:cs="仿宋"/>
          <w:b/>
          <w:bCs/>
          <w:color w:val="000000"/>
          <w:sz w:val="30"/>
          <w:szCs w:val="30"/>
        </w:rPr>
      </w:pPr>
      <w:r>
        <w:rPr>
          <w:rFonts w:hint="eastAsia" w:ascii="仿宋" w:hAnsi="仿宋" w:eastAsia="仿宋" w:cs="仿宋"/>
          <w:b/>
          <w:bCs/>
          <w:color w:val="000000"/>
          <w:sz w:val="30"/>
          <w:szCs w:val="30"/>
        </w:rPr>
        <w:t>（四）预算支出效益情况</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项目全部实施后，将恢复灌溉面积1.34万亩，改善灌溉面积1.04万亩。由于上级投资计划的减少，项目实施产出效益将为计划效益的90%左右。</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五、主要经验及做法、存在的问题及原因分析</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六、有关建议</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snapToGrid w:val="0"/>
        <w:spacing w:line="60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七、其他需要说明的问题</w:t>
      </w:r>
    </w:p>
    <w:p>
      <w:pPr>
        <w:widowControl/>
        <w:snapToGrid w:val="0"/>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sz w:val="30"/>
          <w:szCs w:val="30"/>
        </w:rPr>
        <w:t>无。</w:t>
      </w:r>
    </w:p>
    <w:p>
      <w:pPr>
        <w:widowControl/>
        <w:snapToGrid w:val="0"/>
        <w:spacing w:line="600" w:lineRule="exact"/>
        <w:ind w:firstLine="600" w:firstLineChars="200"/>
        <w:jc w:val="left"/>
        <w:rPr>
          <w:rFonts w:ascii="方正小标宋简体" w:eastAsia="方正小标宋简体" w:cs="方正小标宋_GBK"/>
          <w:color w:val="000000"/>
          <w:sz w:val="36"/>
          <w:szCs w:val="36"/>
        </w:rPr>
      </w:pPr>
      <w:r>
        <w:rPr>
          <w:rFonts w:hint="eastAsia" w:ascii="仿宋" w:hAnsi="仿宋" w:eastAsia="仿宋" w:cs="仿宋"/>
          <w:color w:val="000000"/>
          <w:sz w:val="30"/>
          <w:szCs w:val="30"/>
        </w:rPr>
        <w:t>附件：2021年度项目支出绩效自评指标计分表</w:t>
      </w:r>
    </w:p>
    <w:p>
      <w:pPr>
        <w:ind w:firstLine="4800" w:firstLineChars="1500"/>
        <w:rPr>
          <w:rFonts w:ascii="仿宋" w:hAnsi="仿宋" w:eastAsia="仿宋"/>
          <w:color w:val="000000"/>
          <w:sz w:val="32"/>
          <w:szCs w:val="32"/>
        </w:rPr>
      </w:pPr>
      <w:r>
        <w:rPr>
          <w:rFonts w:hint="eastAsia" w:ascii="仿宋" w:hAnsi="仿宋" w:eastAsia="仿宋"/>
          <w:color w:val="000000"/>
          <w:sz w:val="32"/>
          <w:szCs w:val="32"/>
        </w:rPr>
        <w:t xml:space="preserve"> </w:t>
      </w: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ind w:firstLine="4800" w:firstLineChars="1500"/>
        <w:rPr>
          <w:rFonts w:ascii="仿宋" w:hAnsi="仿宋" w:eastAsia="仿宋"/>
          <w:color w:val="000000"/>
          <w:sz w:val="32"/>
          <w:szCs w:val="32"/>
        </w:rPr>
      </w:pPr>
    </w:p>
    <w:p>
      <w:pPr>
        <w:rPr>
          <w:rFonts w:ascii="仿宋" w:hAnsi="仿宋" w:eastAsia="仿宋"/>
          <w:color w:val="000000"/>
          <w:sz w:val="32"/>
          <w:szCs w:val="32"/>
        </w:rPr>
      </w:pPr>
    </w:p>
    <w:p>
      <w:pPr>
        <w:spacing w:after="120" w:afterLines="50" w:line="400" w:lineRule="exact"/>
        <w:jc w:val="center"/>
        <w:rPr>
          <w:rFonts w:ascii="方正小标宋简体" w:eastAsia="方正小标宋简体" w:cs="方正小标宋_GBK"/>
          <w:color w:val="000000"/>
          <w:sz w:val="36"/>
          <w:szCs w:val="36"/>
        </w:rPr>
      </w:pPr>
    </w:p>
    <w:p>
      <w:pPr>
        <w:spacing w:after="120" w:afterLines="50" w:line="400" w:lineRule="exact"/>
        <w:jc w:val="center"/>
        <w:rPr>
          <w:rFonts w:ascii="方正小标宋简体" w:eastAsia="方正小标宋简体" w:cs="方正小标宋_GBK"/>
          <w:color w:val="000000"/>
          <w:sz w:val="36"/>
          <w:szCs w:val="36"/>
        </w:rPr>
      </w:pPr>
      <w:r>
        <w:rPr>
          <w:rFonts w:hint="eastAsia" w:ascii="方正小标宋简体" w:eastAsia="方正小标宋简体" w:cs="方正小标宋_GBK"/>
          <w:color w:val="000000"/>
          <w:sz w:val="36"/>
          <w:szCs w:val="36"/>
        </w:rPr>
        <w:t>2021年度项目支出绩效自评指标计分表</w:t>
      </w:r>
    </w:p>
    <w:tbl>
      <w:tblPr>
        <w:tblStyle w:val="3"/>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69"/>
        <w:gridCol w:w="494"/>
        <w:gridCol w:w="2454"/>
        <w:gridCol w:w="3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一级</w:t>
            </w:r>
            <w:r>
              <w:rPr>
                <w:rFonts w:ascii="宋体"/>
                <w:b/>
                <w:bCs/>
                <w:color w:val="000000"/>
              </w:rPr>
              <w:br w:type="textWrapping"/>
            </w:r>
            <w:r>
              <w:rPr>
                <w:rFonts w:hint="eastAsia" w:ascii="宋体" w:hAnsi="宋体" w:cs="宋体"/>
                <w:b/>
                <w:bCs/>
                <w:color w:val="000000"/>
              </w:rPr>
              <w:t>指标</w:t>
            </w:r>
          </w:p>
        </w:tc>
        <w:tc>
          <w:tcPr>
            <w:tcW w:w="254"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二级</w:t>
            </w:r>
            <w:r>
              <w:rPr>
                <w:rFonts w:ascii="宋体"/>
                <w:b/>
                <w:bCs/>
                <w:color w:val="000000"/>
              </w:rPr>
              <w:br w:type="textWrapping"/>
            </w:r>
            <w:r>
              <w:rPr>
                <w:rFonts w:hint="eastAsia" w:ascii="宋体" w:hAnsi="宋体" w:cs="宋体"/>
                <w:b/>
                <w:bCs/>
                <w:color w:val="000000"/>
              </w:rPr>
              <w:t>指标</w:t>
            </w:r>
          </w:p>
        </w:tc>
        <w:tc>
          <w:tcPr>
            <w:tcW w:w="446"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三级指标</w:t>
            </w:r>
          </w:p>
        </w:tc>
        <w:tc>
          <w:tcPr>
            <w:tcW w:w="286" w:type="pct"/>
            <w:vAlign w:val="center"/>
          </w:tcPr>
          <w:p>
            <w:pPr>
              <w:spacing w:line="240" w:lineRule="exact"/>
              <w:jc w:val="center"/>
              <w:rPr>
                <w:rFonts w:ascii="宋体"/>
                <w:b/>
                <w:bCs/>
                <w:color w:val="000000"/>
              </w:rPr>
            </w:pPr>
            <w:r>
              <w:rPr>
                <w:rFonts w:hint="eastAsia" w:ascii="宋体" w:hAnsi="宋体" w:cs="宋体"/>
                <w:b/>
                <w:bCs/>
                <w:color w:val="000000"/>
              </w:rPr>
              <w:t>自评分</w:t>
            </w:r>
          </w:p>
        </w:tc>
        <w:tc>
          <w:tcPr>
            <w:tcW w:w="1421"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指标解释</w:t>
            </w:r>
          </w:p>
        </w:tc>
        <w:tc>
          <w:tcPr>
            <w:tcW w:w="2276" w:type="pct"/>
            <w:tcMar>
              <w:top w:w="10" w:type="dxa"/>
              <w:left w:w="10" w:type="dxa"/>
              <w:bottom w:w="0" w:type="dxa"/>
              <w:right w:w="10" w:type="dxa"/>
            </w:tcMar>
            <w:vAlign w:val="center"/>
          </w:tcPr>
          <w:p>
            <w:pPr>
              <w:spacing w:line="240" w:lineRule="exact"/>
              <w:jc w:val="center"/>
              <w:rPr>
                <w:rFonts w:ascii="宋体"/>
                <w:b/>
                <w:bCs/>
                <w:color w:val="000000"/>
              </w:rPr>
            </w:pPr>
            <w:r>
              <w:rPr>
                <w:rFonts w:hint="eastAsia" w:ascii="宋体" w:hAnsi="宋体" w:cs="宋体"/>
                <w:b/>
                <w:bCs/>
                <w:color w:val="000000"/>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color w:val="000000"/>
              </w:rPr>
            </w:pPr>
            <w:r>
              <w:rPr>
                <w:rFonts w:hint="eastAsia" w:ascii="宋体" w:hAnsi="宋体" w:cs="宋体"/>
                <w:color w:val="000000"/>
              </w:rPr>
              <w:t>决</w:t>
            </w:r>
            <w:r>
              <w:rPr>
                <w:rFonts w:ascii="宋体" w:hAnsi="宋体" w:cs="宋体"/>
                <w:color w:val="000000"/>
              </w:rPr>
              <w:t xml:space="preserve">  </w:t>
            </w:r>
            <w:r>
              <w:rPr>
                <w:rFonts w:hint="eastAsia" w:ascii="宋体" w:hAnsi="宋体" w:cs="宋体"/>
                <w:color w:val="000000"/>
              </w:rPr>
              <w:t>策（</w:t>
            </w:r>
            <w:r>
              <w:rPr>
                <w:rFonts w:ascii="宋体" w:hAnsi="宋体" w:cs="宋体"/>
                <w:color w:val="000000"/>
              </w:rPr>
              <w:t>20</w:t>
            </w:r>
            <w:r>
              <w:rPr>
                <w:rFonts w:hint="eastAsia" w:ascii="宋体" w:hAnsi="宋体" w:cs="宋体"/>
                <w:color w:val="000000"/>
              </w:rPr>
              <w:t>分）</w:t>
            </w: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预算支出决策</w:t>
            </w:r>
          </w:p>
          <w:p>
            <w:pPr>
              <w:spacing w:line="240" w:lineRule="exact"/>
              <w:jc w:val="center"/>
              <w:rPr>
                <w:rFonts w:ascii="宋体"/>
                <w:color w:val="000000"/>
              </w:rPr>
            </w:pPr>
            <w:r>
              <w:rPr>
                <w:rFonts w:hint="eastAsia" w:ascii="宋体" w:hAnsi="宋体" w:cs="宋体"/>
                <w:color w:val="000000"/>
              </w:rPr>
              <w:t>（项目立项）（</w:t>
            </w:r>
            <w:r>
              <w:rPr>
                <w:rFonts w:ascii="宋体" w:hAnsi="宋体" w:cs="宋体"/>
                <w:color w:val="000000"/>
              </w:rPr>
              <w:t>8</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预算支出决策（项目立项）依据</w:t>
            </w:r>
          </w:p>
          <w:p>
            <w:pPr>
              <w:spacing w:line="240" w:lineRule="exact"/>
              <w:ind w:left="105" w:leftChars="50" w:right="105" w:rightChars="50"/>
              <w:jc w:val="center"/>
              <w:rPr>
                <w:rFonts w:ascii="宋体"/>
                <w:color w:val="000000"/>
              </w:rPr>
            </w:pPr>
            <w:r>
              <w:rPr>
                <w:rFonts w:hint="eastAsia" w:ascii="宋体" w:hAnsi="宋体" w:cs="宋体"/>
                <w:color w:val="000000"/>
              </w:rPr>
              <w:t>充分性（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预算支出决策（项目立项）是否符合法律法规、相关政策、发展规划以及部门职责，用以反映和考核决策（立项）的依据情况。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①决策（立项）是否符合国家相关法律法规、国民经济发展规划和相关政策；</w:t>
            </w:r>
            <w:r>
              <w:rPr>
                <w:rFonts w:ascii="宋体"/>
                <w:color w:val="000000"/>
              </w:rPr>
              <w:br w:type="textWrapping"/>
            </w:r>
            <w:r>
              <w:rPr>
                <w:rFonts w:hint="eastAsia" w:ascii="宋体" w:hAnsi="宋体" w:cs="宋体"/>
                <w:color w:val="000000"/>
              </w:rPr>
              <w:t>②决策（立项）是否符合行业发展规划和政策要求；</w:t>
            </w:r>
            <w:r>
              <w:rPr>
                <w:rFonts w:ascii="宋体"/>
                <w:color w:val="000000"/>
              </w:rPr>
              <w:br w:type="textWrapping"/>
            </w:r>
            <w:r>
              <w:rPr>
                <w:rFonts w:hint="eastAsia" w:ascii="宋体" w:hAnsi="宋体" w:cs="宋体"/>
                <w:color w:val="000000"/>
              </w:rPr>
              <w:t>③决策（立项）是否与部门职责范围相符，属于部门履职所需；</w:t>
            </w:r>
            <w:r>
              <w:rPr>
                <w:rFonts w:ascii="宋体"/>
                <w:color w:val="000000"/>
              </w:rPr>
              <w:br w:type="textWrapping"/>
            </w:r>
            <w:r>
              <w:rPr>
                <w:rFonts w:hint="eastAsia" w:ascii="宋体" w:hAnsi="宋体" w:cs="宋体"/>
                <w:color w:val="000000"/>
              </w:rPr>
              <w:t>④预算支出是否属于公共财政支持范围，是否符合中央、地方事权支出责任划分原则；</w:t>
            </w:r>
          </w:p>
          <w:p>
            <w:pPr>
              <w:spacing w:line="240" w:lineRule="exact"/>
              <w:ind w:left="105" w:leftChars="50" w:right="105" w:rightChars="50"/>
              <w:rPr>
                <w:rFonts w:ascii="宋体"/>
                <w:color w:val="000000"/>
              </w:rPr>
            </w:pPr>
            <w:r>
              <w:rPr>
                <w:rFonts w:hint="eastAsia" w:ascii="宋体" w:hAnsi="宋体" w:cs="宋体"/>
                <w:color w:val="000000"/>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color w:val="000000"/>
              </w:rPr>
            </w:pPr>
          </w:p>
        </w:tc>
        <w:tc>
          <w:tcPr>
            <w:tcW w:w="254" w:type="pct"/>
            <w:vMerge w:val="continue"/>
            <w:tcMar>
              <w:top w:w="10" w:type="dxa"/>
              <w:left w:w="10" w:type="dxa"/>
              <w:bottom w:w="0" w:type="dxa"/>
              <w:right w:w="10" w:type="dxa"/>
            </w:tcMar>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决策(立项）程序规范性(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预算支出申请、设立过程是否符合相关要求，用以反映和考核决策（立项）的规范情况。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left="105" w:leftChars="50"/>
              <w:rPr>
                <w:rFonts w:ascii="宋体"/>
                <w:color w:val="000000"/>
              </w:rPr>
            </w:pPr>
            <w:r>
              <w:rPr>
                <w:rFonts w:hint="eastAsia" w:ascii="宋体" w:hAnsi="宋体" w:cs="宋体"/>
                <w:color w:val="000000"/>
              </w:rPr>
              <w:t>①预算支出是否按照规定的程序申请设立；</w:t>
            </w:r>
          </w:p>
          <w:p>
            <w:pPr>
              <w:spacing w:line="240" w:lineRule="exact"/>
              <w:ind w:left="105" w:leftChars="50"/>
              <w:rPr>
                <w:rFonts w:ascii="宋体"/>
                <w:color w:val="000000"/>
              </w:rPr>
            </w:pPr>
            <w:r>
              <w:rPr>
                <w:rFonts w:hint="eastAsia" w:ascii="宋体" w:hAnsi="宋体" w:cs="宋体"/>
                <w:color w:val="000000"/>
              </w:rPr>
              <w:t>②审批文件、材料是否符合相关要求；</w:t>
            </w:r>
          </w:p>
          <w:p>
            <w:pPr>
              <w:spacing w:line="240" w:lineRule="exact"/>
              <w:ind w:left="105" w:leftChars="50"/>
              <w:rPr>
                <w:rFonts w:ascii="宋体"/>
                <w:color w:val="000000"/>
              </w:rPr>
            </w:pPr>
            <w:r>
              <w:rPr>
                <w:rFonts w:hint="eastAsia" w:ascii="宋体" w:hAnsi="宋体" w:cs="宋体"/>
                <w:color w:val="000000"/>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color w:val="000000"/>
              </w:rPr>
            </w:pPr>
          </w:p>
        </w:tc>
        <w:tc>
          <w:tcPr>
            <w:tcW w:w="254" w:type="pct"/>
            <w:vMerge w:val="restart"/>
            <w:vAlign w:val="center"/>
          </w:tcPr>
          <w:p>
            <w:pPr>
              <w:spacing w:line="240" w:lineRule="exact"/>
              <w:jc w:val="center"/>
              <w:rPr>
                <w:rFonts w:ascii="宋体"/>
                <w:color w:val="000000"/>
              </w:rPr>
            </w:pPr>
            <w:r>
              <w:rPr>
                <w:rFonts w:hint="eastAsia" w:ascii="宋体" w:hAnsi="宋体" w:cs="宋体"/>
                <w:color w:val="000000"/>
              </w:rPr>
              <w:t>绩效</w:t>
            </w:r>
          </w:p>
          <w:p>
            <w:pPr>
              <w:spacing w:line="240" w:lineRule="exact"/>
              <w:jc w:val="center"/>
              <w:rPr>
                <w:rFonts w:ascii="宋体"/>
                <w:color w:val="000000"/>
              </w:rPr>
            </w:pPr>
            <w:r>
              <w:rPr>
                <w:rFonts w:hint="eastAsia" w:ascii="宋体" w:hAnsi="宋体" w:cs="宋体"/>
                <w:color w:val="000000"/>
              </w:rPr>
              <w:t>目标（</w:t>
            </w:r>
            <w:r>
              <w:rPr>
                <w:rFonts w:ascii="宋体" w:hAnsi="宋体" w:cs="宋体"/>
                <w:color w:val="000000"/>
              </w:rPr>
              <w:t>6</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绩效目标</w:t>
            </w:r>
          </w:p>
          <w:p>
            <w:pPr>
              <w:spacing w:line="240" w:lineRule="exact"/>
              <w:ind w:left="105" w:leftChars="50" w:right="105" w:rightChars="50"/>
              <w:jc w:val="center"/>
              <w:rPr>
                <w:rFonts w:ascii="宋体"/>
                <w:color w:val="000000"/>
              </w:rPr>
            </w:pPr>
            <w:r>
              <w:rPr>
                <w:rFonts w:hint="eastAsia" w:ascii="宋体" w:hAnsi="宋体" w:cs="宋体"/>
                <w:color w:val="000000"/>
              </w:rPr>
              <w:t>合理性（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预算支出所设定的绩效目标是否依据充分，是否符合客观实际，用以反映和考核预算支出绩效目标与预算支出实施的相符情况。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left="105" w:leftChars="50" w:right="105" w:rightChars="50"/>
              <w:rPr>
                <w:rFonts w:ascii="宋体"/>
                <w:color w:val="000000"/>
              </w:rPr>
            </w:pPr>
            <w:r>
              <w:rPr>
                <w:rFonts w:hint="eastAsia" w:ascii="宋体" w:hAnsi="宋体" w:cs="宋体"/>
                <w:color w:val="000000"/>
              </w:rPr>
              <w:t>（如未设定预算绩效目标，也可考核其他工作任务目标）</w:t>
            </w:r>
          </w:p>
          <w:p>
            <w:pPr>
              <w:spacing w:line="240" w:lineRule="exact"/>
              <w:ind w:left="105" w:leftChars="50" w:right="105" w:rightChars="50"/>
              <w:rPr>
                <w:rFonts w:ascii="宋体"/>
                <w:color w:val="000000"/>
              </w:rPr>
            </w:pPr>
            <w:r>
              <w:rPr>
                <w:rFonts w:hint="eastAsia" w:ascii="宋体" w:hAnsi="宋体" w:cs="宋体"/>
                <w:color w:val="000000"/>
              </w:rPr>
              <w:t>①预算支出是否有绩效目标；</w:t>
            </w:r>
          </w:p>
          <w:p>
            <w:pPr>
              <w:spacing w:line="240" w:lineRule="exact"/>
              <w:ind w:left="105" w:leftChars="50" w:right="105" w:rightChars="50"/>
              <w:rPr>
                <w:rFonts w:ascii="宋体"/>
                <w:color w:val="000000"/>
              </w:rPr>
            </w:pPr>
            <w:r>
              <w:rPr>
                <w:rFonts w:hint="eastAsia" w:ascii="宋体" w:hAnsi="宋体" w:cs="宋体"/>
                <w:color w:val="000000"/>
              </w:rPr>
              <w:t>②预算支出绩效目标与实际工作内容是否具有相关性；</w:t>
            </w:r>
          </w:p>
          <w:p>
            <w:pPr>
              <w:spacing w:line="240" w:lineRule="exact"/>
              <w:ind w:left="105" w:leftChars="50" w:right="105" w:rightChars="50"/>
              <w:rPr>
                <w:rFonts w:ascii="宋体"/>
                <w:color w:val="000000"/>
              </w:rPr>
            </w:pPr>
            <w:r>
              <w:rPr>
                <w:rFonts w:hint="eastAsia" w:ascii="宋体" w:hAnsi="宋体" w:cs="宋体"/>
                <w:color w:val="000000"/>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绩效指标</w:t>
            </w:r>
          </w:p>
          <w:p>
            <w:pPr>
              <w:spacing w:line="240" w:lineRule="exact"/>
              <w:ind w:left="105" w:leftChars="50" w:right="105" w:rightChars="50"/>
              <w:jc w:val="center"/>
              <w:rPr>
                <w:rFonts w:ascii="宋体"/>
                <w:color w:val="000000"/>
              </w:rPr>
            </w:pPr>
            <w:r>
              <w:rPr>
                <w:rFonts w:hint="eastAsia" w:ascii="宋体" w:hAnsi="宋体" w:cs="宋体"/>
                <w:color w:val="000000"/>
              </w:rPr>
              <w:t>明确性（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依据绩效目标设定的绩效指标是否清晰、细化、可衡量等，用以反映和考核预算支出绩效目标的明细化情况。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①是否将预算支出绩效目标细化分解为具体的绩效指标；</w:t>
            </w:r>
            <w:r>
              <w:rPr>
                <w:rFonts w:ascii="宋体"/>
                <w:color w:val="000000"/>
              </w:rPr>
              <w:br w:type="textWrapping"/>
            </w:r>
            <w:r>
              <w:rPr>
                <w:rFonts w:hint="eastAsia" w:ascii="宋体" w:hAnsi="宋体" w:cs="宋体"/>
                <w:color w:val="000000"/>
              </w:rPr>
              <w:t>②是否通过清晰、可衡量的指标值予以体现；</w:t>
            </w:r>
            <w:r>
              <w:rPr>
                <w:rFonts w:ascii="宋体"/>
                <w:color w:val="000000"/>
              </w:rPr>
              <w:br w:type="textWrapping"/>
            </w:r>
            <w:r>
              <w:rPr>
                <w:rFonts w:hint="eastAsia" w:ascii="宋体" w:hAnsi="宋体" w:cs="宋体"/>
                <w:color w:val="000000"/>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color w:val="000000"/>
              </w:rPr>
            </w:pPr>
          </w:p>
        </w:tc>
        <w:tc>
          <w:tcPr>
            <w:tcW w:w="254" w:type="pct"/>
            <w:vMerge w:val="restart"/>
            <w:vAlign w:val="center"/>
          </w:tcPr>
          <w:p>
            <w:pPr>
              <w:spacing w:line="240" w:lineRule="exact"/>
              <w:jc w:val="center"/>
              <w:rPr>
                <w:rFonts w:ascii="宋体"/>
                <w:color w:val="000000"/>
              </w:rPr>
            </w:pPr>
            <w:r>
              <w:rPr>
                <w:rFonts w:hint="eastAsia" w:ascii="宋体" w:hAnsi="宋体" w:cs="宋体"/>
                <w:color w:val="000000"/>
              </w:rPr>
              <w:t>资金</w:t>
            </w:r>
          </w:p>
          <w:p>
            <w:pPr>
              <w:spacing w:line="240" w:lineRule="exact"/>
              <w:jc w:val="center"/>
              <w:rPr>
                <w:rFonts w:ascii="宋体"/>
                <w:color w:val="000000"/>
              </w:rPr>
            </w:pPr>
            <w:r>
              <w:rPr>
                <w:rFonts w:hint="eastAsia" w:ascii="宋体" w:hAnsi="宋体" w:cs="宋体"/>
                <w:color w:val="000000"/>
              </w:rPr>
              <w:t>投入（</w:t>
            </w:r>
            <w:r>
              <w:rPr>
                <w:rFonts w:ascii="宋体" w:hAnsi="宋体" w:cs="宋体"/>
                <w:color w:val="000000"/>
              </w:rPr>
              <w:t>6</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预算编制</w:t>
            </w:r>
          </w:p>
          <w:p>
            <w:pPr>
              <w:spacing w:line="240" w:lineRule="exact"/>
              <w:ind w:left="105" w:leftChars="50" w:right="105" w:rightChars="50"/>
              <w:jc w:val="center"/>
              <w:rPr>
                <w:rFonts w:ascii="宋体"/>
                <w:color w:val="000000"/>
              </w:rPr>
            </w:pPr>
            <w:r>
              <w:rPr>
                <w:rFonts w:hint="eastAsia" w:ascii="宋体" w:hAnsi="宋体" w:cs="宋体"/>
                <w:color w:val="000000"/>
              </w:rPr>
              <w:t>科学性（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预算编制是否经过科学论证、有明确标准，资金额度与年度目标是否相适应，用以反映和考核预算支出预算编制的科学性、合理性情况。</w:t>
            </w:r>
          </w:p>
        </w:tc>
        <w:tc>
          <w:tcPr>
            <w:tcW w:w="2276" w:type="pct"/>
            <w:tcMar>
              <w:top w:w="10" w:type="dxa"/>
              <w:left w:w="10" w:type="dxa"/>
              <w:bottom w:w="0" w:type="dxa"/>
              <w:right w:w="10" w:type="dxa"/>
            </w:tcMar>
            <w:vAlign w:val="center"/>
          </w:tcPr>
          <w:p>
            <w:pPr>
              <w:spacing w:line="220" w:lineRule="exact"/>
              <w:ind w:left="105" w:leftChars="50" w:right="105" w:rightChars="50"/>
              <w:rPr>
                <w:rFonts w:ascii="宋体"/>
                <w:color w:val="000000"/>
              </w:rPr>
            </w:pPr>
            <w:r>
              <w:rPr>
                <w:rFonts w:hint="eastAsia" w:ascii="宋体" w:hAnsi="宋体" w:cs="宋体"/>
                <w:color w:val="000000"/>
              </w:rPr>
              <w:t>评价要点：</w:t>
            </w:r>
          </w:p>
          <w:p>
            <w:pPr>
              <w:spacing w:line="220" w:lineRule="exact"/>
              <w:ind w:left="105" w:leftChars="50" w:right="105" w:rightChars="50"/>
              <w:rPr>
                <w:rFonts w:ascii="宋体"/>
                <w:color w:val="000000"/>
              </w:rPr>
            </w:pPr>
            <w:r>
              <w:rPr>
                <w:rFonts w:hint="eastAsia" w:ascii="宋体" w:hAnsi="宋体" w:cs="宋体"/>
                <w:color w:val="000000"/>
              </w:rPr>
              <w:t>①预算编制是否经过科学论证；</w:t>
            </w:r>
          </w:p>
          <w:p>
            <w:pPr>
              <w:spacing w:line="220" w:lineRule="exact"/>
              <w:ind w:left="105" w:leftChars="50" w:right="105" w:rightChars="50"/>
              <w:rPr>
                <w:rFonts w:ascii="宋体"/>
                <w:color w:val="000000"/>
              </w:rPr>
            </w:pPr>
            <w:r>
              <w:rPr>
                <w:rFonts w:hint="eastAsia" w:ascii="宋体" w:hAnsi="宋体" w:cs="宋体"/>
                <w:color w:val="000000"/>
              </w:rPr>
              <w:t>②预算内容与支出内容是否匹配；</w:t>
            </w:r>
          </w:p>
          <w:p>
            <w:pPr>
              <w:spacing w:line="220" w:lineRule="exact"/>
              <w:ind w:left="105" w:leftChars="50" w:right="105" w:rightChars="50"/>
              <w:rPr>
                <w:rFonts w:ascii="宋体"/>
                <w:color w:val="000000"/>
              </w:rPr>
            </w:pPr>
            <w:r>
              <w:rPr>
                <w:rFonts w:hint="eastAsia" w:ascii="宋体" w:hAnsi="宋体" w:cs="宋体"/>
                <w:color w:val="000000"/>
              </w:rPr>
              <w:t>③预算额度测算依据是否充分，是否按照标准编制；</w:t>
            </w:r>
          </w:p>
          <w:p>
            <w:pPr>
              <w:spacing w:line="220" w:lineRule="exact"/>
              <w:ind w:left="105" w:leftChars="50" w:right="105" w:rightChars="50"/>
              <w:rPr>
                <w:rFonts w:ascii="宋体"/>
                <w:color w:val="000000"/>
              </w:rPr>
            </w:pPr>
            <w:r>
              <w:rPr>
                <w:rFonts w:hint="eastAsia" w:ascii="宋体" w:hAnsi="宋体" w:cs="宋体"/>
                <w:color w:val="000000"/>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资金分配</w:t>
            </w:r>
          </w:p>
          <w:p>
            <w:pPr>
              <w:spacing w:line="240" w:lineRule="exact"/>
              <w:ind w:left="105" w:leftChars="50" w:right="105" w:rightChars="50"/>
              <w:jc w:val="center"/>
              <w:rPr>
                <w:rFonts w:ascii="宋体"/>
                <w:color w:val="000000"/>
              </w:rPr>
            </w:pPr>
            <w:r>
              <w:rPr>
                <w:rFonts w:hint="eastAsia" w:ascii="宋体" w:hAnsi="宋体" w:cs="宋体"/>
                <w:color w:val="000000"/>
              </w:rPr>
              <w:t>合理性（</w:t>
            </w:r>
            <w:r>
              <w:rPr>
                <w:rFonts w:ascii="宋体" w:hAnsi="宋体" w:cs="宋体"/>
                <w:color w:val="000000"/>
              </w:rPr>
              <w:t>3</w:t>
            </w:r>
            <w:r>
              <w:rPr>
                <w:rFonts w:hint="eastAsia" w:ascii="宋体" w:hAnsi="宋体" w:cs="宋体"/>
                <w:color w:val="000000"/>
              </w:rPr>
              <w:t>分）</w:t>
            </w: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3</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预算资金分配是否有测算依据，与补助单位或地方实际是否相适应，用以反映和考核预算支出预算资金分配的科学性、合理性情况。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right="105" w:rightChars="50" w:firstLine="105" w:firstLineChars="50"/>
              <w:rPr>
                <w:rFonts w:ascii="宋体"/>
                <w:color w:val="000000"/>
              </w:rPr>
            </w:pPr>
            <w:r>
              <w:rPr>
                <w:rFonts w:hint="eastAsia" w:ascii="宋体" w:hAnsi="宋体" w:cs="宋体"/>
                <w:color w:val="000000"/>
              </w:rPr>
              <w:t>①预算资金分配依据是否充分；</w:t>
            </w:r>
          </w:p>
          <w:p>
            <w:pPr>
              <w:spacing w:line="240" w:lineRule="exact"/>
              <w:ind w:left="105" w:leftChars="50" w:right="105" w:rightChars="50"/>
              <w:rPr>
                <w:rFonts w:ascii="宋体"/>
                <w:color w:val="000000"/>
              </w:rPr>
            </w:pPr>
            <w:r>
              <w:rPr>
                <w:rFonts w:hint="eastAsia" w:ascii="宋体" w:hAnsi="宋体" w:cs="宋体"/>
                <w:color w:val="000000"/>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color w:val="000000"/>
              </w:rPr>
            </w:pPr>
            <w:r>
              <w:rPr>
                <w:rFonts w:hint="eastAsia" w:ascii="宋体" w:hAnsi="宋体" w:cs="宋体"/>
                <w:color w:val="000000"/>
              </w:rPr>
              <w:t>过</w:t>
            </w:r>
          </w:p>
          <w:p>
            <w:pPr>
              <w:spacing w:line="240" w:lineRule="exact"/>
              <w:jc w:val="center"/>
              <w:rPr>
                <w:rFonts w:ascii="宋体"/>
                <w:color w:val="000000"/>
              </w:rPr>
            </w:pPr>
          </w:p>
          <w:p>
            <w:pPr>
              <w:spacing w:line="240" w:lineRule="exact"/>
              <w:jc w:val="center"/>
              <w:rPr>
                <w:rFonts w:ascii="宋体"/>
                <w:color w:val="000000"/>
              </w:rPr>
            </w:pPr>
          </w:p>
          <w:p>
            <w:pPr>
              <w:spacing w:line="240" w:lineRule="exact"/>
              <w:jc w:val="center"/>
              <w:rPr>
                <w:rFonts w:ascii="宋体"/>
                <w:color w:val="000000"/>
              </w:rPr>
            </w:pPr>
            <w:r>
              <w:rPr>
                <w:rFonts w:hint="eastAsia" w:ascii="宋体" w:hAnsi="宋体" w:cs="宋体"/>
                <w:color w:val="000000"/>
              </w:rPr>
              <w:t>程（</w:t>
            </w:r>
            <w:r>
              <w:rPr>
                <w:rFonts w:ascii="宋体" w:hAnsi="宋体" w:cs="宋体"/>
                <w:color w:val="000000"/>
              </w:rPr>
              <w:t>20</w:t>
            </w:r>
            <w:r>
              <w:rPr>
                <w:rFonts w:hint="eastAsia" w:ascii="宋体" w:hAnsi="宋体" w:cs="宋体"/>
                <w:color w:val="000000"/>
              </w:rPr>
              <w:t>分）</w:t>
            </w: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资金</w:t>
            </w:r>
            <w:r>
              <w:rPr>
                <w:rFonts w:ascii="宋体"/>
                <w:color w:val="000000"/>
              </w:rPr>
              <w:br w:type="textWrapping"/>
            </w:r>
            <w:r>
              <w:rPr>
                <w:rFonts w:hint="eastAsia" w:ascii="宋体" w:hAnsi="宋体" w:cs="宋体"/>
                <w:color w:val="000000"/>
              </w:rPr>
              <w:t>管理（</w:t>
            </w:r>
            <w:r>
              <w:rPr>
                <w:rFonts w:ascii="宋体" w:hAnsi="宋体" w:cs="宋体"/>
                <w:color w:val="000000"/>
              </w:rPr>
              <w:t>12</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资金</w:t>
            </w:r>
          </w:p>
          <w:p>
            <w:pPr>
              <w:spacing w:line="240" w:lineRule="exact"/>
              <w:ind w:left="105" w:leftChars="50" w:right="105" w:rightChars="50"/>
              <w:jc w:val="center"/>
              <w:rPr>
                <w:rFonts w:ascii="宋体"/>
                <w:color w:val="000000"/>
              </w:rPr>
            </w:pPr>
            <w:r>
              <w:rPr>
                <w:rFonts w:hint="eastAsia" w:ascii="宋体" w:hAnsi="宋体" w:cs="宋体"/>
                <w:color w:val="000000"/>
              </w:rPr>
              <w:t>到位率（</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实际到位资金与预算资金的比率，用以反映和考核资金落实情况对预算支出实施的总体保障程度。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资金到位率</w:t>
            </w:r>
            <w:r>
              <w:rPr>
                <w:rFonts w:ascii="宋体" w:hAnsi="宋体" w:cs="宋体"/>
                <w:color w:val="000000"/>
              </w:rPr>
              <w:t>=</w:t>
            </w:r>
            <w:r>
              <w:rPr>
                <w:rFonts w:hint="eastAsia" w:ascii="宋体" w:hAnsi="宋体" w:cs="宋体"/>
                <w:color w:val="000000"/>
              </w:rPr>
              <w:t>（实际到位资金</w:t>
            </w:r>
            <w:r>
              <w:rPr>
                <w:rFonts w:ascii="宋体" w:hAnsi="宋体" w:cs="宋体"/>
                <w:color w:val="000000"/>
              </w:rPr>
              <w:t>/</w:t>
            </w:r>
            <w:r>
              <w:rPr>
                <w:rFonts w:hint="eastAsia" w:ascii="宋体" w:hAnsi="宋体" w:cs="宋体"/>
                <w:color w:val="000000"/>
              </w:rPr>
              <w:t>预算资金）×</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实际到位资金：一定时期（本年度或预算支出期）内落实到具体预算支出的资金。</w:t>
            </w:r>
            <w:r>
              <w:rPr>
                <w:rFonts w:ascii="宋体"/>
                <w:color w:val="000000"/>
              </w:rPr>
              <w:br w:type="textWrapping"/>
            </w:r>
            <w:r>
              <w:rPr>
                <w:rFonts w:hint="eastAsia" w:ascii="宋体" w:hAnsi="宋体" w:cs="宋体"/>
                <w:color w:val="000000"/>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color w:val="000000"/>
              </w:rPr>
            </w:pPr>
          </w:p>
        </w:tc>
        <w:tc>
          <w:tcPr>
            <w:tcW w:w="254" w:type="pct"/>
            <w:vMerge w:val="continue"/>
            <w:tcMar>
              <w:top w:w="10" w:type="dxa"/>
              <w:left w:w="10" w:type="dxa"/>
              <w:bottom w:w="0" w:type="dxa"/>
              <w:right w:w="10" w:type="dxa"/>
            </w:tcMar>
            <w:vAlign w:val="center"/>
          </w:tcPr>
          <w:p>
            <w:pPr>
              <w:spacing w:line="240" w:lineRule="exact"/>
              <w:jc w:val="center"/>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预算</w:t>
            </w:r>
          </w:p>
          <w:p>
            <w:pPr>
              <w:spacing w:line="240" w:lineRule="exact"/>
              <w:ind w:left="105" w:leftChars="50" w:right="105" w:rightChars="50"/>
              <w:jc w:val="center"/>
              <w:rPr>
                <w:rFonts w:ascii="宋体"/>
                <w:color w:val="000000"/>
              </w:rPr>
            </w:pPr>
            <w:r>
              <w:rPr>
                <w:rFonts w:hint="eastAsia" w:ascii="宋体" w:hAnsi="宋体" w:cs="宋体"/>
                <w:color w:val="000000"/>
              </w:rPr>
              <w:t>执行率（</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预算资金是否按照计划执行，用以反映或考核预算支出预算执行情况。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预算执行率</w:t>
            </w:r>
            <w:r>
              <w:rPr>
                <w:rFonts w:ascii="宋体" w:hAnsi="宋体" w:cs="宋体"/>
                <w:color w:val="000000"/>
              </w:rPr>
              <w:t>=</w:t>
            </w:r>
            <w:r>
              <w:rPr>
                <w:rFonts w:hint="eastAsia" w:ascii="宋体" w:hAnsi="宋体" w:cs="宋体"/>
                <w:color w:val="000000"/>
              </w:rPr>
              <w:t>（实际支出资金</w:t>
            </w:r>
            <w:r>
              <w:rPr>
                <w:rFonts w:ascii="宋体" w:hAnsi="宋体" w:cs="宋体"/>
                <w:color w:val="000000"/>
              </w:rPr>
              <w:t>/</w:t>
            </w:r>
            <w:r>
              <w:rPr>
                <w:rFonts w:hint="eastAsia" w:ascii="宋体" w:hAnsi="宋体" w:cs="宋体"/>
                <w:color w:val="000000"/>
              </w:rPr>
              <w:t>实际到位资金）×</w:t>
            </w:r>
            <w:r>
              <w:rPr>
                <w:rFonts w:ascii="宋体" w:hAnsi="宋体" w:cs="宋体"/>
                <w:color w:val="000000"/>
              </w:rPr>
              <w:t>100%</w:t>
            </w:r>
            <w:r>
              <w:rPr>
                <w:rFonts w:hint="eastAsia" w:ascii="宋体" w:hAnsi="宋体" w:cs="宋体"/>
                <w:color w:val="000000"/>
              </w:rPr>
              <w:t>。</w:t>
            </w:r>
          </w:p>
          <w:p>
            <w:pPr>
              <w:spacing w:line="240" w:lineRule="exact"/>
              <w:ind w:left="105" w:leftChars="50" w:right="105" w:rightChars="50"/>
              <w:rPr>
                <w:rFonts w:ascii="宋体"/>
                <w:color w:val="000000"/>
              </w:rPr>
            </w:pPr>
            <w:r>
              <w:rPr>
                <w:rFonts w:hint="eastAsia" w:ascii="宋体" w:hAnsi="宋体" w:cs="宋体"/>
                <w:color w:val="000000"/>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color w:val="000000"/>
              </w:rPr>
            </w:pPr>
          </w:p>
        </w:tc>
        <w:tc>
          <w:tcPr>
            <w:tcW w:w="254" w:type="pct"/>
            <w:vMerge w:val="continue"/>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资金使用</w:t>
            </w:r>
          </w:p>
          <w:p>
            <w:pPr>
              <w:spacing w:line="240" w:lineRule="exact"/>
              <w:ind w:left="105" w:leftChars="50" w:right="105" w:rightChars="50"/>
              <w:jc w:val="center"/>
              <w:rPr>
                <w:rFonts w:ascii="宋体"/>
                <w:color w:val="000000"/>
              </w:rPr>
            </w:pPr>
            <w:r>
              <w:rPr>
                <w:rFonts w:hint="eastAsia" w:ascii="宋体" w:hAnsi="宋体" w:cs="宋体"/>
                <w:color w:val="000000"/>
              </w:rPr>
              <w:t>合规性（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预算资金使用是否符合相关的财务管理制度规定，用以反映和考核预算资金的规范运行情况。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p>
          <w:p>
            <w:pPr>
              <w:spacing w:line="240" w:lineRule="exact"/>
              <w:ind w:left="105" w:leftChars="50" w:right="105" w:rightChars="50"/>
              <w:rPr>
                <w:rFonts w:ascii="宋体"/>
                <w:color w:val="000000"/>
              </w:rPr>
            </w:pPr>
            <w:r>
              <w:rPr>
                <w:rFonts w:hint="eastAsia" w:ascii="宋体" w:hAnsi="宋体" w:cs="宋体"/>
                <w:color w:val="000000"/>
              </w:rPr>
              <w:t>①是否符合国家财经法规和财务管理制度以及有关专项资金管理办法的规定；</w:t>
            </w:r>
          </w:p>
          <w:p>
            <w:pPr>
              <w:spacing w:line="240" w:lineRule="exact"/>
              <w:ind w:right="105" w:rightChars="50" w:firstLine="105" w:firstLineChars="50"/>
              <w:rPr>
                <w:rFonts w:ascii="宋体"/>
                <w:color w:val="000000"/>
              </w:rPr>
            </w:pPr>
            <w:r>
              <w:rPr>
                <w:rFonts w:hint="eastAsia" w:ascii="宋体" w:hAnsi="宋体" w:cs="宋体"/>
                <w:color w:val="000000"/>
              </w:rPr>
              <w:t>②资金的拨付是否有完整的审批程序和手续；</w:t>
            </w:r>
          </w:p>
          <w:p>
            <w:pPr>
              <w:spacing w:line="240" w:lineRule="exact"/>
              <w:ind w:right="105" w:rightChars="50" w:firstLine="105" w:firstLineChars="50"/>
              <w:rPr>
                <w:rFonts w:ascii="宋体"/>
                <w:color w:val="000000"/>
              </w:rPr>
            </w:pPr>
            <w:r>
              <w:rPr>
                <w:rFonts w:hint="eastAsia" w:ascii="宋体" w:hAnsi="宋体" w:cs="宋体"/>
                <w:color w:val="000000"/>
              </w:rPr>
              <w:t>③是否符合预算支出预算批复或合同规定的用途；</w:t>
            </w:r>
          </w:p>
          <w:p>
            <w:pPr>
              <w:spacing w:line="240" w:lineRule="exact"/>
              <w:ind w:left="105" w:leftChars="50" w:right="105" w:rightChars="50"/>
              <w:rPr>
                <w:rFonts w:ascii="宋体"/>
                <w:color w:val="000000"/>
              </w:rPr>
            </w:pPr>
            <w:r>
              <w:rPr>
                <w:rFonts w:hint="eastAsia" w:ascii="宋体" w:hAnsi="宋体" w:cs="宋体"/>
                <w:color w:val="000000"/>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color w:val="000000"/>
              </w:rPr>
            </w:pP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组织</w:t>
            </w:r>
          </w:p>
          <w:p>
            <w:pPr>
              <w:spacing w:line="240" w:lineRule="exact"/>
              <w:jc w:val="center"/>
              <w:rPr>
                <w:rFonts w:ascii="宋体"/>
                <w:color w:val="000000"/>
              </w:rPr>
            </w:pPr>
            <w:r>
              <w:rPr>
                <w:rFonts w:hint="eastAsia" w:ascii="宋体" w:hAnsi="宋体" w:cs="宋体"/>
                <w:color w:val="000000"/>
              </w:rPr>
              <w:t>实施（</w:t>
            </w:r>
            <w:r>
              <w:rPr>
                <w:rFonts w:ascii="宋体" w:hAnsi="宋体" w:cs="宋体"/>
                <w:color w:val="000000"/>
              </w:rPr>
              <w:t>8</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管理制度</w:t>
            </w:r>
          </w:p>
          <w:p>
            <w:pPr>
              <w:spacing w:line="240" w:lineRule="exact"/>
              <w:ind w:left="105" w:leftChars="50" w:right="105" w:rightChars="50"/>
              <w:jc w:val="center"/>
              <w:rPr>
                <w:rFonts w:ascii="宋体"/>
                <w:color w:val="000000"/>
              </w:rPr>
            </w:pPr>
            <w:r>
              <w:rPr>
                <w:rFonts w:hint="eastAsia" w:ascii="宋体" w:hAnsi="宋体" w:cs="宋体"/>
                <w:color w:val="000000"/>
              </w:rPr>
              <w:t>健全性（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预算支出实施单位的财务和业务管理制度是否健全，用以反映和考核财务和业务管理制度对预算支出顺利实施的保障情况。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①是否已制定或具有相应的业务管理制度；</w:t>
            </w:r>
            <w:r>
              <w:rPr>
                <w:rFonts w:ascii="宋体"/>
                <w:color w:val="000000"/>
              </w:rPr>
              <w:br w:type="textWrapping"/>
            </w:r>
            <w:r>
              <w:rPr>
                <w:rFonts w:hint="eastAsia" w:ascii="宋体" w:hAnsi="宋体" w:cs="宋体"/>
                <w:color w:val="000000"/>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制度执行</w:t>
            </w:r>
          </w:p>
          <w:p>
            <w:pPr>
              <w:spacing w:line="240" w:lineRule="exact"/>
              <w:ind w:left="105" w:leftChars="50" w:right="105" w:rightChars="50"/>
              <w:jc w:val="center"/>
              <w:rPr>
                <w:rFonts w:ascii="宋体"/>
                <w:color w:val="000000"/>
              </w:rPr>
            </w:pPr>
            <w:r>
              <w:rPr>
                <w:rFonts w:hint="eastAsia" w:ascii="宋体" w:hAnsi="宋体" w:cs="宋体"/>
                <w:color w:val="000000"/>
              </w:rPr>
              <w:t>有效性（</w:t>
            </w:r>
            <w:r>
              <w:rPr>
                <w:rFonts w:ascii="宋体" w:hAnsi="宋体" w:cs="宋体"/>
                <w:color w:val="000000"/>
              </w:rPr>
              <w:t>4</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4</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预算支出实施是否符合相关业务管理规定，用以反映和考核业务管理制度的有效执行情况。</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评价要点：</w:t>
            </w:r>
            <w:r>
              <w:rPr>
                <w:rFonts w:ascii="宋体"/>
                <w:color w:val="000000"/>
              </w:rPr>
              <w:br w:type="textWrapping"/>
            </w:r>
            <w:r>
              <w:rPr>
                <w:rFonts w:hint="eastAsia" w:ascii="宋体" w:hAnsi="宋体" w:cs="宋体"/>
                <w:color w:val="000000"/>
              </w:rPr>
              <w:t>①是否遵守相关法律法规和相关管理规定；</w:t>
            </w:r>
            <w:r>
              <w:rPr>
                <w:rFonts w:ascii="宋体"/>
                <w:color w:val="000000"/>
              </w:rPr>
              <w:br w:type="textWrapping"/>
            </w:r>
            <w:r>
              <w:rPr>
                <w:rFonts w:hint="eastAsia" w:ascii="宋体" w:hAnsi="宋体" w:cs="宋体"/>
                <w:color w:val="000000"/>
              </w:rPr>
              <w:t>②预算支出调整及支出调整手续是否完备；</w:t>
            </w:r>
            <w:r>
              <w:rPr>
                <w:rFonts w:ascii="宋体"/>
                <w:color w:val="000000"/>
              </w:rPr>
              <w:br w:type="textWrapping"/>
            </w:r>
            <w:r>
              <w:rPr>
                <w:rFonts w:hint="eastAsia" w:ascii="宋体" w:hAnsi="宋体" w:cs="宋体"/>
                <w:color w:val="000000"/>
              </w:rPr>
              <w:t>③预算支出合同书、验收报告、技术鉴定等资料是否齐全并及时归档；</w:t>
            </w:r>
            <w:r>
              <w:rPr>
                <w:rFonts w:ascii="宋体"/>
                <w:color w:val="000000"/>
              </w:rPr>
              <w:br w:type="textWrapping"/>
            </w:r>
            <w:r>
              <w:rPr>
                <w:rFonts w:hint="eastAsia" w:ascii="宋体" w:hAnsi="宋体" w:cs="宋体"/>
                <w:color w:val="000000"/>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color w:val="000000"/>
              </w:rPr>
            </w:pPr>
            <w:r>
              <w:rPr>
                <w:rFonts w:hint="eastAsia" w:ascii="宋体" w:hAnsi="宋体" w:cs="宋体"/>
                <w:color w:val="000000"/>
              </w:rPr>
              <w:t>产</w:t>
            </w:r>
            <w:r>
              <w:rPr>
                <w:rFonts w:ascii="宋体" w:hAnsi="宋体" w:cs="宋体"/>
                <w:color w:val="000000"/>
              </w:rPr>
              <w:t xml:space="preserve">   </w:t>
            </w:r>
            <w:r>
              <w:rPr>
                <w:rFonts w:hint="eastAsia" w:ascii="宋体" w:hAnsi="宋体" w:cs="宋体"/>
                <w:color w:val="000000"/>
              </w:rPr>
              <w:t>出（</w:t>
            </w:r>
            <w:r>
              <w:rPr>
                <w:rFonts w:ascii="宋体" w:hAnsi="宋体" w:cs="宋体"/>
                <w:color w:val="000000"/>
              </w:rPr>
              <w:t>40</w:t>
            </w:r>
            <w:r>
              <w:rPr>
                <w:rFonts w:hint="eastAsia" w:ascii="宋体" w:hAnsi="宋体" w:cs="宋体"/>
                <w:color w:val="000000"/>
              </w:rPr>
              <w:t>分）</w:t>
            </w:r>
          </w:p>
        </w:tc>
        <w:tc>
          <w:tcPr>
            <w:tcW w:w="254" w:type="pc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数量（</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实际</w:t>
            </w:r>
          </w:p>
          <w:p>
            <w:pPr>
              <w:spacing w:line="240" w:lineRule="exact"/>
              <w:ind w:left="105" w:leftChars="50" w:right="105" w:rightChars="50"/>
              <w:jc w:val="center"/>
              <w:rPr>
                <w:rFonts w:ascii="宋体"/>
                <w:color w:val="000000"/>
              </w:rPr>
            </w:pPr>
            <w:r>
              <w:rPr>
                <w:rFonts w:hint="eastAsia" w:ascii="宋体" w:hAnsi="宋体" w:cs="宋体"/>
                <w:color w:val="000000"/>
              </w:rPr>
              <w:t>完成率（</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预算支出实施的实际产出数与计划产出数的比率，用以反映和考核预算支出产出数量目标的实现程度。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实际完成率</w:t>
            </w:r>
            <w:r>
              <w:rPr>
                <w:rFonts w:ascii="宋体" w:hAnsi="宋体" w:cs="宋体"/>
                <w:color w:val="000000"/>
              </w:rPr>
              <w:t>=</w:t>
            </w:r>
            <w:r>
              <w:rPr>
                <w:rFonts w:hint="eastAsia" w:ascii="宋体" w:hAnsi="宋体" w:cs="宋体"/>
                <w:color w:val="000000"/>
              </w:rPr>
              <w:t>（实际产出数</w:t>
            </w:r>
            <w:r>
              <w:rPr>
                <w:rFonts w:ascii="宋体" w:hAnsi="宋体" w:cs="宋体"/>
                <w:color w:val="000000"/>
              </w:rPr>
              <w:t>/</w:t>
            </w:r>
            <w:r>
              <w:rPr>
                <w:rFonts w:hint="eastAsia" w:ascii="宋体" w:hAnsi="宋体" w:cs="宋体"/>
                <w:color w:val="000000"/>
              </w:rPr>
              <w:t>计划产出数）×</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实际产出数：一定时期（本年度或预算支出期）内预算支出实际产出的产品或提供的服务数量。</w:t>
            </w:r>
            <w:r>
              <w:rPr>
                <w:rFonts w:ascii="宋体"/>
                <w:color w:val="000000"/>
              </w:rPr>
              <w:br w:type="textWrapping"/>
            </w:r>
            <w:r>
              <w:rPr>
                <w:rFonts w:hint="eastAsia" w:ascii="宋体" w:hAnsi="宋体" w:cs="宋体"/>
                <w:color w:val="000000"/>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color w:val="000000"/>
              </w:rPr>
            </w:pPr>
          </w:p>
        </w:tc>
        <w:tc>
          <w:tcPr>
            <w:tcW w:w="254" w:type="pc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质量（</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质量</w:t>
            </w:r>
          </w:p>
          <w:p>
            <w:pPr>
              <w:spacing w:line="240" w:lineRule="exact"/>
              <w:ind w:left="105" w:leftChars="50" w:right="105" w:rightChars="50"/>
              <w:jc w:val="center"/>
              <w:rPr>
                <w:rFonts w:ascii="宋体"/>
                <w:color w:val="000000"/>
              </w:rPr>
            </w:pPr>
            <w:r>
              <w:rPr>
                <w:rFonts w:hint="eastAsia" w:ascii="宋体" w:hAnsi="宋体" w:cs="宋体"/>
                <w:color w:val="000000"/>
              </w:rPr>
              <w:t>达标率（</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预算支出完成的质量达标产出数与实际产出数的比率，用以反映和考核预算支出产出质量目标的实现程度。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质量达标率</w:t>
            </w:r>
            <w:r>
              <w:rPr>
                <w:rFonts w:ascii="宋体" w:hAnsi="宋体" w:cs="宋体"/>
                <w:color w:val="000000"/>
              </w:rPr>
              <w:t>=</w:t>
            </w:r>
            <w:r>
              <w:rPr>
                <w:rFonts w:hint="eastAsia" w:ascii="宋体" w:hAnsi="宋体" w:cs="宋体"/>
                <w:color w:val="000000"/>
              </w:rPr>
              <w:t>（质量达标产出数</w:t>
            </w:r>
            <w:r>
              <w:rPr>
                <w:rFonts w:ascii="宋体" w:hAnsi="宋体" w:cs="宋体"/>
                <w:color w:val="000000"/>
              </w:rPr>
              <w:t>/</w:t>
            </w:r>
            <w:r>
              <w:rPr>
                <w:rFonts w:hint="eastAsia" w:ascii="宋体" w:hAnsi="宋体" w:cs="宋体"/>
                <w:color w:val="000000"/>
              </w:rPr>
              <w:t>实际产出数）×</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color w:val="000000"/>
              </w:rPr>
            </w:pPr>
            <w:r>
              <w:rPr>
                <w:rFonts w:hint="eastAsia" w:ascii="宋体" w:hAnsi="宋体" w:cs="宋体"/>
                <w:color w:val="000000"/>
              </w:rPr>
              <w:t>产</w:t>
            </w:r>
            <w:r>
              <w:rPr>
                <w:rFonts w:ascii="宋体" w:hAnsi="宋体" w:cs="宋体"/>
                <w:color w:val="000000"/>
              </w:rPr>
              <w:t xml:space="preserve">   </w:t>
            </w:r>
            <w:r>
              <w:rPr>
                <w:rFonts w:hint="eastAsia" w:ascii="宋体" w:hAnsi="宋体" w:cs="宋体"/>
                <w:color w:val="000000"/>
              </w:rPr>
              <w:t>出（</w:t>
            </w:r>
            <w:r>
              <w:rPr>
                <w:rFonts w:ascii="宋体" w:hAnsi="宋体" w:cs="宋体"/>
                <w:color w:val="000000"/>
              </w:rPr>
              <w:t>40</w:t>
            </w:r>
            <w:r>
              <w:rPr>
                <w:rFonts w:hint="eastAsia" w:ascii="宋体" w:hAnsi="宋体" w:cs="宋体"/>
                <w:color w:val="000000"/>
              </w:rPr>
              <w:t>分）</w:t>
            </w:r>
          </w:p>
        </w:tc>
        <w:tc>
          <w:tcPr>
            <w:tcW w:w="254" w:type="pct"/>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时效（</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完成</w:t>
            </w:r>
          </w:p>
          <w:p>
            <w:pPr>
              <w:spacing w:line="240" w:lineRule="exact"/>
              <w:ind w:left="105" w:leftChars="50" w:right="105" w:rightChars="50"/>
              <w:jc w:val="center"/>
              <w:rPr>
                <w:rFonts w:ascii="宋体"/>
                <w:color w:val="000000"/>
              </w:rPr>
            </w:pPr>
            <w:r>
              <w:rPr>
                <w:rFonts w:hint="eastAsia" w:ascii="宋体" w:hAnsi="宋体" w:cs="宋体"/>
                <w:color w:val="000000"/>
              </w:rPr>
              <w:t>及时性（</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预算支出实际完成时间与计划完成时间的比较，用以反映和考核预算支出产出时效目标的实现程度。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实际完成时间：预算支出实施单位完成该预算支出实际所耗用的时间。</w:t>
            </w:r>
            <w:r>
              <w:rPr>
                <w:rFonts w:ascii="宋体"/>
                <w:color w:val="000000"/>
              </w:rPr>
              <w:br w:type="textWrapping"/>
            </w:r>
            <w:r>
              <w:rPr>
                <w:rFonts w:hint="eastAsia" w:ascii="宋体" w:hAnsi="宋体" w:cs="宋体"/>
                <w:color w:val="000000"/>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color w:val="000000"/>
              </w:rPr>
            </w:pPr>
          </w:p>
        </w:tc>
        <w:tc>
          <w:tcPr>
            <w:tcW w:w="254" w:type="pct"/>
            <w:vAlign w:val="center"/>
          </w:tcPr>
          <w:p>
            <w:pPr>
              <w:spacing w:line="240" w:lineRule="exact"/>
              <w:jc w:val="center"/>
              <w:rPr>
                <w:rFonts w:ascii="宋体"/>
                <w:color w:val="000000"/>
              </w:rPr>
            </w:pPr>
            <w:r>
              <w:rPr>
                <w:rFonts w:hint="eastAsia" w:ascii="宋体" w:hAnsi="宋体" w:cs="宋体"/>
                <w:color w:val="000000"/>
              </w:rPr>
              <w:t>产出</w:t>
            </w:r>
          </w:p>
          <w:p>
            <w:pPr>
              <w:spacing w:line="240" w:lineRule="exact"/>
              <w:jc w:val="center"/>
              <w:rPr>
                <w:rFonts w:ascii="宋体"/>
                <w:color w:val="000000"/>
              </w:rPr>
            </w:pPr>
            <w:r>
              <w:rPr>
                <w:rFonts w:hint="eastAsia" w:ascii="宋体" w:hAnsi="宋体" w:cs="宋体"/>
                <w:color w:val="000000"/>
              </w:rPr>
              <w:t>成本（</w:t>
            </w:r>
            <w:r>
              <w:rPr>
                <w:rFonts w:ascii="宋体" w:hAnsi="宋体" w:cs="宋体"/>
                <w:color w:val="000000"/>
              </w:rPr>
              <w:t>10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成本</w:t>
            </w:r>
          </w:p>
          <w:p>
            <w:pPr>
              <w:spacing w:line="240" w:lineRule="exact"/>
              <w:ind w:left="105" w:leftChars="50" w:right="105" w:rightChars="50"/>
              <w:jc w:val="center"/>
              <w:rPr>
                <w:rFonts w:ascii="宋体"/>
                <w:color w:val="000000"/>
              </w:rPr>
            </w:pPr>
            <w:r>
              <w:rPr>
                <w:rFonts w:hint="eastAsia" w:ascii="宋体" w:hAnsi="宋体" w:cs="宋体"/>
                <w:color w:val="000000"/>
              </w:rPr>
              <w:t>节约率（</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10</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完成预算支出计划工作目标的实际节约成本与计划成本的比率，用以反映和考核预算支出的成本节约程度。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成本节约率</w:t>
            </w:r>
            <w:r>
              <w:rPr>
                <w:rFonts w:ascii="宋体" w:hAnsi="宋体" w:cs="宋体"/>
                <w:color w:val="000000"/>
              </w:rPr>
              <w:t>=[</w:t>
            </w:r>
            <w:r>
              <w:rPr>
                <w:rFonts w:hint="eastAsia" w:ascii="宋体" w:hAnsi="宋体" w:cs="宋体"/>
                <w:color w:val="000000"/>
              </w:rPr>
              <w:t>（计划成本</w:t>
            </w:r>
            <w:r>
              <w:rPr>
                <w:rFonts w:ascii="宋体" w:cs="宋体"/>
                <w:color w:val="000000"/>
              </w:rPr>
              <w:t>-</w:t>
            </w:r>
            <w:r>
              <w:rPr>
                <w:rFonts w:hint="eastAsia" w:ascii="宋体" w:hAnsi="宋体" w:cs="宋体"/>
                <w:color w:val="000000"/>
              </w:rPr>
              <w:t>实际成本）</w:t>
            </w:r>
            <w:r>
              <w:rPr>
                <w:rFonts w:ascii="宋体" w:hAnsi="宋体" w:cs="宋体"/>
                <w:color w:val="000000"/>
              </w:rPr>
              <w:t>/</w:t>
            </w:r>
            <w:r>
              <w:rPr>
                <w:rFonts w:hint="eastAsia" w:ascii="宋体" w:hAnsi="宋体" w:cs="宋体"/>
                <w:color w:val="000000"/>
              </w:rPr>
              <w:t>计划成本</w:t>
            </w:r>
            <w:r>
              <w:rPr>
                <w:rFonts w:ascii="宋体" w:hAnsi="宋体" w:cs="宋体"/>
                <w:color w:val="000000"/>
              </w:rPr>
              <w:t>]</w:t>
            </w:r>
            <w:r>
              <w:rPr>
                <w:rFonts w:hint="eastAsia" w:ascii="宋体" w:hAnsi="宋体" w:cs="宋体"/>
                <w:color w:val="000000"/>
              </w:rPr>
              <w:t>×</w:t>
            </w:r>
            <w:r>
              <w:rPr>
                <w:rFonts w:ascii="宋体" w:hAnsi="宋体" w:cs="宋体"/>
                <w:color w:val="000000"/>
              </w:rPr>
              <w:t>100%</w:t>
            </w:r>
            <w:r>
              <w:rPr>
                <w:rFonts w:hint="eastAsia" w:ascii="宋体" w:hAnsi="宋体" w:cs="宋体"/>
                <w:color w:val="000000"/>
              </w:rPr>
              <w:t>。</w:t>
            </w:r>
            <w:r>
              <w:rPr>
                <w:rFonts w:ascii="宋体"/>
                <w:color w:val="000000"/>
              </w:rPr>
              <w:br w:type="textWrapping"/>
            </w:r>
            <w:r>
              <w:rPr>
                <w:rFonts w:hint="eastAsia" w:ascii="宋体" w:hAnsi="宋体" w:cs="宋体"/>
                <w:color w:val="000000"/>
              </w:rPr>
              <w:t>实际成本：预算支出实施单位如期、保质、保量完成既定工作目标实际所耗费的支出。</w:t>
            </w:r>
            <w:r>
              <w:rPr>
                <w:rFonts w:ascii="宋体"/>
                <w:color w:val="000000"/>
              </w:rPr>
              <w:br w:type="textWrapping"/>
            </w:r>
            <w:r>
              <w:rPr>
                <w:rFonts w:hint="eastAsia" w:ascii="宋体" w:hAnsi="宋体" w:cs="宋体"/>
                <w:color w:val="000000"/>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color w:val="000000"/>
              </w:rPr>
            </w:pPr>
            <w:r>
              <w:rPr>
                <w:rFonts w:hint="eastAsia" w:ascii="宋体" w:hAnsi="宋体" w:cs="宋体"/>
                <w:color w:val="000000"/>
              </w:rPr>
              <w:t>效</w:t>
            </w:r>
            <w:r>
              <w:rPr>
                <w:rFonts w:ascii="宋体" w:hAnsi="宋体" w:cs="宋体"/>
                <w:color w:val="000000"/>
              </w:rPr>
              <w:t xml:space="preserve">   </w:t>
            </w:r>
            <w:r>
              <w:rPr>
                <w:rFonts w:hint="eastAsia" w:ascii="宋体" w:hAnsi="宋体" w:cs="宋体"/>
                <w:color w:val="000000"/>
              </w:rPr>
              <w:t>益（</w:t>
            </w:r>
            <w:r>
              <w:rPr>
                <w:rFonts w:ascii="宋体" w:hAnsi="宋体" w:cs="宋体"/>
                <w:color w:val="000000"/>
              </w:rPr>
              <w:t>20</w:t>
            </w:r>
            <w:r>
              <w:rPr>
                <w:rFonts w:hint="eastAsia" w:ascii="宋体" w:hAnsi="宋体" w:cs="宋体"/>
                <w:color w:val="000000"/>
              </w:rPr>
              <w:t>分）</w:t>
            </w:r>
          </w:p>
        </w:tc>
        <w:tc>
          <w:tcPr>
            <w:tcW w:w="254" w:type="pct"/>
            <w:vMerge w:val="restart"/>
            <w:tcMar>
              <w:top w:w="10" w:type="dxa"/>
              <w:left w:w="10" w:type="dxa"/>
              <w:bottom w:w="0" w:type="dxa"/>
              <w:right w:w="10" w:type="dxa"/>
            </w:tcMar>
            <w:vAlign w:val="center"/>
          </w:tcPr>
          <w:p>
            <w:pPr>
              <w:spacing w:line="240" w:lineRule="exact"/>
              <w:jc w:val="center"/>
              <w:rPr>
                <w:rFonts w:ascii="宋体"/>
                <w:color w:val="000000"/>
              </w:rPr>
            </w:pPr>
            <w:r>
              <w:rPr>
                <w:rFonts w:hint="eastAsia" w:ascii="宋体" w:hAnsi="宋体" w:cs="宋体"/>
                <w:color w:val="000000"/>
              </w:rPr>
              <w:t>预算支出</w:t>
            </w:r>
            <w:r>
              <w:rPr>
                <w:rFonts w:ascii="宋体"/>
                <w:color w:val="000000"/>
              </w:rPr>
              <w:br w:type="textWrapping"/>
            </w:r>
            <w:r>
              <w:rPr>
                <w:rFonts w:hint="eastAsia" w:ascii="宋体" w:hAnsi="宋体" w:cs="宋体"/>
                <w:color w:val="000000"/>
              </w:rPr>
              <w:t>效益（</w:t>
            </w:r>
            <w:r>
              <w:rPr>
                <w:rFonts w:ascii="宋体" w:hAnsi="宋体" w:cs="宋体"/>
                <w:color w:val="000000"/>
              </w:rPr>
              <w:t>20</w:t>
            </w:r>
            <w:r>
              <w:rPr>
                <w:rFonts w:hint="eastAsia" w:ascii="宋体" w:hAnsi="宋体" w:cs="宋体"/>
                <w:color w:val="000000"/>
              </w:rPr>
              <w:t>分）</w:t>
            </w: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实施效益（</w:t>
            </w:r>
            <w:r>
              <w:rPr>
                <w:rFonts w:ascii="宋体" w:hAnsi="宋体" w:cs="宋体"/>
                <w:color w:val="000000"/>
              </w:rPr>
              <w:t>10</w:t>
            </w:r>
            <w:r>
              <w:rPr>
                <w:rFonts w:hint="eastAsia" w:ascii="宋体" w:hAnsi="宋体" w:cs="宋体"/>
                <w:color w:val="000000"/>
              </w:rPr>
              <w:t>分）</w:t>
            </w:r>
          </w:p>
        </w:tc>
        <w:tc>
          <w:tcPr>
            <w:tcW w:w="286" w:type="pct"/>
            <w:vAlign w:val="center"/>
          </w:tcPr>
          <w:p>
            <w:pPr>
              <w:spacing w:line="240" w:lineRule="exact"/>
              <w:jc w:val="center"/>
              <w:rPr>
                <w:rFonts w:ascii="宋体" w:eastAsia="宋体"/>
                <w:color w:val="000000"/>
              </w:rPr>
            </w:pPr>
            <w:r>
              <w:rPr>
                <w:rFonts w:hint="eastAsia" w:ascii="宋体"/>
                <w:color w:val="000000"/>
              </w:rPr>
              <w:t>8</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预算支出实施所产生的效益。</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color w:val="000000"/>
              </w:rPr>
            </w:pPr>
          </w:p>
        </w:tc>
        <w:tc>
          <w:tcPr>
            <w:tcW w:w="254" w:type="pct"/>
            <w:vMerge w:val="continue"/>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r>
              <w:rPr>
                <w:rFonts w:hint="eastAsia" w:ascii="宋体" w:hAnsi="宋体" w:cs="宋体"/>
                <w:color w:val="000000"/>
              </w:rPr>
              <w:t>社会公众</w:t>
            </w:r>
          </w:p>
          <w:p>
            <w:pPr>
              <w:spacing w:line="240" w:lineRule="exact"/>
              <w:ind w:left="105" w:leftChars="50" w:right="105" w:rightChars="50"/>
              <w:jc w:val="center"/>
              <w:rPr>
                <w:rFonts w:ascii="宋体"/>
                <w:color w:val="000000"/>
              </w:rPr>
            </w:pPr>
            <w:r>
              <w:rPr>
                <w:rFonts w:hint="eastAsia" w:ascii="宋体" w:hAnsi="宋体" w:cs="宋体"/>
                <w:color w:val="000000"/>
              </w:rPr>
              <w:t>或服务（</w:t>
            </w:r>
            <w:r>
              <w:rPr>
                <w:rFonts w:ascii="宋体" w:hAnsi="宋体" w:cs="宋体"/>
                <w:color w:val="000000"/>
              </w:rPr>
              <w:t>10</w:t>
            </w:r>
            <w:r>
              <w:rPr>
                <w:rFonts w:hint="eastAsia" w:ascii="宋体" w:hAnsi="宋体" w:cs="宋体"/>
                <w:color w:val="000000"/>
              </w:rPr>
              <w:t>分）对</w:t>
            </w:r>
          </w:p>
          <w:p>
            <w:pPr>
              <w:spacing w:line="240" w:lineRule="exact"/>
              <w:ind w:left="105" w:leftChars="50" w:right="105" w:rightChars="50"/>
              <w:jc w:val="center"/>
              <w:rPr>
                <w:rFonts w:ascii="宋体"/>
                <w:color w:val="000000"/>
              </w:rPr>
            </w:pPr>
            <w:r>
              <w:rPr>
                <w:rFonts w:hint="eastAsia" w:ascii="宋体" w:hAnsi="宋体" w:cs="宋体"/>
                <w:color w:val="000000"/>
              </w:rPr>
              <w:t>象满意度</w:t>
            </w:r>
          </w:p>
        </w:tc>
        <w:tc>
          <w:tcPr>
            <w:tcW w:w="286" w:type="pct"/>
            <w:vAlign w:val="center"/>
          </w:tcPr>
          <w:p>
            <w:pPr>
              <w:spacing w:line="240" w:lineRule="exact"/>
              <w:jc w:val="center"/>
              <w:rPr>
                <w:rFonts w:ascii="宋体" w:eastAsia="宋体"/>
                <w:color w:val="000000"/>
              </w:rPr>
            </w:pPr>
            <w:r>
              <w:rPr>
                <w:rFonts w:hint="eastAsia" w:ascii="宋体"/>
                <w:color w:val="000000"/>
              </w:rPr>
              <w:t>9</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社会公众或服务对象对预算支出实施效果的满意程度。</w:t>
            </w: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r>
              <w:rPr>
                <w:rFonts w:hint="eastAsia" w:ascii="宋体" w:hAnsi="宋体" w:cs="宋体"/>
                <w:color w:val="000000"/>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color w:val="000000"/>
              </w:rPr>
            </w:pPr>
            <w:r>
              <w:rPr>
                <w:rFonts w:hint="eastAsia" w:ascii="宋体" w:hAnsi="宋体" w:cs="宋体"/>
                <w:color w:val="000000"/>
              </w:rPr>
              <w:t>总分</w:t>
            </w:r>
          </w:p>
        </w:tc>
        <w:tc>
          <w:tcPr>
            <w:tcW w:w="254" w:type="pct"/>
            <w:vAlign w:val="center"/>
          </w:tcPr>
          <w:p>
            <w:pPr>
              <w:spacing w:line="240" w:lineRule="exact"/>
              <w:rPr>
                <w:rFonts w:ascii="宋体"/>
                <w:color w:val="000000"/>
              </w:rPr>
            </w:pPr>
          </w:p>
        </w:tc>
        <w:tc>
          <w:tcPr>
            <w:tcW w:w="446" w:type="pct"/>
            <w:tcMar>
              <w:top w:w="10" w:type="dxa"/>
              <w:left w:w="10" w:type="dxa"/>
              <w:bottom w:w="0" w:type="dxa"/>
              <w:right w:w="10" w:type="dxa"/>
            </w:tcMar>
            <w:vAlign w:val="center"/>
          </w:tcPr>
          <w:p>
            <w:pPr>
              <w:spacing w:line="240" w:lineRule="exact"/>
              <w:ind w:left="105" w:leftChars="50" w:right="105" w:rightChars="50"/>
              <w:jc w:val="center"/>
              <w:rPr>
                <w:rFonts w:ascii="宋体"/>
                <w:color w:val="000000"/>
              </w:rPr>
            </w:pPr>
          </w:p>
        </w:tc>
        <w:tc>
          <w:tcPr>
            <w:tcW w:w="286" w:type="pct"/>
            <w:vAlign w:val="center"/>
          </w:tcPr>
          <w:p>
            <w:pPr>
              <w:spacing w:line="240" w:lineRule="exact"/>
              <w:ind w:left="105" w:leftChars="50" w:right="105" w:rightChars="50"/>
              <w:rPr>
                <w:rFonts w:ascii="宋体" w:eastAsia="宋体"/>
                <w:color w:val="000000"/>
              </w:rPr>
            </w:pPr>
            <w:r>
              <w:rPr>
                <w:rFonts w:hint="eastAsia" w:ascii="宋体"/>
                <w:color w:val="000000"/>
              </w:rPr>
              <w:t>97</w:t>
            </w:r>
          </w:p>
        </w:tc>
        <w:tc>
          <w:tcPr>
            <w:tcW w:w="1421" w:type="pct"/>
            <w:tcMar>
              <w:top w:w="10" w:type="dxa"/>
              <w:left w:w="10" w:type="dxa"/>
              <w:bottom w:w="0" w:type="dxa"/>
              <w:right w:w="10" w:type="dxa"/>
            </w:tcMar>
            <w:vAlign w:val="center"/>
          </w:tcPr>
          <w:p>
            <w:pPr>
              <w:spacing w:line="240" w:lineRule="exact"/>
              <w:ind w:left="105" w:leftChars="50" w:right="105" w:rightChars="50"/>
              <w:rPr>
                <w:rFonts w:ascii="宋体"/>
                <w:color w:val="000000"/>
              </w:rPr>
            </w:pPr>
          </w:p>
        </w:tc>
        <w:tc>
          <w:tcPr>
            <w:tcW w:w="2276" w:type="pct"/>
            <w:tcMar>
              <w:top w:w="10" w:type="dxa"/>
              <w:left w:w="10" w:type="dxa"/>
              <w:bottom w:w="0" w:type="dxa"/>
              <w:right w:w="10" w:type="dxa"/>
            </w:tcMar>
            <w:vAlign w:val="center"/>
          </w:tcPr>
          <w:p>
            <w:pPr>
              <w:spacing w:line="240" w:lineRule="exact"/>
              <w:ind w:left="105" w:leftChars="50" w:right="105" w:rightChars="50"/>
              <w:rPr>
                <w:rFonts w:ascii="宋体"/>
                <w:color w:val="000000"/>
              </w:rPr>
            </w:pPr>
          </w:p>
        </w:tc>
      </w:tr>
    </w:tbl>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pPr>
        <w:spacing w:line="560" w:lineRule="exact"/>
        <w:ind w:firstLine="4800" w:firstLineChars="1500"/>
        <w:rPr>
          <w:rFonts w:ascii="仿宋" w:hAnsi="仿宋" w:eastAsia="仿宋"/>
          <w:color w:val="00000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D92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2023-06-25T07:29:13Z</dcterms:created>
  <dc:creator>admin-3</dc:creator>
  <cp:lastModifiedBy>admin-3</cp:lastModifiedBy>
  <dcterms:modified xsi:type="dcterms:W3CDTF">2023-06-25T07:30:06Z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42D00A3031224A4EB871A087274A34EA_12</vt:lpwstr>
  </property>
</Properties>
</file>