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pacing w:line="600" w:lineRule="exact"/>
        <w:ind w:firstLine="724" w:firstLineChars="200"/>
        <w:jc w:val="center"/>
        <w:textAlignment w:val="auto"/>
        <w:rPr>
          <w:rFonts w:hint="eastAsia" w:ascii="黑体" w:hAnsi="黑体" w:eastAsia="黑体" w:cs="黑体"/>
          <w:sz w:val="36"/>
          <w:szCs w:val="36"/>
        </w:rPr>
      </w:pPr>
      <w:r>
        <w:rPr>
          <w:rFonts w:hint="eastAsia" w:ascii="黑体" w:hAnsi="黑体" w:eastAsia="黑体" w:cs="黑体"/>
          <w:sz w:val="36"/>
          <w:szCs w:val="36"/>
          <w:lang w:val="en-US" w:eastAsia="zh-CN"/>
        </w:rPr>
        <w:t>益阳市赫山区</w:t>
      </w:r>
      <w:r>
        <w:rPr>
          <w:rFonts w:hint="eastAsia" w:ascii="黑体" w:hAnsi="黑体" w:eastAsia="黑体" w:cs="黑体"/>
          <w:sz w:val="36"/>
          <w:szCs w:val="36"/>
        </w:rPr>
        <w:t>2021年度</w:t>
      </w:r>
      <w:r>
        <w:rPr>
          <w:rFonts w:hint="eastAsia" w:ascii="黑体" w:hAnsi="黑体" w:eastAsia="黑体" w:cs="黑体"/>
          <w:sz w:val="36"/>
          <w:szCs w:val="36"/>
          <w:lang w:val="en-US" w:eastAsia="zh-CN"/>
        </w:rPr>
        <w:t>省巩固拓展产业扶贫成果</w:t>
      </w:r>
      <w:r>
        <w:rPr>
          <w:rFonts w:hint="eastAsia" w:ascii="黑体" w:hAnsi="黑体" w:eastAsia="黑体" w:cs="黑体"/>
          <w:sz w:val="36"/>
          <w:szCs w:val="36"/>
        </w:rPr>
        <w:t>项目支出绩效评价报告</w:t>
      </w:r>
    </w:p>
    <w:p>
      <w:pPr>
        <w:pStyle w:val="5"/>
        <w:keepNext w:val="0"/>
        <w:keepLines w:val="0"/>
        <w:pageBreakBefore w:val="0"/>
        <w:kinsoku/>
        <w:wordWrap/>
        <w:overflowPunct/>
        <w:topLinePunct w:val="0"/>
        <w:autoSpaceDE/>
        <w:autoSpaceDN/>
        <w:bidi w:val="0"/>
        <w:adjustRightInd/>
        <w:spacing w:line="600" w:lineRule="exact"/>
        <w:ind w:firstLine="604" w:firstLineChars="200"/>
        <w:textAlignment w:val="auto"/>
        <w:rPr>
          <w:rFonts w:hint="eastAsia" w:ascii="仿宋" w:hAnsi="仿宋" w:eastAsia="仿宋" w:cs="仿宋"/>
          <w:sz w:val="30"/>
          <w:szCs w:val="30"/>
        </w:rPr>
      </w:pPr>
    </w:p>
    <w:p>
      <w:pPr>
        <w:keepNext w:val="0"/>
        <w:keepLines w:val="0"/>
        <w:pageBreakBefore w:val="0"/>
        <w:kinsoku/>
        <w:wordWrap/>
        <w:overflowPunct/>
        <w:topLinePunct w:val="0"/>
        <w:autoSpaceDE/>
        <w:autoSpaceDN/>
        <w:bidi w:val="0"/>
        <w:adjustRightInd/>
        <w:spacing w:line="600" w:lineRule="exact"/>
        <w:ind w:firstLine="604" w:firstLineChars="200"/>
        <w:textAlignment w:val="auto"/>
        <w:rPr>
          <w:rFonts w:hint="eastAsia" w:ascii="黑体" w:hAnsi="黑体" w:eastAsia="黑体" w:cs="黑体"/>
          <w:sz w:val="30"/>
          <w:szCs w:val="30"/>
          <w:lang w:val="en-US" w:eastAsia="zh-CN"/>
        </w:rPr>
      </w:pPr>
      <w:r>
        <w:rPr>
          <w:rFonts w:hint="eastAsia" w:ascii="仿宋" w:hAnsi="仿宋" w:eastAsia="仿宋" w:cs="仿宋"/>
          <w:kern w:val="0"/>
          <w:sz w:val="30"/>
          <w:szCs w:val="30"/>
          <w:lang w:val="en-US" w:eastAsia="zh-CN" w:bidi="ar"/>
        </w:rPr>
        <w:t>为全面推进预算绩效管理，提升省级资金使用效益，根据上级部门开展绩效评价的通知，我局对2021年度省巩固拓展产业扶贫成果重点项目项目进行了绩效自评，现将具体情况报告如下:</w:t>
      </w:r>
    </w:p>
    <w:p>
      <w:pPr>
        <w:keepNext w:val="0"/>
        <w:keepLines w:val="0"/>
        <w:pageBreakBefore w:val="0"/>
        <w:kinsoku/>
        <w:wordWrap/>
        <w:overflowPunct/>
        <w:topLinePunct w:val="0"/>
        <w:autoSpaceDE/>
        <w:autoSpaceDN/>
        <w:bidi w:val="0"/>
        <w:adjustRightInd/>
        <w:spacing w:line="600" w:lineRule="exact"/>
        <w:ind w:firstLine="604" w:firstLineChars="200"/>
        <w:textAlignment w:val="auto"/>
        <w:rPr>
          <w:rFonts w:hint="eastAsia" w:ascii="黑体" w:hAnsi="黑体" w:eastAsia="黑体" w:cs="黑体"/>
          <w:sz w:val="30"/>
          <w:szCs w:val="30"/>
          <w:lang w:val="en-US" w:eastAsia="zh-CN"/>
        </w:rPr>
      </w:pPr>
      <w:r>
        <w:rPr>
          <w:rFonts w:hint="eastAsia" w:ascii="黑体" w:hAnsi="黑体" w:eastAsia="黑体" w:cs="黑体"/>
          <w:sz w:val="30"/>
          <w:szCs w:val="30"/>
          <w:lang w:val="en-US" w:eastAsia="zh-CN"/>
        </w:rPr>
        <w:t>一、预算支出基本情况</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pacing w:before="0" w:beforeAutospacing="0" w:after="0" w:afterAutospacing="0" w:line="600" w:lineRule="exact"/>
        <w:ind w:right="0" w:firstLine="604" w:firstLineChars="200"/>
        <w:jc w:val="both"/>
        <w:textAlignment w:val="auto"/>
        <w:rPr>
          <w:rFonts w:hint="eastAsia" w:ascii="仿宋" w:hAnsi="仿宋" w:eastAsia="仿宋" w:cs="仿宋"/>
          <w:b/>
          <w:bCs/>
          <w:sz w:val="30"/>
          <w:szCs w:val="30"/>
        </w:rPr>
      </w:pPr>
      <w:r>
        <w:rPr>
          <w:rFonts w:hint="eastAsia" w:ascii="仿宋" w:hAnsi="仿宋" w:eastAsia="仿宋" w:cs="仿宋"/>
          <w:b/>
          <w:bCs/>
          <w:sz w:val="30"/>
          <w:szCs w:val="30"/>
        </w:rPr>
        <w:t>（一）预算支出概况</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pacing w:before="0" w:beforeAutospacing="0" w:after="0" w:afterAutospacing="0" w:line="600" w:lineRule="exact"/>
        <w:ind w:right="0" w:firstLine="604" w:firstLineChars="200"/>
        <w:jc w:val="both"/>
        <w:textAlignment w:val="auto"/>
        <w:rPr>
          <w:rFonts w:hint="eastAsia" w:ascii="仿宋" w:hAnsi="仿宋" w:eastAsia="仿宋" w:cs="仿宋"/>
          <w:kern w:val="0"/>
          <w:sz w:val="30"/>
          <w:szCs w:val="30"/>
          <w:lang w:val="en-US" w:eastAsia="zh-CN" w:bidi="ar"/>
        </w:rPr>
      </w:pPr>
      <w:r>
        <w:rPr>
          <w:rFonts w:hint="eastAsia" w:ascii="仿宋" w:hAnsi="仿宋" w:eastAsia="仿宋" w:cs="仿宋"/>
          <w:kern w:val="0"/>
          <w:sz w:val="30"/>
          <w:szCs w:val="30"/>
          <w:lang w:val="en-US" w:eastAsia="zh-CN" w:bidi="ar"/>
        </w:rPr>
        <w:t>根据《湖南省农业农村厅 湖南省乡村振兴局关于做好2021年省巩固拓展产业扶贫成果重点项目的通知》（湘农联〔2021〕84号）和《湖南省财政厅关于下达及调剂2021年省级财政衔接推进乡村振兴补助资金的通知》（湘财预〔2021〕176号）文件精神，益阳市赫山区获580万元省巩固拓展产业扶贫成果重点项目资金，用于支持帮扶主体建设特色农产品标准化生产基地和冷链仓储、加工、销售等基础设施，开展品种改良、品牌培育，推动特色产业可持续发展，壮大村集体经济等推动脱贫地区特色产业可持续发展。</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pacing w:before="0" w:beforeAutospacing="0" w:after="0" w:afterAutospacing="0" w:line="600" w:lineRule="exact"/>
        <w:ind w:right="0" w:firstLine="604" w:firstLineChars="200"/>
        <w:jc w:val="both"/>
        <w:textAlignment w:val="auto"/>
        <w:rPr>
          <w:rFonts w:hint="eastAsia" w:ascii="仿宋" w:hAnsi="仿宋" w:eastAsia="仿宋" w:cs="仿宋"/>
          <w:b/>
          <w:bCs/>
          <w:sz w:val="30"/>
          <w:szCs w:val="30"/>
        </w:rPr>
      </w:pPr>
      <w:r>
        <w:rPr>
          <w:rFonts w:hint="eastAsia" w:ascii="仿宋" w:hAnsi="仿宋" w:eastAsia="仿宋" w:cs="仿宋"/>
          <w:b/>
          <w:bCs/>
          <w:sz w:val="30"/>
          <w:szCs w:val="30"/>
          <w:lang w:eastAsia="zh-CN"/>
        </w:rPr>
        <w:t>（</w:t>
      </w:r>
      <w:r>
        <w:rPr>
          <w:rFonts w:hint="eastAsia" w:ascii="仿宋" w:hAnsi="仿宋" w:eastAsia="仿宋" w:cs="仿宋"/>
          <w:b/>
          <w:bCs/>
          <w:sz w:val="30"/>
          <w:szCs w:val="30"/>
          <w:lang w:val="en-US" w:eastAsia="zh-CN"/>
        </w:rPr>
        <w:t>二</w:t>
      </w:r>
      <w:r>
        <w:rPr>
          <w:rFonts w:hint="eastAsia" w:ascii="仿宋" w:hAnsi="仿宋" w:eastAsia="仿宋" w:cs="仿宋"/>
          <w:b/>
          <w:bCs/>
          <w:sz w:val="30"/>
          <w:szCs w:val="30"/>
          <w:lang w:eastAsia="zh-CN"/>
        </w:rPr>
        <w:t>）</w:t>
      </w:r>
      <w:r>
        <w:rPr>
          <w:rFonts w:hint="eastAsia" w:ascii="仿宋" w:hAnsi="仿宋" w:eastAsia="仿宋" w:cs="仿宋"/>
          <w:b/>
          <w:bCs/>
          <w:sz w:val="30"/>
          <w:szCs w:val="30"/>
        </w:rPr>
        <w:t>预算资金使用管理情况</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pacing w:before="0" w:beforeAutospacing="0" w:after="0" w:afterAutospacing="0" w:line="600" w:lineRule="exact"/>
        <w:ind w:right="0" w:firstLine="604" w:firstLineChars="200"/>
        <w:jc w:val="both"/>
        <w:textAlignment w:val="auto"/>
        <w:rPr>
          <w:rFonts w:hint="eastAsia" w:ascii="仿宋" w:hAnsi="仿宋" w:eastAsia="仿宋" w:cs="仿宋"/>
          <w:kern w:val="0"/>
          <w:sz w:val="30"/>
          <w:szCs w:val="30"/>
          <w:lang w:val="en-US" w:eastAsia="zh-CN" w:bidi="ar"/>
        </w:rPr>
      </w:pPr>
      <w:r>
        <w:rPr>
          <w:rFonts w:hint="eastAsia" w:ascii="仿宋" w:hAnsi="仿宋" w:eastAsia="仿宋" w:cs="仿宋"/>
          <w:kern w:val="0"/>
          <w:sz w:val="30"/>
          <w:szCs w:val="30"/>
          <w:lang w:val="en-US" w:eastAsia="zh-CN" w:bidi="ar"/>
        </w:rPr>
        <w:t>经实施主体自主申报，区农业农村局、区财政局、区乡村振兴局联合组织进行现场考核和综合考评，赫山区人民政府网站公示无异议后向省、市推荐，经省、市审查后确定益阳市旺泰茶业有限公司、益阳市乡约农牧农业科技开发有限公司2家龙头企业实施200万项目。益阳市赫山区惠民农机专业合作社、益阳市赫山区田园水稻种植农民专业合作社、益阳市赫山区银桥有机蔬菜种植专业合作社、益阳市新傲水稻种植专业合作社、益阳市赫山区清明水稻种植专业合作社、益阳市爱雪米娜生态种植专业合作社6家合作社实施30万项目。</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pacing w:before="0" w:beforeAutospacing="0" w:after="0" w:afterAutospacing="0" w:line="600" w:lineRule="exact"/>
        <w:ind w:right="0" w:firstLine="604" w:firstLineChars="200"/>
        <w:jc w:val="both"/>
        <w:textAlignment w:val="auto"/>
        <w:rPr>
          <w:rFonts w:hint="eastAsia" w:ascii="仿宋" w:hAnsi="仿宋" w:eastAsia="仿宋" w:cs="仿宋"/>
          <w:kern w:val="0"/>
          <w:sz w:val="30"/>
          <w:szCs w:val="30"/>
          <w:lang w:val="en-US" w:eastAsia="zh-CN" w:bidi="ar"/>
        </w:rPr>
      </w:pPr>
      <w:r>
        <w:rPr>
          <w:rFonts w:hint="eastAsia" w:ascii="仿宋" w:hAnsi="仿宋" w:eastAsia="仿宋" w:cs="仿宋"/>
          <w:kern w:val="0"/>
          <w:sz w:val="30"/>
          <w:szCs w:val="30"/>
          <w:lang w:val="en-US" w:eastAsia="zh-CN" w:bidi="ar"/>
        </w:rPr>
        <w:t>目前项目资金580万元已全部拨付到位，项目正在实施中，按照“省重点项目原则上在项目备案审查后2个月内开工，12个月内竣工并交付使用”的原则，根据《益阳市农业农村局 益阳市乡村振兴局关于公布2021年省巩固拓展产业扶贫成果重点项目合作社实施项目备案审查结果的通知》（益农联发〔2021〕17号）文件精神，该项目应于2022年11月25日前完成项目实施与验收工作。</w:t>
      </w:r>
    </w:p>
    <w:p>
      <w:pPr>
        <w:pStyle w:val="7"/>
        <w:keepNext w:val="0"/>
        <w:keepLines w:val="0"/>
        <w:pageBreakBefore w:val="0"/>
        <w:numPr>
          <w:ilvl w:val="0"/>
          <w:numId w:val="0"/>
        </w:numPr>
        <w:kinsoku/>
        <w:wordWrap/>
        <w:overflowPunct/>
        <w:topLinePunct w:val="0"/>
        <w:autoSpaceDE/>
        <w:autoSpaceDN/>
        <w:bidi w:val="0"/>
        <w:adjustRightInd/>
        <w:spacing w:line="600" w:lineRule="exact"/>
        <w:ind w:firstLine="604" w:firstLineChars="200"/>
        <w:textAlignment w:val="auto"/>
        <w:rPr>
          <w:rFonts w:hint="eastAsia" w:ascii="仿宋" w:hAnsi="仿宋" w:eastAsia="仿宋" w:cs="仿宋"/>
          <w:b/>
          <w:bCs/>
          <w:sz w:val="30"/>
          <w:szCs w:val="30"/>
        </w:rPr>
      </w:pPr>
      <w:r>
        <w:rPr>
          <w:rFonts w:hint="eastAsia" w:ascii="仿宋" w:hAnsi="仿宋" w:eastAsia="仿宋" w:cs="仿宋"/>
          <w:b/>
          <w:bCs/>
          <w:sz w:val="30"/>
          <w:szCs w:val="30"/>
          <w:lang w:eastAsia="zh-CN"/>
        </w:rPr>
        <w:t>（</w:t>
      </w:r>
      <w:r>
        <w:rPr>
          <w:rFonts w:hint="eastAsia" w:ascii="仿宋" w:hAnsi="仿宋" w:eastAsia="仿宋" w:cs="仿宋"/>
          <w:b/>
          <w:bCs/>
          <w:sz w:val="30"/>
          <w:szCs w:val="30"/>
          <w:lang w:val="en-US" w:eastAsia="zh-CN"/>
        </w:rPr>
        <w:t>三</w:t>
      </w:r>
      <w:r>
        <w:rPr>
          <w:rFonts w:hint="eastAsia" w:ascii="仿宋" w:hAnsi="仿宋" w:eastAsia="仿宋" w:cs="仿宋"/>
          <w:b/>
          <w:bCs/>
          <w:sz w:val="30"/>
          <w:szCs w:val="30"/>
          <w:lang w:eastAsia="zh-CN"/>
        </w:rPr>
        <w:t>）</w:t>
      </w:r>
      <w:r>
        <w:rPr>
          <w:rFonts w:hint="eastAsia" w:ascii="仿宋" w:hAnsi="仿宋" w:eastAsia="仿宋" w:cs="仿宋"/>
          <w:b/>
          <w:bCs/>
          <w:sz w:val="30"/>
          <w:szCs w:val="30"/>
        </w:rPr>
        <w:t>预算支出绩效目标完成程度</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pacing w:before="0" w:beforeAutospacing="0" w:after="0" w:afterAutospacing="0" w:line="600" w:lineRule="exact"/>
        <w:ind w:right="0" w:firstLine="604" w:firstLineChars="200"/>
        <w:jc w:val="both"/>
        <w:textAlignment w:val="auto"/>
        <w:rPr>
          <w:rFonts w:hint="eastAsia" w:ascii="仿宋" w:hAnsi="仿宋" w:eastAsia="仿宋" w:cs="仿宋"/>
          <w:kern w:val="0"/>
          <w:sz w:val="30"/>
          <w:szCs w:val="30"/>
          <w:lang w:val="en-US" w:eastAsia="zh-CN" w:bidi="ar"/>
        </w:rPr>
      </w:pPr>
      <w:r>
        <w:rPr>
          <w:rFonts w:hint="eastAsia" w:ascii="仿宋" w:hAnsi="仿宋" w:eastAsia="仿宋" w:cs="仿宋"/>
          <w:kern w:val="0"/>
          <w:sz w:val="30"/>
          <w:szCs w:val="30"/>
          <w:lang w:val="en-US" w:eastAsia="zh-CN" w:bidi="ar"/>
        </w:rPr>
        <w:t>益阳市旺泰茶业有限公司项目计划投资258万元，实际使用206万元，目前项目建设进度为80%。项目辐射带动周边1000名茶农脱贫致富，人均增收3000元以上，通过项目实施提升了茶叶产品的科技含量，扩大了黑茶产品的规模效益，有利于发挥地区农业比较优势。</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pacing w:before="0" w:beforeAutospacing="0" w:after="0" w:afterAutospacing="0" w:line="600" w:lineRule="exact"/>
        <w:ind w:right="0" w:firstLine="604" w:firstLineChars="200"/>
        <w:jc w:val="both"/>
        <w:textAlignment w:val="auto"/>
        <w:rPr>
          <w:rFonts w:hint="eastAsia" w:ascii="仿宋" w:hAnsi="仿宋" w:eastAsia="仿宋" w:cs="仿宋"/>
          <w:kern w:val="0"/>
          <w:sz w:val="30"/>
          <w:szCs w:val="30"/>
          <w:lang w:val="en-US" w:eastAsia="zh-CN" w:bidi="ar"/>
        </w:rPr>
      </w:pPr>
      <w:r>
        <w:rPr>
          <w:rFonts w:hint="eastAsia" w:ascii="仿宋" w:hAnsi="仿宋" w:eastAsia="仿宋" w:cs="仿宋"/>
          <w:kern w:val="0"/>
          <w:sz w:val="30"/>
          <w:szCs w:val="30"/>
          <w:lang w:val="en-US" w:eastAsia="zh-CN" w:bidi="ar"/>
        </w:rPr>
        <w:t>益阳市爱雪米娜生态种植专业合作社项目计划投资37万元，目前已使用金额32万元，项目建设进度为86.5%。该项目完成后效益十分显著，可销售赫山兰溪大米、安化黑茶、安化腊肉、松花皮蛋等农副产品，按农产品专业户每户农民增加收入300元算，将增加全区特色农产品专业户农民收入达150余万元，新增4个岗位，同时将建立与30余家各种农民专业合作社的沟通和交流，带动种植业20余家，渔业、林业、畜牧业、手工业等其他30余家，农户5000余户，增加农民抵御市场风险的能力，有利于助力带贫增收。</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pacing w:before="0" w:beforeAutospacing="0" w:after="0" w:afterAutospacing="0" w:line="600" w:lineRule="exact"/>
        <w:ind w:right="0" w:firstLine="604" w:firstLineChars="200"/>
        <w:jc w:val="both"/>
        <w:textAlignment w:val="auto"/>
        <w:rPr>
          <w:rFonts w:hint="eastAsia" w:ascii="仿宋" w:hAnsi="仿宋" w:eastAsia="仿宋" w:cs="仿宋"/>
          <w:kern w:val="0"/>
          <w:sz w:val="30"/>
          <w:szCs w:val="30"/>
          <w:lang w:val="en-US" w:eastAsia="zh-CN" w:bidi="ar"/>
        </w:rPr>
      </w:pPr>
      <w:r>
        <w:rPr>
          <w:rFonts w:hint="eastAsia" w:ascii="仿宋" w:hAnsi="仿宋" w:eastAsia="仿宋" w:cs="仿宋"/>
          <w:kern w:val="0"/>
          <w:sz w:val="30"/>
          <w:szCs w:val="30"/>
          <w:lang w:val="en-US" w:eastAsia="zh-CN" w:bidi="ar"/>
        </w:rPr>
        <w:t>益阳市乡约农牧农业科技开发有限公司项目计划投资267.95自筹资金67.95万元，已使用项目资金 188万元，项目建设进度为70%。项目建成后乡约农牧农业科技开发有限公司蔬菜基地将进一步完善，生产规模进一步扩大、加工能力得到提高。农产品产地商品化处理能力，在原有规模上提高30%，达到处理率60%以上，能进一步提高农产品附加值，有利于助力带贫增收。</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pacing w:before="0" w:beforeAutospacing="0" w:after="0" w:afterAutospacing="0" w:line="600" w:lineRule="exact"/>
        <w:ind w:right="0" w:firstLine="604" w:firstLineChars="200"/>
        <w:jc w:val="both"/>
        <w:textAlignment w:val="auto"/>
        <w:rPr>
          <w:rFonts w:hint="eastAsia" w:ascii="仿宋" w:hAnsi="仿宋" w:eastAsia="仿宋" w:cs="仿宋"/>
          <w:kern w:val="0"/>
          <w:sz w:val="30"/>
          <w:szCs w:val="30"/>
          <w:lang w:val="en-US" w:eastAsia="zh-CN" w:bidi="ar"/>
        </w:rPr>
      </w:pPr>
      <w:r>
        <w:rPr>
          <w:rFonts w:hint="eastAsia" w:ascii="仿宋" w:hAnsi="仿宋" w:eastAsia="仿宋" w:cs="仿宋"/>
          <w:kern w:val="0"/>
          <w:sz w:val="30"/>
          <w:szCs w:val="30"/>
          <w:lang w:val="en-US" w:eastAsia="zh-CN" w:bidi="ar"/>
        </w:rPr>
        <w:t>益阳市赫山区田园水稻种植专业合作社项目计划投资40.2万元，实际使用资金40.2万元，项目建设进度为100%。该项目有利于促进水稻产业的产业化经营，项目实施能使合作社水稻生产基地规模进一步扩大，通过引导农民加入产业线上，实现龙头企业、基地、农户的有机结合，促进水稻生产标准化、规模化和田园综合体发展，有利于引导经济结构转型。通过项目实施的示范带动作用，带动周边脱贫户、监测户引进新品种、新技术、新模式，促进我区农业转型升级。</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pacing w:before="0" w:beforeAutospacing="0" w:after="0" w:afterAutospacing="0" w:line="600" w:lineRule="exact"/>
        <w:ind w:right="0" w:firstLine="604" w:firstLineChars="200"/>
        <w:jc w:val="both"/>
        <w:textAlignment w:val="auto"/>
        <w:rPr>
          <w:rFonts w:hint="eastAsia" w:ascii="仿宋" w:hAnsi="仿宋" w:eastAsia="仿宋" w:cs="仿宋"/>
          <w:kern w:val="0"/>
          <w:sz w:val="30"/>
          <w:szCs w:val="30"/>
          <w:lang w:val="en-US" w:eastAsia="zh-CN" w:bidi="ar"/>
        </w:rPr>
      </w:pPr>
      <w:r>
        <w:rPr>
          <w:rFonts w:hint="eastAsia" w:ascii="仿宋" w:hAnsi="仿宋" w:eastAsia="仿宋" w:cs="仿宋"/>
          <w:kern w:val="0"/>
          <w:sz w:val="30"/>
          <w:szCs w:val="30"/>
          <w:lang w:val="en-US" w:eastAsia="zh-CN" w:bidi="ar"/>
        </w:rPr>
        <w:t>益阳市赫山区惠民农机专业合作社项目计划投入36万元，目前实际已使用23万元，育秧大棚已完成修缮，种子存储仓库正在建设中，建设进度为63.8%。带动周边农户每户年直接增收200元以上，间接增收500万元以上，预计可为附近3名贫困户提供长期就业岗位，间接增加岗位200个以上。</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pacing w:before="0" w:beforeAutospacing="0" w:after="0" w:afterAutospacing="0" w:line="600" w:lineRule="exact"/>
        <w:ind w:right="0" w:firstLine="604" w:firstLineChars="200"/>
        <w:jc w:val="both"/>
        <w:textAlignment w:val="auto"/>
        <w:rPr>
          <w:rFonts w:hint="eastAsia" w:ascii="仿宋" w:hAnsi="仿宋" w:eastAsia="仿宋" w:cs="仿宋"/>
          <w:kern w:val="0"/>
          <w:sz w:val="30"/>
          <w:szCs w:val="30"/>
          <w:lang w:val="en-US" w:eastAsia="zh-CN" w:bidi="ar"/>
        </w:rPr>
      </w:pPr>
      <w:r>
        <w:rPr>
          <w:rFonts w:hint="eastAsia" w:ascii="仿宋" w:hAnsi="仿宋" w:eastAsia="仿宋" w:cs="仿宋"/>
          <w:kern w:val="0"/>
          <w:sz w:val="30"/>
          <w:szCs w:val="30"/>
          <w:lang w:val="en-US" w:eastAsia="zh-CN" w:bidi="ar"/>
        </w:rPr>
        <w:t>益阳市新傲水稻种植专业合作社项目计划投入38万元，实际已使用资金29.93万元，建设进度为79%。通过项目实施能加快合作社产业的发展，增加就业人员，带动贫困人口人均增收。</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pacing w:before="0" w:beforeAutospacing="0" w:after="0" w:afterAutospacing="0" w:line="600" w:lineRule="exact"/>
        <w:ind w:right="0" w:firstLine="604" w:firstLineChars="200"/>
        <w:jc w:val="both"/>
        <w:textAlignment w:val="auto"/>
        <w:rPr>
          <w:rFonts w:hint="eastAsia" w:ascii="仿宋" w:hAnsi="仿宋" w:eastAsia="仿宋" w:cs="仿宋"/>
          <w:kern w:val="0"/>
          <w:sz w:val="30"/>
          <w:szCs w:val="30"/>
          <w:lang w:val="en-US" w:eastAsia="zh-CN" w:bidi="ar"/>
        </w:rPr>
      </w:pPr>
      <w:r>
        <w:rPr>
          <w:rFonts w:hint="eastAsia" w:ascii="仿宋" w:hAnsi="仿宋" w:eastAsia="仿宋" w:cs="仿宋"/>
          <w:kern w:val="0"/>
          <w:sz w:val="30"/>
          <w:szCs w:val="30"/>
          <w:lang w:val="en-US" w:eastAsia="zh-CN" w:bidi="ar"/>
        </w:rPr>
        <w:t>益阳市赫山区银桥有机蔬菜种植农民专业合作社项目计划投入40万元，现阶段实际使用资金39.8万元，建设进度为99.5%。该项目完成后合作社规模得到提升，合作社在增加成员收入的同时新增就业岗位10个，推动了当地蔬菜产业稳步发展，带动了周边蔬菜种植户普遍增收，有利于助力带贫增收。</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pacing w:before="0" w:beforeAutospacing="0" w:after="0" w:afterAutospacing="0" w:line="600" w:lineRule="exact"/>
        <w:ind w:right="0" w:firstLine="604" w:firstLineChars="200"/>
        <w:jc w:val="both"/>
        <w:textAlignment w:val="auto"/>
        <w:rPr>
          <w:rFonts w:hint="eastAsia" w:ascii="仿宋" w:hAnsi="仿宋" w:eastAsia="仿宋" w:cs="仿宋"/>
          <w:kern w:val="0"/>
          <w:sz w:val="30"/>
          <w:szCs w:val="30"/>
          <w:lang w:val="en-US" w:eastAsia="zh-CN" w:bidi="ar"/>
        </w:rPr>
      </w:pPr>
      <w:r>
        <w:rPr>
          <w:rFonts w:hint="eastAsia" w:ascii="仿宋" w:hAnsi="仿宋" w:eastAsia="仿宋" w:cs="仿宋"/>
          <w:kern w:val="0"/>
          <w:sz w:val="30"/>
          <w:szCs w:val="30"/>
          <w:lang w:val="en-US" w:eastAsia="zh-CN" w:bidi="ar"/>
        </w:rPr>
        <w:t>益阳市赫山区清明水稻种植专业合作社项目计划投入资金38万元，实际使用资金37.6万元，建设进度为99%。该项目完成后能有效提高项目单位的规模经营能力，为持续提高项目单位的经济效益打下了基础，也为带动当地农户及周边脱贫户增收提供了渠道。</w:t>
      </w:r>
    </w:p>
    <w:p>
      <w:pPr>
        <w:keepNext w:val="0"/>
        <w:keepLines w:val="0"/>
        <w:pageBreakBefore w:val="0"/>
        <w:kinsoku/>
        <w:wordWrap/>
        <w:overflowPunct/>
        <w:topLinePunct w:val="0"/>
        <w:autoSpaceDE/>
        <w:autoSpaceDN/>
        <w:bidi w:val="0"/>
        <w:adjustRightInd/>
        <w:spacing w:line="600" w:lineRule="exact"/>
        <w:ind w:firstLine="604" w:firstLineChars="200"/>
        <w:textAlignment w:val="auto"/>
        <w:rPr>
          <w:rFonts w:hint="eastAsia" w:ascii="黑体" w:hAnsi="黑体" w:eastAsia="黑体" w:cs="黑体"/>
          <w:sz w:val="30"/>
          <w:szCs w:val="30"/>
          <w:lang w:val="en-US" w:eastAsia="zh-CN"/>
        </w:rPr>
      </w:pPr>
      <w:r>
        <w:rPr>
          <w:rFonts w:hint="eastAsia" w:ascii="黑体" w:hAnsi="黑体" w:eastAsia="黑体" w:cs="黑体"/>
          <w:sz w:val="30"/>
          <w:szCs w:val="30"/>
          <w:lang w:val="en-US" w:eastAsia="zh-CN"/>
        </w:rPr>
        <w:t>二、绩效评价工作情况</w:t>
      </w:r>
    </w:p>
    <w:p>
      <w:pPr>
        <w:pStyle w:val="7"/>
        <w:keepNext w:val="0"/>
        <w:keepLines w:val="0"/>
        <w:pageBreakBefore w:val="0"/>
        <w:widowControl w:val="0"/>
        <w:kinsoku/>
        <w:wordWrap/>
        <w:overflowPunct/>
        <w:topLinePunct w:val="0"/>
        <w:autoSpaceDE/>
        <w:autoSpaceDN/>
        <w:bidi w:val="0"/>
        <w:adjustRightInd/>
        <w:snapToGrid/>
        <w:spacing w:after="0" w:line="600" w:lineRule="exact"/>
        <w:ind w:left="0" w:leftChars="0" w:firstLine="604" w:firstLineChars="200"/>
        <w:textAlignment w:val="auto"/>
        <w:rPr>
          <w:rFonts w:hint="eastAsia" w:ascii="仿宋" w:hAnsi="仿宋" w:eastAsia="仿宋" w:cs="仿宋"/>
          <w:sz w:val="30"/>
          <w:szCs w:val="30"/>
        </w:rPr>
      </w:pPr>
      <w:r>
        <w:rPr>
          <w:rFonts w:hint="eastAsia" w:ascii="仿宋" w:hAnsi="仿宋" w:eastAsia="仿宋" w:cs="仿宋"/>
          <w:color w:val="auto"/>
          <w:kern w:val="2"/>
          <w:sz w:val="30"/>
          <w:szCs w:val="30"/>
          <w:lang w:val="en-US" w:eastAsia="zh-CN" w:bidi="ar-SA"/>
        </w:rPr>
        <w:t>总体自评结果良好，项目立项程序完整、规范，设置了明确的绩效目标，财务相关管理制度健全，预算执行及时、有效，基本实现了预期。</w:t>
      </w:r>
    </w:p>
    <w:p>
      <w:pPr>
        <w:keepNext w:val="0"/>
        <w:keepLines w:val="0"/>
        <w:pageBreakBefore w:val="0"/>
        <w:kinsoku/>
        <w:wordWrap/>
        <w:overflowPunct/>
        <w:topLinePunct w:val="0"/>
        <w:autoSpaceDE/>
        <w:autoSpaceDN/>
        <w:bidi w:val="0"/>
        <w:adjustRightInd/>
        <w:spacing w:line="600" w:lineRule="exact"/>
        <w:ind w:firstLine="604" w:firstLineChars="200"/>
        <w:textAlignment w:val="auto"/>
        <w:rPr>
          <w:rFonts w:hint="eastAsia" w:ascii="黑体" w:hAnsi="黑体" w:eastAsia="黑体" w:cs="黑体"/>
          <w:sz w:val="30"/>
          <w:szCs w:val="30"/>
          <w:lang w:val="en-US" w:eastAsia="zh-CN"/>
        </w:rPr>
      </w:pPr>
      <w:r>
        <w:rPr>
          <w:rFonts w:hint="eastAsia" w:ascii="黑体" w:hAnsi="黑体" w:eastAsia="黑体" w:cs="黑体"/>
          <w:sz w:val="30"/>
          <w:szCs w:val="30"/>
          <w:lang w:val="en-US" w:eastAsia="zh-CN"/>
        </w:rPr>
        <w:t>三、预算支出主要绩效及评价结论</w:t>
      </w:r>
    </w:p>
    <w:p>
      <w:pPr>
        <w:keepNext w:val="0"/>
        <w:keepLines w:val="0"/>
        <w:pageBreakBefore w:val="0"/>
        <w:kinsoku/>
        <w:wordWrap/>
        <w:overflowPunct/>
        <w:topLinePunct w:val="0"/>
        <w:autoSpaceDE/>
        <w:autoSpaceDN/>
        <w:bidi w:val="0"/>
        <w:adjustRightInd/>
        <w:spacing w:line="600" w:lineRule="exact"/>
        <w:ind w:firstLine="604" w:firstLineChars="200"/>
        <w:textAlignment w:val="auto"/>
        <w:rPr>
          <w:rFonts w:hint="eastAsia" w:ascii="仿宋" w:hAnsi="仿宋" w:eastAsia="仿宋" w:cs="仿宋"/>
          <w:kern w:val="0"/>
          <w:sz w:val="30"/>
          <w:szCs w:val="30"/>
          <w:lang w:val="en-US" w:eastAsia="zh-CN" w:bidi="ar"/>
        </w:rPr>
      </w:pPr>
      <w:r>
        <w:rPr>
          <w:rFonts w:hint="eastAsia" w:ascii="仿宋" w:hAnsi="仿宋" w:eastAsia="仿宋" w:cs="仿宋"/>
          <w:kern w:val="0"/>
          <w:sz w:val="30"/>
          <w:szCs w:val="30"/>
          <w:lang w:val="en-US" w:eastAsia="zh-CN" w:bidi="ar"/>
        </w:rPr>
        <w:t>该项目正在按照已审核的申报书上报的建设内容及建设进度有序实施。</w:t>
      </w:r>
    </w:p>
    <w:p>
      <w:pPr>
        <w:keepNext w:val="0"/>
        <w:keepLines w:val="0"/>
        <w:pageBreakBefore w:val="0"/>
        <w:kinsoku/>
        <w:wordWrap/>
        <w:overflowPunct/>
        <w:topLinePunct w:val="0"/>
        <w:autoSpaceDE/>
        <w:autoSpaceDN/>
        <w:bidi w:val="0"/>
        <w:adjustRightInd/>
        <w:spacing w:line="600" w:lineRule="exact"/>
        <w:ind w:firstLine="604" w:firstLineChars="200"/>
        <w:textAlignment w:val="auto"/>
        <w:rPr>
          <w:rFonts w:hint="eastAsia" w:ascii="黑体" w:hAnsi="黑体" w:eastAsia="黑体" w:cs="黑体"/>
          <w:sz w:val="30"/>
          <w:szCs w:val="30"/>
          <w:lang w:val="en-US" w:eastAsia="zh-CN"/>
        </w:rPr>
      </w:pPr>
      <w:r>
        <w:rPr>
          <w:rFonts w:hint="eastAsia" w:ascii="黑体" w:hAnsi="黑体" w:eastAsia="黑体" w:cs="黑体"/>
          <w:sz w:val="30"/>
          <w:szCs w:val="30"/>
          <w:lang w:val="en-US" w:eastAsia="zh-CN"/>
        </w:rPr>
        <w:t>四、绩效评价指标分析</w:t>
      </w:r>
    </w:p>
    <w:p>
      <w:pPr>
        <w:keepNext w:val="0"/>
        <w:keepLines w:val="0"/>
        <w:pageBreakBefore w:val="0"/>
        <w:kinsoku/>
        <w:wordWrap/>
        <w:overflowPunct/>
        <w:topLinePunct w:val="0"/>
        <w:autoSpaceDE/>
        <w:autoSpaceDN/>
        <w:bidi w:val="0"/>
        <w:adjustRightInd/>
        <w:spacing w:line="600" w:lineRule="exact"/>
        <w:ind w:firstLine="604" w:firstLineChars="200"/>
        <w:textAlignment w:val="auto"/>
        <w:rPr>
          <w:rFonts w:hint="eastAsia" w:ascii="仿宋" w:hAnsi="仿宋" w:eastAsia="仿宋" w:cs="仿宋"/>
          <w:kern w:val="0"/>
          <w:sz w:val="30"/>
          <w:szCs w:val="30"/>
          <w:lang w:val="en-US" w:eastAsia="zh-CN" w:bidi="ar"/>
        </w:rPr>
      </w:pPr>
      <w:r>
        <w:rPr>
          <w:rFonts w:hint="eastAsia" w:ascii="仿宋" w:hAnsi="仿宋" w:eastAsia="仿宋" w:cs="仿宋"/>
          <w:kern w:val="0"/>
          <w:sz w:val="30"/>
          <w:szCs w:val="30"/>
          <w:lang w:val="en-US" w:eastAsia="zh-CN" w:bidi="ar"/>
        </w:rPr>
        <w:t>预算资金支出严格按照实行批准的项目用途以及项目实施方案执行，无自行改变项目内容、扩大支出范围现象，统一管理、专款专用、严格程序，设立专帐严格管理。</w:t>
      </w:r>
    </w:p>
    <w:p>
      <w:pPr>
        <w:keepNext w:val="0"/>
        <w:keepLines w:val="0"/>
        <w:pageBreakBefore w:val="0"/>
        <w:kinsoku/>
        <w:wordWrap/>
        <w:overflowPunct/>
        <w:topLinePunct w:val="0"/>
        <w:autoSpaceDE/>
        <w:autoSpaceDN/>
        <w:bidi w:val="0"/>
        <w:adjustRightInd/>
        <w:spacing w:line="600" w:lineRule="exact"/>
        <w:ind w:firstLine="604" w:firstLineChars="200"/>
        <w:textAlignment w:val="auto"/>
        <w:rPr>
          <w:rFonts w:hint="eastAsia" w:ascii="黑体" w:hAnsi="黑体" w:eastAsia="黑体" w:cs="黑体"/>
          <w:sz w:val="30"/>
          <w:szCs w:val="30"/>
          <w:lang w:val="en-US" w:eastAsia="zh-CN"/>
        </w:rPr>
      </w:pPr>
      <w:r>
        <w:rPr>
          <w:rFonts w:hint="eastAsia" w:ascii="黑体" w:hAnsi="黑体" w:eastAsia="黑体" w:cs="黑体"/>
          <w:sz w:val="30"/>
          <w:szCs w:val="30"/>
          <w:lang w:val="en-US" w:eastAsia="zh-CN"/>
        </w:rPr>
        <w:t xml:space="preserve">五、主要经验及做法、存在的问题及原因分析 </w:t>
      </w:r>
    </w:p>
    <w:p>
      <w:pPr>
        <w:keepNext w:val="0"/>
        <w:keepLines w:val="0"/>
        <w:pageBreakBefore w:val="0"/>
        <w:kinsoku/>
        <w:wordWrap/>
        <w:overflowPunct/>
        <w:topLinePunct w:val="0"/>
        <w:autoSpaceDE/>
        <w:autoSpaceDN/>
        <w:bidi w:val="0"/>
        <w:adjustRightInd/>
        <w:spacing w:line="600" w:lineRule="exact"/>
        <w:ind w:firstLine="604" w:firstLineChars="200"/>
        <w:textAlignment w:val="auto"/>
        <w:rPr>
          <w:rFonts w:hint="eastAsia" w:ascii="仿宋" w:hAnsi="仿宋" w:eastAsia="仿宋" w:cs="仿宋"/>
          <w:b w:val="0"/>
          <w:bCs w:val="0"/>
          <w:kern w:val="0"/>
          <w:sz w:val="30"/>
          <w:szCs w:val="30"/>
          <w:lang w:val="en-US" w:eastAsia="zh-CN" w:bidi="ar"/>
        </w:rPr>
      </w:pPr>
      <w:r>
        <w:rPr>
          <w:rFonts w:hint="eastAsia" w:ascii="仿宋" w:hAnsi="仿宋" w:eastAsia="仿宋" w:cs="仿宋"/>
          <w:b w:val="0"/>
          <w:bCs w:val="0"/>
          <w:kern w:val="0"/>
          <w:sz w:val="30"/>
          <w:szCs w:val="30"/>
          <w:lang w:val="en-US" w:eastAsia="zh-CN" w:bidi="ar"/>
        </w:rPr>
        <w:t>存在问题：益阳市赫山区田园水稻种植专业合作社在项目实施过程，发现前期的部署布局有些偏差，要根据实际情况来做出相对应的预算，如水田治理与品种统一，未考虑到人工及物资的费用，导致资金预算不足。</w:t>
      </w:r>
    </w:p>
    <w:p>
      <w:pPr>
        <w:keepNext w:val="0"/>
        <w:keepLines w:val="0"/>
        <w:pageBreakBefore w:val="0"/>
        <w:kinsoku/>
        <w:wordWrap/>
        <w:overflowPunct/>
        <w:topLinePunct w:val="0"/>
        <w:autoSpaceDE/>
        <w:autoSpaceDN/>
        <w:bidi w:val="0"/>
        <w:adjustRightInd/>
        <w:spacing w:line="600" w:lineRule="exact"/>
        <w:ind w:firstLine="604" w:firstLineChars="200"/>
        <w:textAlignment w:val="auto"/>
        <w:rPr>
          <w:rFonts w:hint="eastAsia" w:ascii="仿宋" w:hAnsi="仿宋" w:eastAsia="仿宋" w:cs="仿宋"/>
          <w:kern w:val="0"/>
          <w:sz w:val="30"/>
          <w:szCs w:val="30"/>
          <w:lang w:val="en-US" w:eastAsia="zh-CN" w:bidi="ar"/>
        </w:rPr>
      </w:pPr>
      <w:r>
        <w:rPr>
          <w:rFonts w:hint="eastAsia" w:ascii="仿宋" w:hAnsi="仿宋" w:eastAsia="仿宋" w:cs="仿宋"/>
          <w:b w:val="0"/>
          <w:bCs w:val="0"/>
          <w:kern w:val="0"/>
          <w:sz w:val="30"/>
          <w:szCs w:val="30"/>
          <w:lang w:val="en-US" w:eastAsia="zh-CN" w:bidi="ar"/>
        </w:rPr>
        <w:t>原因分析：实施主</w:t>
      </w:r>
      <w:r>
        <w:rPr>
          <w:rFonts w:hint="eastAsia" w:ascii="仿宋" w:hAnsi="仿宋" w:eastAsia="仿宋" w:cs="仿宋"/>
          <w:kern w:val="0"/>
          <w:sz w:val="30"/>
          <w:szCs w:val="30"/>
          <w:lang w:val="en-US" w:eastAsia="zh-CN" w:bidi="ar"/>
        </w:rPr>
        <w:t>体没有根据实际情况做好项目规划。</w:t>
      </w:r>
    </w:p>
    <w:p>
      <w:pPr>
        <w:keepNext w:val="0"/>
        <w:keepLines w:val="0"/>
        <w:pageBreakBefore w:val="0"/>
        <w:kinsoku/>
        <w:wordWrap/>
        <w:overflowPunct/>
        <w:topLinePunct w:val="0"/>
        <w:autoSpaceDE/>
        <w:autoSpaceDN/>
        <w:bidi w:val="0"/>
        <w:adjustRightInd/>
        <w:spacing w:line="600" w:lineRule="exact"/>
        <w:ind w:firstLine="604" w:firstLineChars="200"/>
        <w:textAlignment w:val="auto"/>
        <w:rPr>
          <w:rFonts w:hint="eastAsia" w:ascii="仿宋" w:hAnsi="仿宋" w:eastAsia="仿宋" w:cs="仿宋"/>
          <w:kern w:val="0"/>
          <w:sz w:val="30"/>
          <w:szCs w:val="30"/>
          <w:lang w:val="en-US" w:eastAsia="zh-CN" w:bidi="ar"/>
        </w:rPr>
      </w:pPr>
      <w:r>
        <w:rPr>
          <w:rFonts w:hint="eastAsia" w:ascii="仿宋" w:hAnsi="仿宋" w:eastAsia="仿宋" w:cs="仿宋"/>
          <w:b w:val="0"/>
          <w:bCs w:val="0"/>
          <w:kern w:val="0"/>
          <w:sz w:val="30"/>
          <w:szCs w:val="30"/>
          <w:lang w:val="en-US" w:eastAsia="zh-CN" w:bidi="ar"/>
        </w:rPr>
        <w:t>措施：1.</w:t>
      </w:r>
      <w:r>
        <w:rPr>
          <w:rFonts w:hint="eastAsia" w:ascii="仿宋" w:hAnsi="仿宋" w:eastAsia="仿宋" w:cs="仿宋"/>
          <w:kern w:val="0"/>
          <w:sz w:val="30"/>
          <w:szCs w:val="30"/>
          <w:lang w:val="en-US" w:eastAsia="zh-CN" w:bidi="ar"/>
        </w:rPr>
        <w:t>自行追加自筹资金完成项目。2.资金使用如确需调整的，调整投资规模（含村集体入股和自筹资金，以下同）在项目总投资10%以内（含10%）的，由项目实施单位说明理由，制定调整方案，可自行调整，报区农业农村局、乡村振兴局备案。调整投资规模在10%到20%之间的（含20%），由项目实施单位提出申请，经区级农业农村局会同乡村振兴局审核同意、报市州农业农村局、乡村振兴局备案。调整投资规模在20%以上的，由项目实施单位提出申请，经区级农业农村局会同乡村振兴局审核，并报市州农业农村局和乡村振兴局同意后予以调整，报省农业农村厅、省乡村振兴局备案。</w:t>
      </w:r>
    </w:p>
    <w:p>
      <w:pPr>
        <w:keepNext w:val="0"/>
        <w:keepLines w:val="0"/>
        <w:pageBreakBefore w:val="0"/>
        <w:kinsoku/>
        <w:wordWrap/>
        <w:overflowPunct/>
        <w:topLinePunct w:val="0"/>
        <w:autoSpaceDE/>
        <w:autoSpaceDN/>
        <w:bidi w:val="0"/>
        <w:adjustRightInd/>
        <w:spacing w:line="600" w:lineRule="exact"/>
        <w:ind w:firstLine="604" w:firstLineChars="200"/>
        <w:textAlignment w:val="auto"/>
        <w:rPr>
          <w:rFonts w:hint="eastAsia" w:ascii="黑体" w:hAnsi="黑体" w:eastAsia="黑体" w:cs="黑体"/>
          <w:sz w:val="30"/>
          <w:szCs w:val="30"/>
          <w:lang w:val="en-US" w:eastAsia="zh-CN"/>
        </w:rPr>
      </w:pPr>
      <w:r>
        <w:rPr>
          <w:rFonts w:hint="eastAsia" w:ascii="黑体" w:hAnsi="黑体" w:eastAsia="黑体" w:cs="黑体"/>
          <w:sz w:val="30"/>
          <w:szCs w:val="30"/>
          <w:lang w:val="en-US" w:eastAsia="zh-CN"/>
        </w:rPr>
        <w:t>六、有关建议</w:t>
      </w:r>
    </w:p>
    <w:p>
      <w:pPr>
        <w:pStyle w:val="5"/>
        <w:keepNext w:val="0"/>
        <w:keepLines w:val="0"/>
        <w:pageBreakBefore w:val="0"/>
        <w:numPr>
          <w:ilvl w:val="0"/>
          <w:numId w:val="0"/>
        </w:numPr>
        <w:kinsoku/>
        <w:wordWrap/>
        <w:overflowPunct/>
        <w:topLinePunct w:val="0"/>
        <w:autoSpaceDE/>
        <w:autoSpaceDN/>
        <w:bidi w:val="0"/>
        <w:adjustRightInd/>
        <w:spacing w:line="600" w:lineRule="exact"/>
        <w:ind w:firstLine="604" w:firstLineChars="200"/>
        <w:textAlignment w:val="auto"/>
        <w:rPr>
          <w:rFonts w:hint="eastAsia" w:ascii="仿宋" w:hAnsi="仿宋" w:eastAsia="仿宋" w:cs="仿宋"/>
          <w:kern w:val="0"/>
          <w:sz w:val="30"/>
          <w:szCs w:val="30"/>
          <w:lang w:val="en-US" w:eastAsia="zh-CN" w:bidi="ar"/>
        </w:rPr>
      </w:pPr>
      <w:r>
        <w:rPr>
          <w:rFonts w:hint="eastAsia" w:ascii="仿宋" w:hAnsi="仿宋" w:eastAsia="仿宋" w:cs="仿宋"/>
          <w:kern w:val="0"/>
          <w:sz w:val="30"/>
          <w:szCs w:val="30"/>
          <w:lang w:val="en-US" w:eastAsia="zh-CN" w:bidi="ar"/>
        </w:rPr>
        <w:t>无</w:t>
      </w:r>
    </w:p>
    <w:p>
      <w:pPr>
        <w:keepNext w:val="0"/>
        <w:keepLines w:val="0"/>
        <w:pageBreakBefore w:val="0"/>
        <w:kinsoku/>
        <w:wordWrap/>
        <w:overflowPunct/>
        <w:topLinePunct w:val="0"/>
        <w:autoSpaceDE/>
        <w:autoSpaceDN/>
        <w:bidi w:val="0"/>
        <w:adjustRightInd/>
        <w:spacing w:line="600" w:lineRule="exact"/>
        <w:ind w:firstLine="604" w:firstLineChars="200"/>
        <w:textAlignment w:val="auto"/>
        <w:rPr>
          <w:rFonts w:hint="eastAsia" w:ascii="黑体" w:hAnsi="黑体" w:eastAsia="黑体" w:cs="黑体"/>
          <w:sz w:val="30"/>
          <w:szCs w:val="30"/>
          <w:lang w:val="en-US" w:eastAsia="zh-CN"/>
        </w:rPr>
      </w:pPr>
      <w:r>
        <w:rPr>
          <w:rFonts w:hint="eastAsia" w:ascii="黑体" w:hAnsi="黑体" w:eastAsia="黑体" w:cs="黑体"/>
          <w:sz w:val="30"/>
          <w:szCs w:val="30"/>
          <w:lang w:val="en-US" w:eastAsia="zh-CN"/>
        </w:rPr>
        <w:t>七、其他需要说明的问题</w:t>
      </w:r>
    </w:p>
    <w:p>
      <w:pPr>
        <w:pStyle w:val="5"/>
        <w:keepNext w:val="0"/>
        <w:keepLines w:val="0"/>
        <w:pageBreakBefore w:val="0"/>
        <w:numPr>
          <w:ilvl w:val="0"/>
          <w:numId w:val="0"/>
        </w:numPr>
        <w:kinsoku/>
        <w:wordWrap/>
        <w:overflowPunct/>
        <w:topLinePunct w:val="0"/>
        <w:autoSpaceDE/>
        <w:autoSpaceDN/>
        <w:bidi w:val="0"/>
        <w:adjustRightInd/>
        <w:spacing w:line="600" w:lineRule="exact"/>
        <w:ind w:firstLine="604" w:firstLineChars="200"/>
        <w:textAlignment w:val="auto"/>
        <w:rPr>
          <w:rFonts w:hint="eastAsia" w:ascii="仿宋" w:hAnsi="仿宋" w:eastAsia="仿宋" w:cs="仿宋"/>
          <w:sz w:val="30"/>
          <w:szCs w:val="30"/>
        </w:rPr>
      </w:pPr>
      <w:r>
        <w:rPr>
          <w:rFonts w:hint="eastAsia" w:ascii="仿宋" w:hAnsi="仿宋" w:eastAsia="仿宋" w:cs="仿宋"/>
          <w:color w:val="auto"/>
          <w:kern w:val="2"/>
          <w:sz w:val="30"/>
          <w:szCs w:val="30"/>
          <w:lang w:val="en-US" w:eastAsia="zh-CN" w:bidi="ar-SA"/>
        </w:rPr>
        <w:t>无</w:t>
      </w:r>
    </w:p>
    <w:p>
      <w:pPr>
        <w:keepNext w:val="0"/>
        <w:keepLines w:val="0"/>
        <w:pageBreakBefore w:val="0"/>
        <w:kinsoku/>
        <w:wordWrap/>
        <w:overflowPunct/>
        <w:topLinePunct w:val="0"/>
        <w:autoSpaceDE/>
        <w:autoSpaceDN/>
        <w:bidi w:val="0"/>
        <w:adjustRightInd/>
        <w:spacing w:line="600" w:lineRule="exact"/>
        <w:textAlignment w:val="auto"/>
        <w:rPr>
          <w:rFonts w:hint="eastAsia" w:ascii="仿宋" w:hAnsi="仿宋" w:eastAsia="仿宋" w:cs="仿宋"/>
          <w:kern w:val="0"/>
          <w:sz w:val="30"/>
          <w:szCs w:val="30"/>
          <w:lang w:val="en-US" w:eastAsia="zh-CN" w:bidi="ar"/>
        </w:rPr>
      </w:pPr>
      <w:r>
        <w:rPr>
          <w:rFonts w:hint="eastAsia" w:ascii="仿宋" w:hAnsi="仿宋" w:eastAsia="仿宋" w:cs="仿宋"/>
          <w:kern w:val="0"/>
          <w:sz w:val="30"/>
          <w:szCs w:val="30"/>
          <w:lang w:val="en-US" w:eastAsia="zh-CN" w:bidi="ar"/>
        </w:rPr>
        <w:t>附件：2021年度省巩固拓展产业扶贫成果重点项目支出绩效自评指标计分表</w:t>
      </w:r>
    </w:p>
    <w:p>
      <w:pPr>
        <w:spacing w:afterLines="50" w:line="400" w:lineRule="exact"/>
        <w:jc w:val="center"/>
        <w:rPr>
          <w:rFonts w:hint="eastAsia" w:ascii="方正小标宋简体" w:eastAsia="方正小标宋简体" w:cs="方正小标宋_GBK"/>
          <w:sz w:val="36"/>
          <w:szCs w:val="36"/>
        </w:rPr>
      </w:pPr>
    </w:p>
    <w:p>
      <w:pPr>
        <w:spacing w:afterLines="50" w:line="400" w:lineRule="exact"/>
        <w:jc w:val="center"/>
        <w:rPr>
          <w:rFonts w:hint="eastAsia" w:ascii="方正小标宋简体" w:eastAsia="方正小标宋简体" w:cs="方正小标宋_GBK"/>
          <w:sz w:val="36"/>
          <w:szCs w:val="36"/>
        </w:rPr>
      </w:pPr>
    </w:p>
    <w:p>
      <w:pPr>
        <w:spacing w:afterLines="50" w:line="400" w:lineRule="exact"/>
        <w:jc w:val="center"/>
        <w:rPr>
          <w:rFonts w:hint="eastAsia" w:ascii="方正小标宋简体" w:eastAsia="方正小标宋简体" w:cs="方正小标宋_GBK"/>
          <w:sz w:val="36"/>
          <w:szCs w:val="36"/>
        </w:rPr>
      </w:pPr>
    </w:p>
    <w:p>
      <w:pPr>
        <w:spacing w:afterLines="50" w:line="400" w:lineRule="exact"/>
        <w:jc w:val="center"/>
        <w:rPr>
          <w:rFonts w:hint="eastAsia" w:ascii="方正小标宋简体" w:eastAsia="方正小标宋简体" w:cs="方正小标宋_GBK"/>
          <w:sz w:val="36"/>
          <w:szCs w:val="36"/>
        </w:rPr>
      </w:pPr>
    </w:p>
    <w:p>
      <w:pPr>
        <w:spacing w:afterLines="50" w:line="400" w:lineRule="exact"/>
        <w:jc w:val="center"/>
        <w:rPr>
          <w:rFonts w:hint="eastAsia" w:ascii="方正小标宋简体" w:eastAsia="方正小标宋简体" w:cs="方正小标宋_GBK"/>
          <w:sz w:val="36"/>
          <w:szCs w:val="36"/>
        </w:rPr>
      </w:pPr>
    </w:p>
    <w:p>
      <w:pPr>
        <w:spacing w:afterLines="50" w:line="400" w:lineRule="exact"/>
        <w:jc w:val="center"/>
        <w:rPr>
          <w:rFonts w:hint="eastAsia" w:ascii="方正小标宋简体" w:eastAsia="方正小标宋简体" w:cs="方正小标宋_GBK"/>
          <w:sz w:val="36"/>
          <w:szCs w:val="36"/>
        </w:rPr>
      </w:pPr>
    </w:p>
    <w:p>
      <w:pPr>
        <w:spacing w:afterLines="50" w:line="400" w:lineRule="exact"/>
        <w:jc w:val="center"/>
        <w:rPr>
          <w:rFonts w:hint="eastAsia" w:ascii="方正小标宋简体" w:eastAsia="方正小标宋简体" w:cs="方正小标宋_GBK"/>
          <w:sz w:val="36"/>
          <w:szCs w:val="36"/>
        </w:rPr>
      </w:pPr>
    </w:p>
    <w:p>
      <w:pPr>
        <w:spacing w:afterLines="50" w:line="400" w:lineRule="exact"/>
        <w:jc w:val="center"/>
        <w:rPr>
          <w:rFonts w:hint="eastAsia" w:ascii="方正小标宋简体" w:eastAsia="方正小标宋简体" w:cs="方正小标宋_GBK"/>
          <w:sz w:val="36"/>
          <w:szCs w:val="36"/>
        </w:rPr>
      </w:pPr>
    </w:p>
    <w:p>
      <w:pPr>
        <w:spacing w:afterLines="50" w:line="400" w:lineRule="exact"/>
        <w:jc w:val="center"/>
        <w:rPr>
          <w:rFonts w:hint="eastAsia" w:ascii="方正小标宋简体" w:eastAsia="方正小标宋简体" w:cs="方正小标宋_GBK"/>
          <w:sz w:val="36"/>
          <w:szCs w:val="36"/>
        </w:rPr>
      </w:pPr>
    </w:p>
    <w:p>
      <w:pPr>
        <w:spacing w:afterLines="50" w:line="400" w:lineRule="exact"/>
        <w:jc w:val="center"/>
        <w:rPr>
          <w:rFonts w:ascii="方正小标宋简体" w:eastAsia="方正小标宋简体" w:cs="方正小标宋_GBK"/>
          <w:sz w:val="36"/>
          <w:szCs w:val="36"/>
        </w:rPr>
      </w:pPr>
      <w:r>
        <w:rPr>
          <w:rFonts w:hint="eastAsia" w:ascii="方正小标宋简体" w:eastAsia="方正小标宋简体" w:cs="方正小标宋_GBK"/>
          <w:sz w:val="36"/>
          <w:szCs w:val="36"/>
        </w:rPr>
        <w:t>2021年度</w:t>
      </w:r>
      <w:r>
        <w:rPr>
          <w:rFonts w:hint="eastAsia" w:ascii="方正小标宋简体" w:eastAsia="方正小标宋简体" w:cs="方正小标宋_GBK"/>
          <w:sz w:val="36"/>
          <w:szCs w:val="36"/>
          <w:lang w:val="en-US" w:eastAsia="zh-CN"/>
        </w:rPr>
        <w:t>省巩固拓展产业扶贫成果重点</w:t>
      </w:r>
      <w:r>
        <w:rPr>
          <w:rFonts w:hint="eastAsia" w:ascii="方正小标宋简体" w:eastAsia="方正小标宋简体" w:cs="方正小标宋_GBK"/>
          <w:sz w:val="36"/>
          <w:szCs w:val="36"/>
        </w:rPr>
        <w:t>项目支出绩效自评指标计分表</w:t>
      </w:r>
    </w:p>
    <w:tbl>
      <w:tblPr>
        <w:tblStyle w:val="8"/>
        <w:tblW w:w="919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543"/>
        <w:gridCol w:w="454"/>
        <w:gridCol w:w="834"/>
        <w:gridCol w:w="540"/>
        <w:gridCol w:w="2625"/>
        <w:gridCol w:w="419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tblHeader/>
        </w:trPr>
        <w:tc>
          <w:tcPr>
            <w:tcW w:w="543" w:type="dxa"/>
            <w:noWrap w:val="0"/>
            <w:tcMar>
              <w:top w:w="10" w:type="dxa"/>
              <w:left w:w="10" w:type="dxa"/>
              <w:bottom w:w="0" w:type="dxa"/>
              <w:right w:w="10" w:type="dxa"/>
            </w:tcMar>
            <w:vAlign w:val="center"/>
          </w:tcPr>
          <w:p>
            <w:pPr>
              <w:spacing w:line="240" w:lineRule="exact"/>
              <w:jc w:val="center"/>
              <w:rPr>
                <w:rFonts w:ascii="宋体"/>
                <w:b/>
                <w:bCs/>
              </w:rPr>
            </w:pPr>
            <w:r>
              <w:rPr>
                <w:rFonts w:hint="eastAsia" w:ascii="宋体" w:hAnsi="宋体" w:cs="宋体"/>
                <w:b/>
                <w:bCs/>
              </w:rPr>
              <w:t>一级</w:t>
            </w:r>
            <w:r>
              <w:rPr>
                <w:rFonts w:ascii="宋体"/>
                <w:b/>
                <w:bCs/>
              </w:rPr>
              <w:br w:type="textWrapping"/>
            </w:r>
            <w:r>
              <w:rPr>
                <w:rFonts w:hint="eastAsia" w:ascii="宋体" w:hAnsi="宋体" w:cs="宋体"/>
                <w:b/>
                <w:bCs/>
              </w:rPr>
              <w:t>指标</w:t>
            </w:r>
          </w:p>
        </w:tc>
        <w:tc>
          <w:tcPr>
            <w:tcW w:w="454" w:type="dxa"/>
            <w:noWrap w:val="0"/>
            <w:tcMar>
              <w:top w:w="10" w:type="dxa"/>
              <w:left w:w="10" w:type="dxa"/>
              <w:bottom w:w="0" w:type="dxa"/>
              <w:right w:w="10" w:type="dxa"/>
            </w:tcMar>
            <w:vAlign w:val="center"/>
          </w:tcPr>
          <w:p>
            <w:pPr>
              <w:spacing w:line="240" w:lineRule="exact"/>
              <w:jc w:val="center"/>
              <w:rPr>
                <w:rFonts w:ascii="宋体"/>
                <w:b/>
                <w:bCs/>
              </w:rPr>
            </w:pPr>
            <w:r>
              <w:rPr>
                <w:rFonts w:hint="eastAsia" w:ascii="宋体" w:hAnsi="宋体" w:cs="宋体"/>
                <w:b/>
                <w:bCs/>
              </w:rPr>
              <w:t>二级</w:t>
            </w:r>
            <w:r>
              <w:rPr>
                <w:rFonts w:ascii="宋体"/>
                <w:b/>
                <w:bCs/>
              </w:rPr>
              <w:br w:type="textWrapping"/>
            </w:r>
            <w:r>
              <w:rPr>
                <w:rFonts w:hint="eastAsia" w:ascii="宋体" w:hAnsi="宋体" w:cs="宋体"/>
                <w:b/>
                <w:bCs/>
              </w:rPr>
              <w:t>指标</w:t>
            </w:r>
          </w:p>
        </w:tc>
        <w:tc>
          <w:tcPr>
            <w:tcW w:w="834" w:type="dxa"/>
            <w:noWrap w:val="0"/>
            <w:tcMar>
              <w:top w:w="10" w:type="dxa"/>
              <w:left w:w="10" w:type="dxa"/>
              <w:bottom w:w="0" w:type="dxa"/>
              <w:right w:w="10" w:type="dxa"/>
            </w:tcMar>
            <w:vAlign w:val="center"/>
          </w:tcPr>
          <w:p>
            <w:pPr>
              <w:spacing w:line="240" w:lineRule="exact"/>
              <w:jc w:val="center"/>
              <w:rPr>
                <w:rFonts w:ascii="宋体"/>
                <w:b/>
                <w:bCs/>
              </w:rPr>
            </w:pPr>
            <w:r>
              <w:rPr>
                <w:rFonts w:hint="eastAsia" w:ascii="宋体" w:hAnsi="宋体" w:cs="宋体"/>
                <w:b/>
                <w:bCs/>
              </w:rPr>
              <w:t>三级指标</w:t>
            </w:r>
          </w:p>
        </w:tc>
        <w:tc>
          <w:tcPr>
            <w:tcW w:w="540" w:type="dxa"/>
            <w:noWrap w:val="0"/>
            <w:vAlign w:val="top"/>
          </w:tcPr>
          <w:p>
            <w:pPr>
              <w:spacing w:line="240" w:lineRule="exact"/>
              <w:jc w:val="center"/>
              <w:rPr>
                <w:rFonts w:ascii="宋体"/>
                <w:b/>
                <w:bCs/>
              </w:rPr>
            </w:pPr>
            <w:r>
              <w:rPr>
                <w:rFonts w:hint="eastAsia" w:ascii="宋体" w:hAnsi="宋体" w:cs="宋体"/>
                <w:b/>
                <w:bCs/>
              </w:rPr>
              <w:t>自评分</w:t>
            </w:r>
          </w:p>
        </w:tc>
        <w:tc>
          <w:tcPr>
            <w:tcW w:w="2625" w:type="dxa"/>
            <w:noWrap w:val="0"/>
            <w:tcMar>
              <w:top w:w="10" w:type="dxa"/>
              <w:left w:w="10" w:type="dxa"/>
              <w:bottom w:w="0" w:type="dxa"/>
              <w:right w:w="10" w:type="dxa"/>
            </w:tcMar>
            <w:vAlign w:val="center"/>
          </w:tcPr>
          <w:p>
            <w:pPr>
              <w:spacing w:line="240" w:lineRule="exact"/>
              <w:jc w:val="center"/>
              <w:rPr>
                <w:rFonts w:ascii="宋体"/>
                <w:b/>
                <w:bCs/>
              </w:rPr>
            </w:pPr>
            <w:r>
              <w:rPr>
                <w:rFonts w:hint="eastAsia" w:ascii="宋体" w:hAnsi="宋体" w:cs="宋体"/>
                <w:b/>
                <w:bCs/>
              </w:rPr>
              <w:t>指标解释</w:t>
            </w:r>
          </w:p>
        </w:tc>
        <w:tc>
          <w:tcPr>
            <w:tcW w:w="4194" w:type="dxa"/>
            <w:noWrap w:val="0"/>
            <w:tcMar>
              <w:top w:w="10" w:type="dxa"/>
              <w:left w:w="10" w:type="dxa"/>
              <w:bottom w:w="0" w:type="dxa"/>
              <w:right w:w="10" w:type="dxa"/>
            </w:tcMar>
            <w:vAlign w:val="center"/>
          </w:tcPr>
          <w:p>
            <w:pPr>
              <w:spacing w:line="240" w:lineRule="exact"/>
              <w:jc w:val="center"/>
              <w:rPr>
                <w:rFonts w:ascii="宋体"/>
                <w:b/>
                <w:bCs/>
              </w:rPr>
            </w:pPr>
            <w:r>
              <w:rPr>
                <w:rFonts w:hint="eastAsia" w:ascii="宋体" w:hAnsi="宋体" w:cs="宋体"/>
                <w:b/>
                <w:bCs/>
              </w:rPr>
              <w:t>指标说明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trPr>
        <w:tc>
          <w:tcPr>
            <w:tcW w:w="543" w:type="dxa"/>
            <w:vMerge w:val="restart"/>
            <w:noWrap w:val="0"/>
            <w:tcMar>
              <w:top w:w="10" w:type="dxa"/>
              <w:left w:w="10" w:type="dxa"/>
              <w:bottom w:w="0" w:type="dxa"/>
              <w:right w:w="10" w:type="dxa"/>
            </w:tcMar>
            <w:textDirection w:val="tbRlV"/>
            <w:vAlign w:val="center"/>
          </w:tcPr>
          <w:p>
            <w:pPr>
              <w:spacing w:line="240" w:lineRule="exact"/>
              <w:jc w:val="center"/>
              <w:rPr>
                <w:rFonts w:ascii="宋体"/>
              </w:rPr>
            </w:pPr>
            <w:r>
              <w:rPr>
                <w:rFonts w:hint="eastAsia" w:ascii="宋体" w:hAnsi="宋体" w:cs="宋体"/>
              </w:rPr>
              <w:t>决</w:t>
            </w:r>
            <w:r>
              <w:rPr>
                <w:rFonts w:ascii="宋体" w:hAnsi="宋体" w:cs="宋体"/>
              </w:rPr>
              <w:t xml:space="preserve">  </w:t>
            </w:r>
            <w:r>
              <w:rPr>
                <w:rFonts w:hint="eastAsia" w:ascii="宋体" w:hAnsi="宋体" w:cs="宋体"/>
              </w:rPr>
              <w:t>策（</w:t>
            </w:r>
            <w:r>
              <w:rPr>
                <w:rFonts w:ascii="宋体" w:hAnsi="宋体" w:cs="宋体"/>
              </w:rPr>
              <w:t>20</w:t>
            </w:r>
            <w:r>
              <w:rPr>
                <w:rFonts w:hint="eastAsia" w:ascii="宋体" w:hAnsi="宋体" w:cs="宋体"/>
              </w:rPr>
              <w:t>分）</w:t>
            </w:r>
          </w:p>
        </w:tc>
        <w:tc>
          <w:tcPr>
            <w:tcW w:w="454" w:type="dxa"/>
            <w:vMerge w:val="restart"/>
            <w:noWrap w:val="0"/>
            <w:tcMar>
              <w:top w:w="10" w:type="dxa"/>
              <w:left w:w="10" w:type="dxa"/>
              <w:bottom w:w="0" w:type="dxa"/>
              <w:right w:w="10" w:type="dxa"/>
            </w:tcMar>
            <w:vAlign w:val="center"/>
          </w:tcPr>
          <w:p>
            <w:pPr>
              <w:spacing w:line="240" w:lineRule="exact"/>
              <w:jc w:val="center"/>
              <w:rPr>
                <w:rFonts w:ascii="宋体"/>
              </w:rPr>
            </w:pPr>
            <w:r>
              <w:rPr>
                <w:rFonts w:hint="eastAsia" w:ascii="宋体" w:hAnsi="宋体" w:cs="宋体"/>
              </w:rPr>
              <w:t>预算支出决策</w:t>
            </w:r>
          </w:p>
          <w:p>
            <w:pPr>
              <w:spacing w:line="240" w:lineRule="exact"/>
              <w:jc w:val="center"/>
              <w:rPr>
                <w:rFonts w:ascii="宋体"/>
              </w:rPr>
            </w:pPr>
            <w:r>
              <w:rPr>
                <w:rFonts w:hint="eastAsia" w:ascii="宋体" w:hAnsi="宋体" w:cs="宋体"/>
              </w:rPr>
              <w:t>（项目立项）（</w:t>
            </w:r>
            <w:r>
              <w:rPr>
                <w:rFonts w:ascii="宋体" w:hAnsi="宋体" w:cs="宋体"/>
              </w:rPr>
              <w:t>8</w:t>
            </w:r>
            <w:r>
              <w:rPr>
                <w:rFonts w:hint="eastAsia" w:ascii="宋体" w:hAnsi="宋体" w:cs="宋体"/>
              </w:rPr>
              <w:t>分）</w:t>
            </w:r>
          </w:p>
        </w:tc>
        <w:tc>
          <w:tcPr>
            <w:tcW w:w="834" w:type="dxa"/>
            <w:noWrap w:val="0"/>
            <w:tcMar>
              <w:top w:w="10" w:type="dxa"/>
              <w:left w:w="10" w:type="dxa"/>
              <w:bottom w:w="0" w:type="dxa"/>
              <w:right w:w="10" w:type="dxa"/>
            </w:tcMar>
            <w:vAlign w:val="center"/>
          </w:tcPr>
          <w:p>
            <w:pPr>
              <w:spacing w:line="240" w:lineRule="exact"/>
              <w:ind w:left="106" w:leftChars="50" w:right="106" w:rightChars="50"/>
              <w:jc w:val="center"/>
              <w:rPr>
                <w:rFonts w:ascii="宋体"/>
              </w:rPr>
            </w:pPr>
            <w:r>
              <w:rPr>
                <w:rFonts w:hint="eastAsia" w:ascii="宋体" w:hAnsi="宋体" w:cs="宋体"/>
              </w:rPr>
              <w:t>预算支出决策（项目立项）依据</w:t>
            </w:r>
          </w:p>
          <w:p>
            <w:pPr>
              <w:spacing w:line="240" w:lineRule="exact"/>
              <w:ind w:left="106" w:leftChars="50" w:right="106" w:rightChars="50"/>
              <w:jc w:val="center"/>
              <w:rPr>
                <w:rFonts w:ascii="宋体"/>
              </w:rPr>
            </w:pPr>
            <w:r>
              <w:rPr>
                <w:rFonts w:hint="eastAsia" w:ascii="宋体" w:hAnsi="宋体" w:cs="宋体"/>
              </w:rPr>
              <w:t>充分性（</w:t>
            </w:r>
            <w:r>
              <w:rPr>
                <w:rFonts w:ascii="宋体" w:hAnsi="宋体" w:cs="宋体"/>
              </w:rPr>
              <w:t>4</w:t>
            </w:r>
            <w:r>
              <w:rPr>
                <w:rFonts w:hint="eastAsia" w:ascii="宋体" w:hAnsi="宋体" w:cs="宋体"/>
              </w:rPr>
              <w:t>分）</w:t>
            </w:r>
          </w:p>
        </w:tc>
        <w:tc>
          <w:tcPr>
            <w:tcW w:w="540" w:type="dxa"/>
            <w:noWrap w:val="0"/>
            <w:vAlign w:val="center"/>
          </w:tcPr>
          <w:p>
            <w:pPr>
              <w:spacing w:line="240" w:lineRule="exact"/>
              <w:ind w:left="106" w:leftChars="50" w:right="106" w:rightChars="50"/>
              <w:jc w:val="center"/>
              <w:rPr>
                <w:rFonts w:hint="eastAsia" w:ascii="宋体" w:eastAsia="宋体"/>
                <w:lang w:val="en-US" w:eastAsia="zh-CN"/>
              </w:rPr>
            </w:pPr>
            <w:r>
              <w:rPr>
                <w:rFonts w:hint="eastAsia" w:ascii="宋体"/>
                <w:lang w:val="en-US" w:eastAsia="zh-CN"/>
              </w:rPr>
              <w:t>4</w:t>
            </w:r>
          </w:p>
        </w:tc>
        <w:tc>
          <w:tcPr>
            <w:tcW w:w="2625" w:type="dxa"/>
            <w:noWrap w:val="0"/>
            <w:tcMar>
              <w:top w:w="10" w:type="dxa"/>
              <w:left w:w="10" w:type="dxa"/>
              <w:bottom w:w="0" w:type="dxa"/>
              <w:right w:w="10" w:type="dxa"/>
            </w:tcMar>
            <w:vAlign w:val="center"/>
          </w:tcPr>
          <w:p>
            <w:pPr>
              <w:spacing w:line="240" w:lineRule="exact"/>
              <w:ind w:left="106" w:leftChars="50" w:right="106" w:rightChars="50"/>
              <w:rPr>
                <w:rFonts w:ascii="宋体"/>
              </w:rPr>
            </w:pPr>
            <w:r>
              <w:rPr>
                <w:rFonts w:hint="eastAsia" w:ascii="宋体" w:hAnsi="宋体" w:cs="宋体"/>
              </w:rPr>
              <w:t>预算支出决策（项目立项）是否符合法律法规、相关政策、发展规划以及部门职责，用以反映和考核决策（立项）的依据情况。</w:t>
            </w:r>
          </w:p>
        </w:tc>
        <w:tc>
          <w:tcPr>
            <w:tcW w:w="4194" w:type="dxa"/>
            <w:noWrap w:val="0"/>
            <w:tcMar>
              <w:top w:w="10" w:type="dxa"/>
              <w:left w:w="10" w:type="dxa"/>
              <w:bottom w:w="0" w:type="dxa"/>
              <w:right w:w="10" w:type="dxa"/>
            </w:tcMar>
            <w:vAlign w:val="center"/>
          </w:tcPr>
          <w:p>
            <w:pPr>
              <w:spacing w:line="240" w:lineRule="exact"/>
              <w:ind w:left="106" w:leftChars="50" w:right="106" w:rightChars="50"/>
              <w:rPr>
                <w:rFonts w:ascii="宋体"/>
              </w:rPr>
            </w:pPr>
            <w:r>
              <w:rPr>
                <w:rFonts w:hint="eastAsia" w:ascii="宋体" w:hAnsi="宋体" w:cs="宋体"/>
              </w:rPr>
              <w:t>评价要点：</w:t>
            </w:r>
            <w:r>
              <w:rPr>
                <w:rFonts w:ascii="宋体"/>
              </w:rPr>
              <w:br w:type="textWrapping"/>
            </w:r>
            <w:r>
              <w:rPr>
                <w:rFonts w:hint="eastAsia" w:ascii="宋体" w:hAnsi="宋体" w:cs="宋体"/>
              </w:rPr>
              <w:t>①决策（立项）是否符合国家相关法律法规、国民经济发展规划和相关政策；</w:t>
            </w:r>
            <w:r>
              <w:rPr>
                <w:rFonts w:ascii="宋体"/>
              </w:rPr>
              <w:br w:type="textWrapping"/>
            </w:r>
            <w:r>
              <w:rPr>
                <w:rFonts w:hint="eastAsia" w:ascii="宋体" w:hAnsi="宋体" w:cs="宋体"/>
              </w:rPr>
              <w:t>②决策（立项）是否符合行业发展规划和政策要求；</w:t>
            </w:r>
            <w:r>
              <w:rPr>
                <w:rFonts w:ascii="宋体"/>
              </w:rPr>
              <w:br w:type="textWrapping"/>
            </w:r>
            <w:r>
              <w:rPr>
                <w:rFonts w:hint="eastAsia" w:ascii="宋体" w:hAnsi="宋体" w:cs="宋体"/>
              </w:rPr>
              <w:t>③决策（立项）是否与部门职责范围相符，属于部门履职所需；</w:t>
            </w:r>
            <w:r>
              <w:rPr>
                <w:rFonts w:ascii="宋体"/>
              </w:rPr>
              <w:br w:type="textWrapping"/>
            </w:r>
            <w:r>
              <w:rPr>
                <w:rFonts w:hint="eastAsia" w:ascii="宋体" w:hAnsi="宋体" w:cs="宋体"/>
              </w:rPr>
              <w:t>④预算支出是否属于公共财政支持范围，是否符合中央、地方事权支出责任划分原则；</w:t>
            </w:r>
          </w:p>
          <w:p>
            <w:pPr>
              <w:spacing w:line="240" w:lineRule="exact"/>
              <w:ind w:left="106" w:leftChars="50" w:right="106" w:rightChars="50"/>
              <w:rPr>
                <w:rFonts w:ascii="宋体"/>
              </w:rPr>
            </w:pPr>
            <w:r>
              <w:rPr>
                <w:rFonts w:hint="eastAsia" w:ascii="宋体" w:hAnsi="宋体" w:cs="宋体"/>
              </w:rPr>
              <w:t>⑤预算支出是否与相关部门同类预算支出或部门内部相关预算支出重复。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30" w:hRule="atLeast"/>
        </w:trPr>
        <w:tc>
          <w:tcPr>
            <w:tcW w:w="543" w:type="dxa"/>
            <w:vMerge w:val="continue"/>
            <w:noWrap w:val="0"/>
            <w:tcMar>
              <w:top w:w="10" w:type="dxa"/>
              <w:left w:w="10" w:type="dxa"/>
              <w:bottom w:w="0" w:type="dxa"/>
              <w:right w:w="10" w:type="dxa"/>
            </w:tcMar>
            <w:textDirection w:val="tbRlV"/>
            <w:vAlign w:val="center"/>
          </w:tcPr>
          <w:p>
            <w:pPr>
              <w:spacing w:line="240" w:lineRule="exact"/>
              <w:jc w:val="center"/>
              <w:rPr>
                <w:rFonts w:ascii="宋体"/>
              </w:rPr>
            </w:pPr>
          </w:p>
        </w:tc>
        <w:tc>
          <w:tcPr>
            <w:tcW w:w="454" w:type="dxa"/>
            <w:vMerge w:val="continue"/>
            <w:noWrap w:val="0"/>
            <w:tcMar>
              <w:top w:w="10" w:type="dxa"/>
              <w:left w:w="10" w:type="dxa"/>
              <w:bottom w:w="0" w:type="dxa"/>
              <w:right w:w="10" w:type="dxa"/>
            </w:tcMar>
            <w:vAlign w:val="center"/>
          </w:tcPr>
          <w:p>
            <w:pPr>
              <w:spacing w:line="240" w:lineRule="exact"/>
              <w:jc w:val="center"/>
              <w:rPr>
                <w:rFonts w:ascii="宋体"/>
              </w:rPr>
            </w:pPr>
          </w:p>
        </w:tc>
        <w:tc>
          <w:tcPr>
            <w:tcW w:w="834" w:type="dxa"/>
            <w:noWrap w:val="0"/>
            <w:tcMar>
              <w:top w:w="10" w:type="dxa"/>
              <w:left w:w="10" w:type="dxa"/>
              <w:bottom w:w="0" w:type="dxa"/>
              <w:right w:w="10" w:type="dxa"/>
            </w:tcMar>
            <w:vAlign w:val="center"/>
          </w:tcPr>
          <w:p>
            <w:pPr>
              <w:spacing w:line="240" w:lineRule="exact"/>
              <w:ind w:left="106" w:leftChars="50" w:right="106" w:rightChars="50"/>
              <w:jc w:val="center"/>
              <w:rPr>
                <w:rFonts w:ascii="宋体"/>
              </w:rPr>
            </w:pPr>
            <w:r>
              <w:rPr>
                <w:rFonts w:hint="eastAsia" w:ascii="宋体" w:hAnsi="宋体" w:cs="宋体"/>
              </w:rPr>
              <w:t>决策(立项）程序规范性(</w:t>
            </w:r>
            <w:r>
              <w:rPr>
                <w:rFonts w:ascii="宋体" w:hAnsi="宋体" w:cs="宋体"/>
              </w:rPr>
              <w:t>4</w:t>
            </w:r>
            <w:r>
              <w:rPr>
                <w:rFonts w:hint="eastAsia" w:ascii="宋体" w:hAnsi="宋体" w:cs="宋体"/>
              </w:rPr>
              <w:t>分)</w:t>
            </w:r>
          </w:p>
        </w:tc>
        <w:tc>
          <w:tcPr>
            <w:tcW w:w="540" w:type="dxa"/>
            <w:noWrap w:val="0"/>
            <w:vAlign w:val="center"/>
          </w:tcPr>
          <w:p>
            <w:pPr>
              <w:spacing w:line="240" w:lineRule="exact"/>
              <w:ind w:left="106" w:leftChars="50" w:right="106" w:rightChars="50"/>
              <w:jc w:val="center"/>
              <w:rPr>
                <w:rFonts w:hint="eastAsia" w:ascii="宋体" w:eastAsia="宋体"/>
                <w:lang w:val="en-US" w:eastAsia="zh-CN"/>
              </w:rPr>
            </w:pPr>
            <w:r>
              <w:rPr>
                <w:rFonts w:hint="eastAsia" w:ascii="宋体"/>
                <w:lang w:val="en-US" w:eastAsia="zh-CN"/>
              </w:rPr>
              <w:t>4</w:t>
            </w:r>
          </w:p>
        </w:tc>
        <w:tc>
          <w:tcPr>
            <w:tcW w:w="2625" w:type="dxa"/>
            <w:noWrap w:val="0"/>
            <w:tcMar>
              <w:top w:w="10" w:type="dxa"/>
              <w:left w:w="10" w:type="dxa"/>
              <w:bottom w:w="0" w:type="dxa"/>
              <w:right w:w="10" w:type="dxa"/>
            </w:tcMar>
            <w:vAlign w:val="center"/>
          </w:tcPr>
          <w:p>
            <w:pPr>
              <w:spacing w:line="240" w:lineRule="exact"/>
              <w:ind w:left="106" w:leftChars="50" w:right="106" w:rightChars="50"/>
              <w:rPr>
                <w:rFonts w:ascii="宋体"/>
              </w:rPr>
            </w:pPr>
            <w:r>
              <w:rPr>
                <w:rFonts w:hint="eastAsia" w:ascii="宋体" w:hAnsi="宋体" w:cs="宋体"/>
              </w:rPr>
              <w:t>预算支出申请、设立过程是否符合相关要求，用以反映和考核决策（立项）的规范情况。</w:t>
            </w:r>
          </w:p>
        </w:tc>
        <w:tc>
          <w:tcPr>
            <w:tcW w:w="4194" w:type="dxa"/>
            <w:noWrap w:val="0"/>
            <w:tcMar>
              <w:top w:w="10" w:type="dxa"/>
              <w:left w:w="10" w:type="dxa"/>
              <w:bottom w:w="0" w:type="dxa"/>
              <w:right w:w="10" w:type="dxa"/>
            </w:tcMar>
            <w:vAlign w:val="center"/>
          </w:tcPr>
          <w:p>
            <w:pPr>
              <w:spacing w:line="240" w:lineRule="exact"/>
              <w:ind w:left="106" w:leftChars="50" w:right="106" w:rightChars="50"/>
              <w:rPr>
                <w:rFonts w:ascii="宋体"/>
              </w:rPr>
            </w:pPr>
            <w:r>
              <w:rPr>
                <w:rFonts w:hint="eastAsia" w:ascii="宋体" w:hAnsi="宋体" w:cs="宋体"/>
              </w:rPr>
              <w:t>评价要点：</w:t>
            </w:r>
          </w:p>
          <w:p>
            <w:pPr>
              <w:spacing w:line="240" w:lineRule="exact"/>
              <w:ind w:left="106" w:leftChars="50"/>
              <w:rPr>
                <w:rFonts w:ascii="宋体"/>
              </w:rPr>
            </w:pPr>
            <w:r>
              <w:rPr>
                <w:rFonts w:hint="eastAsia" w:ascii="宋体" w:hAnsi="宋体" w:cs="宋体"/>
              </w:rPr>
              <w:t>①预算支出是否按照规定的程序申请设立；</w:t>
            </w:r>
          </w:p>
          <w:p>
            <w:pPr>
              <w:spacing w:line="240" w:lineRule="exact"/>
              <w:ind w:left="106" w:leftChars="50"/>
              <w:rPr>
                <w:rFonts w:ascii="宋体"/>
              </w:rPr>
            </w:pPr>
            <w:r>
              <w:rPr>
                <w:rFonts w:hint="eastAsia" w:ascii="宋体" w:hAnsi="宋体" w:cs="宋体"/>
              </w:rPr>
              <w:t>②审批文件、材料是否符合相关要求；</w:t>
            </w:r>
          </w:p>
          <w:p>
            <w:pPr>
              <w:spacing w:line="240" w:lineRule="exact"/>
              <w:ind w:left="106" w:leftChars="50"/>
              <w:rPr>
                <w:rFonts w:ascii="宋体"/>
              </w:rPr>
            </w:pPr>
            <w:r>
              <w:rPr>
                <w:rFonts w:hint="eastAsia" w:ascii="宋体" w:hAnsi="宋体" w:cs="宋体"/>
              </w:rPr>
              <w:t>③事前是否已经过必要的可行性研究、专家论证、风险评估、绩效评估、集体决策。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222" w:hRule="atLeast"/>
        </w:trPr>
        <w:tc>
          <w:tcPr>
            <w:tcW w:w="543" w:type="dxa"/>
            <w:vMerge w:val="continue"/>
            <w:noWrap w:val="0"/>
            <w:vAlign w:val="center"/>
          </w:tcPr>
          <w:p>
            <w:pPr>
              <w:spacing w:line="240" w:lineRule="exact"/>
              <w:rPr>
                <w:rFonts w:ascii="宋体"/>
              </w:rPr>
            </w:pPr>
          </w:p>
        </w:tc>
        <w:tc>
          <w:tcPr>
            <w:tcW w:w="454" w:type="dxa"/>
            <w:vMerge w:val="restart"/>
            <w:noWrap w:val="0"/>
            <w:vAlign w:val="center"/>
          </w:tcPr>
          <w:p>
            <w:pPr>
              <w:spacing w:line="240" w:lineRule="exact"/>
              <w:jc w:val="center"/>
              <w:rPr>
                <w:rFonts w:ascii="宋体"/>
              </w:rPr>
            </w:pPr>
            <w:r>
              <w:rPr>
                <w:rFonts w:hint="eastAsia" w:ascii="宋体" w:hAnsi="宋体" w:cs="宋体"/>
              </w:rPr>
              <w:t>绩效</w:t>
            </w:r>
          </w:p>
          <w:p>
            <w:pPr>
              <w:spacing w:line="240" w:lineRule="exact"/>
              <w:jc w:val="center"/>
              <w:rPr>
                <w:rFonts w:ascii="宋体"/>
              </w:rPr>
            </w:pPr>
            <w:r>
              <w:rPr>
                <w:rFonts w:hint="eastAsia" w:ascii="宋体" w:hAnsi="宋体" w:cs="宋体"/>
              </w:rPr>
              <w:t>目标（</w:t>
            </w:r>
            <w:r>
              <w:rPr>
                <w:rFonts w:ascii="宋体" w:hAnsi="宋体" w:cs="宋体"/>
              </w:rPr>
              <w:t>6</w:t>
            </w:r>
            <w:r>
              <w:rPr>
                <w:rFonts w:hint="eastAsia" w:ascii="宋体" w:hAnsi="宋体" w:cs="宋体"/>
              </w:rPr>
              <w:t>分）</w:t>
            </w:r>
          </w:p>
        </w:tc>
        <w:tc>
          <w:tcPr>
            <w:tcW w:w="834" w:type="dxa"/>
            <w:noWrap w:val="0"/>
            <w:tcMar>
              <w:top w:w="10" w:type="dxa"/>
              <w:left w:w="10" w:type="dxa"/>
              <w:bottom w:w="0" w:type="dxa"/>
              <w:right w:w="10" w:type="dxa"/>
            </w:tcMar>
            <w:vAlign w:val="center"/>
          </w:tcPr>
          <w:p>
            <w:pPr>
              <w:spacing w:line="240" w:lineRule="exact"/>
              <w:ind w:left="106" w:leftChars="50" w:right="106" w:rightChars="50"/>
              <w:jc w:val="center"/>
              <w:rPr>
                <w:rFonts w:ascii="宋体"/>
              </w:rPr>
            </w:pPr>
            <w:r>
              <w:rPr>
                <w:rFonts w:hint="eastAsia" w:ascii="宋体" w:hAnsi="宋体" w:cs="宋体"/>
              </w:rPr>
              <w:t>绩效目标</w:t>
            </w:r>
          </w:p>
          <w:p>
            <w:pPr>
              <w:spacing w:line="240" w:lineRule="exact"/>
              <w:ind w:left="106" w:leftChars="50" w:right="106" w:rightChars="50"/>
              <w:jc w:val="center"/>
              <w:rPr>
                <w:rFonts w:ascii="宋体"/>
              </w:rPr>
            </w:pPr>
            <w:r>
              <w:rPr>
                <w:rFonts w:hint="eastAsia" w:ascii="宋体" w:hAnsi="宋体" w:cs="宋体"/>
              </w:rPr>
              <w:t>合理性（</w:t>
            </w:r>
            <w:r>
              <w:rPr>
                <w:rFonts w:ascii="宋体" w:hAnsi="宋体" w:cs="宋体"/>
              </w:rPr>
              <w:t>3</w:t>
            </w:r>
            <w:r>
              <w:rPr>
                <w:rFonts w:hint="eastAsia" w:ascii="宋体" w:hAnsi="宋体" w:cs="宋体"/>
              </w:rPr>
              <w:t>分）</w:t>
            </w:r>
          </w:p>
        </w:tc>
        <w:tc>
          <w:tcPr>
            <w:tcW w:w="540" w:type="dxa"/>
            <w:noWrap w:val="0"/>
            <w:vAlign w:val="center"/>
          </w:tcPr>
          <w:p>
            <w:pPr>
              <w:spacing w:line="240" w:lineRule="exact"/>
              <w:ind w:left="106" w:leftChars="50" w:right="106" w:rightChars="50"/>
              <w:jc w:val="center"/>
              <w:rPr>
                <w:rFonts w:hint="eastAsia" w:ascii="宋体" w:eastAsia="宋体"/>
                <w:lang w:val="en-US" w:eastAsia="zh-CN"/>
              </w:rPr>
            </w:pPr>
            <w:r>
              <w:rPr>
                <w:rFonts w:hint="eastAsia" w:ascii="宋体"/>
                <w:lang w:val="en-US" w:eastAsia="zh-CN"/>
              </w:rPr>
              <w:t>3</w:t>
            </w:r>
          </w:p>
        </w:tc>
        <w:tc>
          <w:tcPr>
            <w:tcW w:w="2625" w:type="dxa"/>
            <w:noWrap w:val="0"/>
            <w:tcMar>
              <w:top w:w="10" w:type="dxa"/>
              <w:left w:w="10" w:type="dxa"/>
              <w:bottom w:w="0" w:type="dxa"/>
              <w:right w:w="10" w:type="dxa"/>
            </w:tcMar>
            <w:vAlign w:val="center"/>
          </w:tcPr>
          <w:p>
            <w:pPr>
              <w:spacing w:line="240" w:lineRule="exact"/>
              <w:ind w:left="106" w:leftChars="50" w:right="106" w:rightChars="50"/>
              <w:rPr>
                <w:rFonts w:ascii="宋体"/>
              </w:rPr>
            </w:pPr>
            <w:r>
              <w:rPr>
                <w:rFonts w:hint="eastAsia" w:ascii="宋体" w:hAnsi="宋体" w:cs="宋体"/>
              </w:rPr>
              <w:t>预算支出所设定的绩效目标是否依据充分，是否符合客观实际，用以反映和考核预算支出绩效目标与预算支出实施的相符情况。</w:t>
            </w:r>
          </w:p>
        </w:tc>
        <w:tc>
          <w:tcPr>
            <w:tcW w:w="4194" w:type="dxa"/>
            <w:noWrap w:val="0"/>
            <w:tcMar>
              <w:top w:w="10" w:type="dxa"/>
              <w:left w:w="10" w:type="dxa"/>
              <w:bottom w:w="0" w:type="dxa"/>
              <w:right w:w="10" w:type="dxa"/>
            </w:tcMar>
            <w:vAlign w:val="center"/>
          </w:tcPr>
          <w:p>
            <w:pPr>
              <w:spacing w:line="240" w:lineRule="exact"/>
              <w:ind w:left="106" w:leftChars="50" w:right="106" w:rightChars="50"/>
              <w:rPr>
                <w:rFonts w:ascii="宋体"/>
              </w:rPr>
            </w:pPr>
            <w:r>
              <w:rPr>
                <w:rFonts w:hint="eastAsia" w:ascii="宋体" w:hAnsi="宋体" w:cs="宋体"/>
              </w:rPr>
              <w:t>评价要点：</w:t>
            </w:r>
          </w:p>
          <w:p>
            <w:pPr>
              <w:spacing w:line="240" w:lineRule="exact"/>
              <w:ind w:left="106" w:leftChars="50" w:right="106" w:rightChars="50"/>
              <w:rPr>
                <w:rFonts w:ascii="宋体"/>
              </w:rPr>
            </w:pPr>
            <w:r>
              <w:rPr>
                <w:rFonts w:hint="eastAsia" w:ascii="宋体" w:hAnsi="宋体" w:cs="宋体"/>
              </w:rPr>
              <w:t>（如未设定预算绩效目标，也可考核其他工作任务目标）</w:t>
            </w:r>
          </w:p>
          <w:p>
            <w:pPr>
              <w:spacing w:line="240" w:lineRule="exact"/>
              <w:ind w:left="106" w:leftChars="50" w:right="106" w:rightChars="50"/>
              <w:rPr>
                <w:rFonts w:ascii="宋体"/>
              </w:rPr>
            </w:pPr>
            <w:r>
              <w:rPr>
                <w:rFonts w:hint="eastAsia" w:ascii="宋体" w:hAnsi="宋体" w:cs="宋体"/>
              </w:rPr>
              <w:t>①预算支出是否有绩效目标；</w:t>
            </w:r>
          </w:p>
          <w:p>
            <w:pPr>
              <w:spacing w:line="240" w:lineRule="exact"/>
              <w:ind w:left="106" w:leftChars="50" w:right="106" w:rightChars="50"/>
              <w:rPr>
                <w:rFonts w:ascii="宋体"/>
              </w:rPr>
            </w:pPr>
            <w:r>
              <w:rPr>
                <w:rFonts w:hint="eastAsia" w:ascii="宋体" w:hAnsi="宋体" w:cs="宋体"/>
              </w:rPr>
              <w:t>②预算支出绩效目标与实际工作内容是否具有相关性；</w:t>
            </w:r>
          </w:p>
          <w:p>
            <w:pPr>
              <w:spacing w:line="240" w:lineRule="exact"/>
              <w:ind w:left="106" w:leftChars="50" w:right="106" w:rightChars="50"/>
              <w:rPr>
                <w:rFonts w:ascii="宋体"/>
              </w:rPr>
            </w:pPr>
            <w:r>
              <w:rPr>
                <w:rFonts w:hint="eastAsia" w:ascii="宋体" w:hAnsi="宋体" w:cs="宋体"/>
              </w:rPr>
              <w:t>③预算支出预期产出效益和效果是否符合正常的业绩水平；是否与预算确定的预算支出投资额或资金量相匹配。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trPr>
        <w:tc>
          <w:tcPr>
            <w:tcW w:w="543" w:type="dxa"/>
            <w:vMerge w:val="continue"/>
            <w:noWrap w:val="0"/>
            <w:vAlign w:val="center"/>
          </w:tcPr>
          <w:p>
            <w:pPr>
              <w:spacing w:line="240" w:lineRule="exact"/>
              <w:rPr>
                <w:rFonts w:ascii="宋体"/>
              </w:rPr>
            </w:pPr>
          </w:p>
        </w:tc>
        <w:tc>
          <w:tcPr>
            <w:tcW w:w="454" w:type="dxa"/>
            <w:vMerge w:val="continue"/>
            <w:noWrap w:val="0"/>
            <w:vAlign w:val="center"/>
          </w:tcPr>
          <w:p>
            <w:pPr>
              <w:spacing w:line="240" w:lineRule="exact"/>
              <w:jc w:val="center"/>
              <w:rPr>
                <w:rFonts w:ascii="宋体"/>
              </w:rPr>
            </w:pPr>
          </w:p>
        </w:tc>
        <w:tc>
          <w:tcPr>
            <w:tcW w:w="834" w:type="dxa"/>
            <w:noWrap w:val="0"/>
            <w:tcMar>
              <w:top w:w="10" w:type="dxa"/>
              <w:left w:w="10" w:type="dxa"/>
              <w:bottom w:w="0" w:type="dxa"/>
              <w:right w:w="10" w:type="dxa"/>
            </w:tcMar>
            <w:vAlign w:val="center"/>
          </w:tcPr>
          <w:p>
            <w:pPr>
              <w:spacing w:line="240" w:lineRule="exact"/>
              <w:ind w:left="106" w:leftChars="50" w:right="106" w:rightChars="50"/>
              <w:jc w:val="center"/>
              <w:rPr>
                <w:rFonts w:ascii="宋体"/>
              </w:rPr>
            </w:pPr>
            <w:r>
              <w:rPr>
                <w:rFonts w:hint="eastAsia" w:ascii="宋体" w:hAnsi="宋体" w:cs="宋体"/>
              </w:rPr>
              <w:t>绩效指标</w:t>
            </w:r>
          </w:p>
          <w:p>
            <w:pPr>
              <w:spacing w:line="240" w:lineRule="exact"/>
              <w:ind w:left="106" w:leftChars="50" w:right="106" w:rightChars="50"/>
              <w:jc w:val="center"/>
              <w:rPr>
                <w:rFonts w:ascii="宋体"/>
              </w:rPr>
            </w:pPr>
            <w:r>
              <w:rPr>
                <w:rFonts w:hint="eastAsia" w:ascii="宋体" w:hAnsi="宋体" w:cs="宋体"/>
              </w:rPr>
              <w:t>明确性（</w:t>
            </w:r>
            <w:r>
              <w:rPr>
                <w:rFonts w:ascii="宋体" w:hAnsi="宋体" w:cs="宋体"/>
              </w:rPr>
              <w:t>3</w:t>
            </w:r>
            <w:r>
              <w:rPr>
                <w:rFonts w:hint="eastAsia" w:ascii="宋体" w:hAnsi="宋体" w:cs="宋体"/>
              </w:rPr>
              <w:t>分）</w:t>
            </w:r>
          </w:p>
        </w:tc>
        <w:tc>
          <w:tcPr>
            <w:tcW w:w="540" w:type="dxa"/>
            <w:noWrap w:val="0"/>
            <w:vAlign w:val="center"/>
          </w:tcPr>
          <w:p>
            <w:pPr>
              <w:spacing w:line="240" w:lineRule="exact"/>
              <w:ind w:left="106" w:leftChars="50" w:right="106" w:rightChars="50"/>
              <w:jc w:val="center"/>
              <w:rPr>
                <w:rFonts w:hint="eastAsia" w:ascii="宋体" w:eastAsia="宋体"/>
                <w:lang w:val="en-US" w:eastAsia="zh-CN"/>
              </w:rPr>
            </w:pPr>
            <w:r>
              <w:rPr>
                <w:rFonts w:hint="eastAsia" w:ascii="宋体"/>
                <w:lang w:val="en-US" w:eastAsia="zh-CN"/>
              </w:rPr>
              <w:t>3</w:t>
            </w:r>
          </w:p>
        </w:tc>
        <w:tc>
          <w:tcPr>
            <w:tcW w:w="2625" w:type="dxa"/>
            <w:noWrap w:val="0"/>
            <w:tcMar>
              <w:top w:w="10" w:type="dxa"/>
              <w:left w:w="10" w:type="dxa"/>
              <w:bottom w:w="0" w:type="dxa"/>
              <w:right w:w="10" w:type="dxa"/>
            </w:tcMar>
            <w:vAlign w:val="center"/>
          </w:tcPr>
          <w:p>
            <w:pPr>
              <w:spacing w:line="240" w:lineRule="exact"/>
              <w:ind w:left="106" w:leftChars="50" w:right="106" w:rightChars="50"/>
              <w:rPr>
                <w:rFonts w:ascii="宋体"/>
              </w:rPr>
            </w:pPr>
            <w:r>
              <w:rPr>
                <w:rFonts w:hint="eastAsia" w:ascii="宋体" w:hAnsi="宋体" w:cs="宋体"/>
              </w:rPr>
              <w:t>依据绩效目标设定的绩效指标是否清晰、细化、可衡量等，用以反映和考核预算支出绩效目标的明细化情况。</w:t>
            </w:r>
          </w:p>
        </w:tc>
        <w:tc>
          <w:tcPr>
            <w:tcW w:w="4194" w:type="dxa"/>
            <w:noWrap w:val="0"/>
            <w:tcMar>
              <w:top w:w="10" w:type="dxa"/>
              <w:left w:w="10" w:type="dxa"/>
              <w:bottom w:w="0" w:type="dxa"/>
              <w:right w:w="10" w:type="dxa"/>
            </w:tcMar>
            <w:vAlign w:val="center"/>
          </w:tcPr>
          <w:p>
            <w:pPr>
              <w:spacing w:line="240" w:lineRule="exact"/>
              <w:ind w:left="106" w:leftChars="50" w:right="106" w:rightChars="50"/>
              <w:rPr>
                <w:rFonts w:ascii="宋体"/>
              </w:rPr>
            </w:pPr>
            <w:r>
              <w:rPr>
                <w:rFonts w:hint="eastAsia" w:ascii="宋体" w:hAnsi="宋体" w:cs="宋体"/>
              </w:rPr>
              <w:t>评价要点：</w:t>
            </w:r>
            <w:r>
              <w:rPr>
                <w:rFonts w:ascii="宋体"/>
              </w:rPr>
              <w:br w:type="textWrapping"/>
            </w:r>
            <w:r>
              <w:rPr>
                <w:rFonts w:hint="eastAsia" w:ascii="宋体" w:hAnsi="宋体" w:cs="宋体"/>
              </w:rPr>
              <w:t>①是否将预算支出绩效目标细化分解为具体的绩效指标；</w:t>
            </w:r>
            <w:r>
              <w:rPr>
                <w:rFonts w:ascii="宋体"/>
              </w:rPr>
              <w:br w:type="textWrapping"/>
            </w:r>
            <w:r>
              <w:rPr>
                <w:rFonts w:hint="eastAsia" w:ascii="宋体" w:hAnsi="宋体" w:cs="宋体"/>
              </w:rPr>
              <w:t>②是否通过清晰、可衡量的指标值予以体现；</w:t>
            </w:r>
            <w:r>
              <w:rPr>
                <w:rFonts w:ascii="宋体"/>
              </w:rPr>
              <w:br w:type="textWrapping"/>
            </w:r>
            <w:r>
              <w:rPr>
                <w:rFonts w:hint="eastAsia" w:ascii="宋体" w:hAnsi="宋体" w:cs="宋体"/>
              </w:rPr>
              <w:t>③是否与预算支出目标任务数或计划数相对应。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500" w:hRule="atLeast"/>
        </w:trPr>
        <w:tc>
          <w:tcPr>
            <w:tcW w:w="543" w:type="dxa"/>
            <w:vMerge w:val="continue"/>
            <w:noWrap w:val="0"/>
            <w:vAlign w:val="center"/>
          </w:tcPr>
          <w:p>
            <w:pPr>
              <w:spacing w:line="240" w:lineRule="exact"/>
              <w:rPr>
                <w:rFonts w:ascii="宋体"/>
              </w:rPr>
            </w:pPr>
          </w:p>
        </w:tc>
        <w:tc>
          <w:tcPr>
            <w:tcW w:w="454" w:type="dxa"/>
            <w:vMerge w:val="restart"/>
            <w:noWrap w:val="0"/>
            <w:vAlign w:val="center"/>
          </w:tcPr>
          <w:p>
            <w:pPr>
              <w:spacing w:line="240" w:lineRule="exact"/>
              <w:jc w:val="center"/>
              <w:rPr>
                <w:rFonts w:ascii="宋体"/>
              </w:rPr>
            </w:pPr>
            <w:r>
              <w:rPr>
                <w:rFonts w:hint="eastAsia" w:ascii="宋体" w:hAnsi="宋体" w:cs="宋体"/>
              </w:rPr>
              <w:t>资金</w:t>
            </w:r>
          </w:p>
          <w:p>
            <w:pPr>
              <w:spacing w:line="240" w:lineRule="exact"/>
              <w:jc w:val="center"/>
              <w:rPr>
                <w:rFonts w:ascii="宋体"/>
              </w:rPr>
            </w:pPr>
            <w:r>
              <w:rPr>
                <w:rFonts w:hint="eastAsia" w:ascii="宋体" w:hAnsi="宋体" w:cs="宋体"/>
              </w:rPr>
              <w:t>投入（</w:t>
            </w:r>
            <w:r>
              <w:rPr>
                <w:rFonts w:ascii="宋体" w:hAnsi="宋体" w:cs="宋体"/>
              </w:rPr>
              <w:t>6</w:t>
            </w:r>
            <w:r>
              <w:rPr>
                <w:rFonts w:hint="eastAsia" w:ascii="宋体" w:hAnsi="宋体" w:cs="宋体"/>
              </w:rPr>
              <w:t>分）</w:t>
            </w:r>
          </w:p>
        </w:tc>
        <w:tc>
          <w:tcPr>
            <w:tcW w:w="834" w:type="dxa"/>
            <w:noWrap w:val="0"/>
            <w:tcMar>
              <w:top w:w="10" w:type="dxa"/>
              <w:left w:w="10" w:type="dxa"/>
              <w:bottom w:w="0" w:type="dxa"/>
              <w:right w:w="10" w:type="dxa"/>
            </w:tcMar>
            <w:vAlign w:val="center"/>
          </w:tcPr>
          <w:p>
            <w:pPr>
              <w:spacing w:line="240" w:lineRule="exact"/>
              <w:ind w:left="106" w:leftChars="50" w:right="106" w:rightChars="50"/>
              <w:jc w:val="center"/>
              <w:rPr>
                <w:rFonts w:ascii="宋体"/>
              </w:rPr>
            </w:pPr>
            <w:r>
              <w:rPr>
                <w:rFonts w:hint="eastAsia" w:ascii="宋体" w:hAnsi="宋体" w:cs="宋体"/>
              </w:rPr>
              <w:t>预算编制</w:t>
            </w:r>
          </w:p>
          <w:p>
            <w:pPr>
              <w:spacing w:line="240" w:lineRule="exact"/>
              <w:ind w:left="106" w:leftChars="50" w:right="106" w:rightChars="50"/>
              <w:jc w:val="center"/>
              <w:rPr>
                <w:rFonts w:ascii="宋体"/>
              </w:rPr>
            </w:pPr>
            <w:r>
              <w:rPr>
                <w:rFonts w:hint="eastAsia" w:ascii="宋体" w:hAnsi="宋体" w:cs="宋体"/>
              </w:rPr>
              <w:t>科学性（</w:t>
            </w:r>
            <w:r>
              <w:rPr>
                <w:rFonts w:ascii="宋体" w:hAnsi="宋体" w:cs="宋体"/>
              </w:rPr>
              <w:t>3</w:t>
            </w:r>
            <w:r>
              <w:rPr>
                <w:rFonts w:hint="eastAsia" w:ascii="宋体" w:hAnsi="宋体" w:cs="宋体"/>
              </w:rPr>
              <w:t>分）</w:t>
            </w:r>
          </w:p>
        </w:tc>
        <w:tc>
          <w:tcPr>
            <w:tcW w:w="540" w:type="dxa"/>
            <w:noWrap w:val="0"/>
            <w:vAlign w:val="center"/>
          </w:tcPr>
          <w:p>
            <w:pPr>
              <w:spacing w:line="240" w:lineRule="exact"/>
              <w:ind w:left="106" w:leftChars="50" w:right="106" w:rightChars="50"/>
              <w:jc w:val="center"/>
              <w:rPr>
                <w:rFonts w:hint="eastAsia" w:ascii="宋体" w:eastAsia="宋体"/>
                <w:lang w:val="en-US" w:eastAsia="zh-CN"/>
              </w:rPr>
            </w:pPr>
            <w:r>
              <w:rPr>
                <w:rFonts w:hint="eastAsia" w:ascii="宋体"/>
                <w:lang w:val="en-US" w:eastAsia="zh-CN"/>
              </w:rPr>
              <w:t>3</w:t>
            </w:r>
          </w:p>
        </w:tc>
        <w:tc>
          <w:tcPr>
            <w:tcW w:w="2625" w:type="dxa"/>
            <w:noWrap w:val="0"/>
            <w:tcMar>
              <w:top w:w="10" w:type="dxa"/>
              <w:left w:w="10" w:type="dxa"/>
              <w:bottom w:w="0" w:type="dxa"/>
              <w:right w:w="10" w:type="dxa"/>
            </w:tcMar>
            <w:vAlign w:val="center"/>
          </w:tcPr>
          <w:p>
            <w:pPr>
              <w:spacing w:line="240" w:lineRule="exact"/>
              <w:ind w:left="106" w:leftChars="50" w:right="106" w:rightChars="50"/>
              <w:rPr>
                <w:rFonts w:ascii="宋体"/>
              </w:rPr>
            </w:pPr>
            <w:r>
              <w:rPr>
                <w:rFonts w:hint="eastAsia" w:ascii="宋体" w:hAnsi="宋体" w:cs="宋体"/>
              </w:rPr>
              <w:t>预算编制是否经过科学论证、有明确标准，资金额度与年度目标是否相适应，用以反映和考核预算支出预算编制的科学性、合理性情况。</w:t>
            </w:r>
          </w:p>
        </w:tc>
        <w:tc>
          <w:tcPr>
            <w:tcW w:w="4194" w:type="dxa"/>
            <w:noWrap w:val="0"/>
            <w:tcMar>
              <w:top w:w="10" w:type="dxa"/>
              <w:left w:w="10" w:type="dxa"/>
              <w:bottom w:w="0" w:type="dxa"/>
              <w:right w:w="10" w:type="dxa"/>
            </w:tcMar>
            <w:vAlign w:val="center"/>
          </w:tcPr>
          <w:p>
            <w:pPr>
              <w:spacing w:line="220" w:lineRule="exact"/>
              <w:ind w:left="106" w:leftChars="50" w:right="106" w:rightChars="50"/>
              <w:rPr>
                <w:rFonts w:ascii="宋体"/>
              </w:rPr>
            </w:pPr>
            <w:r>
              <w:rPr>
                <w:rFonts w:hint="eastAsia" w:ascii="宋体" w:hAnsi="宋体" w:cs="宋体"/>
              </w:rPr>
              <w:t>评价要点：</w:t>
            </w:r>
          </w:p>
          <w:p>
            <w:pPr>
              <w:spacing w:line="220" w:lineRule="exact"/>
              <w:ind w:left="106" w:leftChars="50" w:right="106" w:rightChars="50"/>
              <w:rPr>
                <w:rFonts w:ascii="宋体"/>
              </w:rPr>
            </w:pPr>
            <w:r>
              <w:rPr>
                <w:rFonts w:hint="eastAsia" w:ascii="宋体" w:hAnsi="宋体" w:cs="宋体"/>
              </w:rPr>
              <w:t>①预算编制是否经过科学论证；</w:t>
            </w:r>
          </w:p>
          <w:p>
            <w:pPr>
              <w:spacing w:line="220" w:lineRule="exact"/>
              <w:ind w:left="106" w:leftChars="50" w:right="106" w:rightChars="50"/>
              <w:rPr>
                <w:rFonts w:ascii="宋体"/>
              </w:rPr>
            </w:pPr>
            <w:r>
              <w:rPr>
                <w:rFonts w:hint="eastAsia" w:ascii="宋体" w:hAnsi="宋体" w:cs="宋体"/>
              </w:rPr>
              <w:t>②预算内容与支出内容是否匹配；</w:t>
            </w:r>
          </w:p>
          <w:p>
            <w:pPr>
              <w:spacing w:line="220" w:lineRule="exact"/>
              <w:ind w:left="106" w:leftChars="50" w:right="106" w:rightChars="50"/>
              <w:rPr>
                <w:rFonts w:ascii="宋体"/>
              </w:rPr>
            </w:pPr>
            <w:r>
              <w:rPr>
                <w:rFonts w:hint="eastAsia" w:ascii="宋体" w:hAnsi="宋体" w:cs="宋体"/>
              </w:rPr>
              <w:t>③预算额度测算依据是否充分，是否按照标准编制；</w:t>
            </w:r>
          </w:p>
          <w:p>
            <w:pPr>
              <w:spacing w:line="220" w:lineRule="exact"/>
              <w:ind w:left="106" w:leftChars="50" w:right="106" w:rightChars="50"/>
              <w:rPr>
                <w:rFonts w:ascii="宋体"/>
              </w:rPr>
            </w:pPr>
            <w:r>
              <w:rPr>
                <w:rFonts w:hint="eastAsia" w:ascii="宋体" w:hAnsi="宋体" w:cs="宋体"/>
              </w:rPr>
              <w:t>④预算确定的预算支出投资额或资金量是否与工作任务相匹配。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trPr>
        <w:tc>
          <w:tcPr>
            <w:tcW w:w="543" w:type="dxa"/>
            <w:vMerge w:val="continue"/>
            <w:noWrap w:val="0"/>
            <w:vAlign w:val="center"/>
          </w:tcPr>
          <w:p>
            <w:pPr>
              <w:spacing w:line="240" w:lineRule="exact"/>
              <w:rPr>
                <w:rFonts w:ascii="宋体"/>
              </w:rPr>
            </w:pPr>
          </w:p>
        </w:tc>
        <w:tc>
          <w:tcPr>
            <w:tcW w:w="454" w:type="dxa"/>
            <w:vMerge w:val="continue"/>
            <w:noWrap w:val="0"/>
            <w:vAlign w:val="center"/>
          </w:tcPr>
          <w:p>
            <w:pPr>
              <w:spacing w:line="240" w:lineRule="exact"/>
              <w:jc w:val="center"/>
              <w:rPr>
                <w:rFonts w:ascii="宋体"/>
              </w:rPr>
            </w:pPr>
          </w:p>
        </w:tc>
        <w:tc>
          <w:tcPr>
            <w:tcW w:w="834" w:type="dxa"/>
            <w:noWrap w:val="0"/>
            <w:tcMar>
              <w:top w:w="10" w:type="dxa"/>
              <w:left w:w="10" w:type="dxa"/>
              <w:bottom w:w="0" w:type="dxa"/>
              <w:right w:w="10" w:type="dxa"/>
            </w:tcMar>
            <w:vAlign w:val="center"/>
          </w:tcPr>
          <w:p>
            <w:pPr>
              <w:spacing w:line="240" w:lineRule="exact"/>
              <w:ind w:left="106" w:leftChars="50" w:right="106" w:rightChars="50"/>
              <w:jc w:val="center"/>
              <w:rPr>
                <w:rFonts w:ascii="宋体"/>
              </w:rPr>
            </w:pPr>
            <w:r>
              <w:rPr>
                <w:rFonts w:hint="eastAsia" w:ascii="宋体" w:hAnsi="宋体" w:cs="宋体"/>
              </w:rPr>
              <w:t>资金分配</w:t>
            </w:r>
          </w:p>
          <w:p>
            <w:pPr>
              <w:spacing w:line="240" w:lineRule="exact"/>
              <w:ind w:left="106" w:leftChars="50" w:right="106" w:rightChars="50"/>
              <w:jc w:val="center"/>
              <w:rPr>
                <w:rFonts w:ascii="宋体"/>
              </w:rPr>
            </w:pPr>
            <w:r>
              <w:rPr>
                <w:rFonts w:hint="eastAsia" w:ascii="宋体" w:hAnsi="宋体" w:cs="宋体"/>
              </w:rPr>
              <w:t>合理性（</w:t>
            </w:r>
            <w:r>
              <w:rPr>
                <w:rFonts w:ascii="宋体" w:hAnsi="宋体" w:cs="宋体"/>
              </w:rPr>
              <w:t>3</w:t>
            </w:r>
            <w:r>
              <w:rPr>
                <w:rFonts w:hint="eastAsia" w:ascii="宋体" w:hAnsi="宋体" w:cs="宋体"/>
              </w:rPr>
              <w:t>分）</w:t>
            </w:r>
          </w:p>
        </w:tc>
        <w:tc>
          <w:tcPr>
            <w:tcW w:w="540" w:type="dxa"/>
            <w:noWrap w:val="0"/>
            <w:vAlign w:val="center"/>
          </w:tcPr>
          <w:p>
            <w:pPr>
              <w:spacing w:line="240" w:lineRule="exact"/>
              <w:ind w:left="106" w:leftChars="50" w:right="106" w:rightChars="50"/>
              <w:jc w:val="center"/>
              <w:rPr>
                <w:rFonts w:hint="eastAsia" w:ascii="宋体" w:eastAsia="宋体"/>
                <w:lang w:val="en-US" w:eastAsia="zh-CN"/>
              </w:rPr>
            </w:pPr>
            <w:r>
              <w:rPr>
                <w:rFonts w:hint="eastAsia" w:ascii="宋体"/>
                <w:lang w:val="en-US" w:eastAsia="zh-CN"/>
              </w:rPr>
              <w:t>3</w:t>
            </w:r>
          </w:p>
        </w:tc>
        <w:tc>
          <w:tcPr>
            <w:tcW w:w="2625" w:type="dxa"/>
            <w:noWrap w:val="0"/>
            <w:tcMar>
              <w:top w:w="10" w:type="dxa"/>
              <w:left w:w="10" w:type="dxa"/>
              <w:bottom w:w="0" w:type="dxa"/>
              <w:right w:w="10" w:type="dxa"/>
            </w:tcMar>
            <w:vAlign w:val="center"/>
          </w:tcPr>
          <w:p>
            <w:pPr>
              <w:spacing w:line="240" w:lineRule="exact"/>
              <w:ind w:left="106" w:leftChars="50" w:right="106" w:rightChars="50"/>
              <w:rPr>
                <w:rFonts w:ascii="宋体"/>
              </w:rPr>
            </w:pPr>
            <w:r>
              <w:rPr>
                <w:rFonts w:hint="eastAsia" w:ascii="宋体" w:hAnsi="宋体" w:cs="宋体"/>
              </w:rPr>
              <w:t>预算资金分配是否有测算依据，与补助单位或地方实际是否相适应，用以反映和考核预算支出预算资金分配的科学性、合理性情况。</w:t>
            </w:r>
          </w:p>
        </w:tc>
        <w:tc>
          <w:tcPr>
            <w:tcW w:w="4194" w:type="dxa"/>
            <w:noWrap w:val="0"/>
            <w:tcMar>
              <w:top w:w="10" w:type="dxa"/>
              <w:left w:w="10" w:type="dxa"/>
              <w:bottom w:w="0" w:type="dxa"/>
              <w:right w:w="10" w:type="dxa"/>
            </w:tcMar>
            <w:vAlign w:val="center"/>
          </w:tcPr>
          <w:p>
            <w:pPr>
              <w:spacing w:line="240" w:lineRule="exact"/>
              <w:ind w:left="106" w:leftChars="50" w:right="106" w:rightChars="50"/>
              <w:rPr>
                <w:rFonts w:ascii="宋体"/>
              </w:rPr>
            </w:pPr>
            <w:r>
              <w:rPr>
                <w:rFonts w:hint="eastAsia" w:ascii="宋体" w:hAnsi="宋体" w:cs="宋体"/>
              </w:rPr>
              <w:t>评价要点：</w:t>
            </w:r>
          </w:p>
          <w:p>
            <w:pPr>
              <w:spacing w:line="240" w:lineRule="exact"/>
              <w:ind w:right="106" w:rightChars="50" w:firstLine="106" w:firstLineChars="50"/>
              <w:rPr>
                <w:rFonts w:ascii="宋体"/>
              </w:rPr>
            </w:pPr>
            <w:r>
              <w:rPr>
                <w:rFonts w:hint="eastAsia" w:ascii="宋体" w:hAnsi="宋体" w:cs="宋体"/>
              </w:rPr>
              <w:t>①预算资金分配依据是否充分；</w:t>
            </w:r>
          </w:p>
          <w:p>
            <w:pPr>
              <w:spacing w:line="240" w:lineRule="exact"/>
              <w:ind w:left="106" w:leftChars="50" w:right="106" w:rightChars="50"/>
              <w:rPr>
                <w:rFonts w:ascii="宋体"/>
              </w:rPr>
            </w:pPr>
            <w:r>
              <w:rPr>
                <w:rFonts w:hint="eastAsia" w:ascii="宋体" w:hAnsi="宋体" w:cs="宋体"/>
              </w:rPr>
              <w:t>②资金分配额度是否合理，与项目实施单位或地方实际是否相适应。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33" w:hRule="atLeast"/>
        </w:trPr>
        <w:tc>
          <w:tcPr>
            <w:tcW w:w="543" w:type="dxa"/>
            <w:vMerge w:val="restart"/>
            <w:noWrap w:val="0"/>
            <w:vAlign w:val="center"/>
          </w:tcPr>
          <w:p>
            <w:pPr>
              <w:spacing w:line="240" w:lineRule="exact"/>
              <w:jc w:val="center"/>
              <w:rPr>
                <w:rFonts w:ascii="宋体"/>
              </w:rPr>
            </w:pPr>
            <w:r>
              <w:rPr>
                <w:rFonts w:hint="eastAsia" w:ascii="宋体" w:hAnsi="宋体" w:cs="宋体"/>
              </w:rPr>
              <w:t>过</w:t>
            </w:r>
          </w:p>
          <w:p>
            <w:pPr>
              <w:spacing w:line="240" w:lineRule="exact"/>
              <w:jc w:val="center"/>
              <w:rPr>
                <w:rFonts w:ascii="宋体"/>
              </w:rPr>
            </w:pPr>
          </w:p>
          <w:p>
            <w:pPr>
              <w:spacing w:line="240" w:lineRule="exact"/>
              <w:jc w:val="center"/>
              <w:rPr>
                <w:rFonts w:ascii="宋体"/>
              </w:rPr>
            </w:pPr>
          </w:p>
          <w:p>
            <w:pPr>
              <w:spacing w:line="240" w:lineRule="exact"/>
              <w:jc w:val="center"/>
              <w:rPr>
                <w:rFonts w:ascii="宋体"/>
              </w:rPr>
            </w:pPr>
            <w:r>
              <w:rPr>
                <w:rFonts w:hint="eastAsia" w:ascii="宋体" w:hAnsi="宋体" w:cs="宋体"/>
              </w:rPr>
              <w:t>程（</w:t>
            </w:r>
            <w:r>
              <w:rPr>
                <w:rFonts w:ascii="宋体" w:hAnsi="宋体" w:cs="宋体"/>
              </w:rPr>
              <w:t>20</w:t>
            </w:r>
            <w:r>
              <w:rPr>
                <w:rFonts w:hint="eastAsia" w:ascii="宋体" w:hAnsi="宋体" w:cs="宋体"/>
              </w:rPr>
              <w:t>分）</w:t>
            </w:r>
          </w:p>
        </w:tc>
        <w:tc>
          <w:tcPr>
            <w:tcW w:w="454" w:type="dxa"/>
            <w:vMerge w:val="restart"/>
            <w:noWrap w:val="0"/>
            <w:tcMar>
              <w:top w:w="10" w:type="dxa"/>
              <w:left w:w="10" w:type="dxa"/>
              <w:bottom w:w="0" w:type="dxa"/>
              <w:right w:w="10" w:type="dxa"/>
            </w:tcMar>
            <w:vAlign w:val="center"/>
          </w:tcPr>
          <w:p>
            <w:pPr>
              <w:spacing w:line="240" w:lineRule="exact"/>
              <w:jc w:val="center"/>
              <w:rPr>
                <w:rFonts w:ascii="宋体"/>
              </w:rPr>
            </w:pPr>
            <w:r>
              <w:rPr>
                <w:rFonts w:hint="eastAsia" w:ascii="宋体" w:hAnsi="宋体" w:cs="宋体"/>
              </w:rPr>
              <w:t>资金</w:t>
            </w:r>
            <w:r>
              <w:rPr>
                <w:rFonts w:ascii="宋体"/>
              </w:rPr>
              <w:br w:type="textWrapping"/>
            </w:r>
            <w:r>
              <w:rPr>
                <w:rFonts w:hint="eastAsia" w:ascii="宋体" w:hAnsi="宋体" w:cs="宋体"/>
              </w:rPr>
              <w:t>管理（</w:t>
            </w:r>
            <w:r>
              <w:rPr>
                <w:rFonts w:ascii="宋体" w:hAnsi="宋体" w:cs="宋体"/>
              </w:rPr>
              <w:t>12</w:t>
            </w:r>
            <w:r>
              <w:rPr>
                <w:rFonts w:hint="eastAsia" w:ascii="宋体" w:hAnsi="宋体" w:cs="宋体"/>
              </w:rPr>
              <w:t>分）</w:t>
            </w:r>
          </w:p>
        </w:tc>
        <w:tc>
          <w:tcPr>
            <w:tcW w:w="834" w:type="dxa"/>
            <w:noWrap w:val="0"/>
            <w:tcMar>
              <w:top w:w="10" w:type="dxa"/>
              <w:left w:w="10" w:type="dxa"/>
              <w:bottom w:w="0" w:type="dxa"/>
              <w:right w:w="10" w:type="dxa"/>
            </w:tcMar>
            <w:vAlign w:val="center"/>
          </w:tcPr>
          <w:p>
            <w:pPr>
              <w:spacing w:line="240" w:lineRule="exact"/>
              <w:ind w:left="106" w:leftChars="50" w:right="106" w:rightChars="50"/>
              <w:jc w:val="center"/>
              <w:rPr>
                <w:rFonts w:ascii="宋体"/>
              </w:rPr>
            </w:pPr>
            <w:r>
              <w:rPr>
                <w:rFonts w:hint="eastAsia" w:ascii="宋体" w:hAnsi="宋体" w:cs="宋体"/>
              </w:rPr>
              <w:t>资金</w:t>
            </w:r>
          </w:p>
          <w:p>
            <w:pPr>
              <w:spacing w:line="240" w:lineRule="exact"/>
              <w:ind w:left="106" w:leftChars="50" w:right="106" w:rightChars="50"/>
              <w:jc w:val="center"/>
              <w:rPr>
                <w:rFonts w:ascii="宋体"/>
              </w:rPr>
            </w:pPr>
            <w:r>
              <w:rPr>
                <w:rFonts w:hint="eastAsia" w:ascii="宋体" w:hAnsi="宋体" w:cs="宋体"/>
              </w:rPr>
              <w:t>到位率（</w:t>
            </w:r>
            <w:r>
              <w:rPr>
                <w:rFonts w:ascii="宋体" w:hAnsi="宋体" w:cs="宋体"/>
              </w:rPr>
              <w:t>4</w:t>
            </w:r>
            <w:r>
              <w:rPr>
                <w:rFonts w:hint="eastAsia" w:ascii="宋体" w:hAnsi="宋体" w:cs="宋体"/>
              </w:rPr>
              <w:t>分）</w:t>
            </w:r>
          </w:p>
        </w:tc>
        <w:tc>
          <w:tcPr>
            <w:tcW w:w="540" w:type="dxa"/>
            <w:noWrap w:val="0"/>
            <w:vAlign w:val="center"/>
          </w:tcPr>
          <w:p>
            <w:pPr>
              <w:spacing w:line="240" w:lineRule="exact"/>
              <w:ind w:left="106" w:leftChars="50" w:right="106" w:rightChars="50"/>
              <w:jc w:val="center"/>
              <w:rPr>
                <w:rFonts w:hint="eastAsia" w:ascii="宋体" w:eastAsia="宋体"/>
                <w:lang w:val="en-US" w:eastAsia="zh-CN"/>
              </w:rPr>
            </w:pPr>
            <w:r>
              <w:rPr>
                <w:rFonts w:hint="eastAsia" w:ascii="宋体"/>
                <w:lang w:val="en-US" w:eastAsia="zh-CN"/>
              </w:rPr>
              <w:t>4</w:t>
            </w:r>
          </w:p>
        </w:tc>
        <w:tc>
          <w:tcPr>
            <w:tcW w:w="2625" w:type="dxa"/>
            <w:noWrap w:val="0"/>
            <w:tcMar>
              <w:top w:w="10" w:type="dxa"/>
              <w:left w:w="10" w:type="dxa"/>
              <w:bottom w:w="0" w:type="dxa"/>
              <w:right w:w="10" w:type="dxa"/>
            </w:tcMar>
            <w:vAlign w:val="center"/>
          </w:tcPr>
          <w:p>
            <w:pPr>
              <w:spacing w:line="240" w:lineRule="exact"/>
              <w:ind w:left="106" w:leftChars="50" w:right="106" w:rightChars="50"/>
              <w:rPr>
                <w:rFonts w:ascii="宋体"/>
              </w:rPr>
            </w:pPr>
            <w:r>
              <w:rPr>
                <w:rFonts w:hint="eastAsia" w:ascii="宋体" w:hAnsi="宋体" w:cs="宋体"/>
              </w:rPr>
              <w:t>实际到位资金与预算资金的比率，用以反映和考核资金落实情况对预算支出实施的总体保障程度。</w:t>
            </w:r>
          </w:p>
        </w:tc>
        <w:tc>
          <w:tcPr>
            <w:tcW w:w="4194" w:type="dxa"/>
            <w:noWrap w:val="0"/>
            <w:tcMar>
              <w:top w:w="10" w:type="dxa"/>
              <w:left w:w="10" w:type="dxa"/>
              <w:bottom w:w="0" w:type="dxa"/>
              <w:right w:w="10" w:type="dxa"/>
            </w:tcMar>
            <w:vAlign w:val="center"/>
          </w:tcPr>
          <w:p>
            <w:pPr>
              <w:spacing w:line="240" w:lineRule="exact"/>
              <w:ind w:left="106" w:leftChars="50" w:right="106" w:rightChars="50"/>
              <w:rPr>
                <w:rFonts w:ascii="宋体"/>
              </w:rPr>
            </w:pPr>
            <w:r>
              <w:rPr>
                <w:rFonts w:hint="eastAsia" w:ascii="宋体" w:hAnsi="宋体" w:cs="宋体"/>
              </w:rPr>
              <w:t>资金到位率</w:t>
            </w:r>
            <w:r>
              <w:rPr>
                <w:rFonts w:ascii="宋体" w:hAnsi="宋体" w:cs="宋体"/>
              </w:rPr>
              <w:t>=</w:t>
            </w:r>
            <w:r>
              <w:rPr>
                <w:rFonts w:hint="eastAsia" w:ascii="宋体" w:hAnsi="宋体" w:cs="宋体"/>
              </w:rPr>
              <w:t>（实际到位资金</w:t>
            </w:r>
            <w:r>
              <w:rPr>
                <w:rFonts w:ascii="宋体" w:hAnsi="宋体" w:cs="宋体"/>
              </w:rPr>
              <w:t>/</w:t>
            </w:r>
            <w:r>
              <w:rPr>
                <w:rFonts w:hint="eastAsia" w:ascii="宋体" w:hAnsi="宋体" w:cs="宋体"/>
              </w:rPr>
              <w:t>预算资金）×</w:t>
            </w:r>
            <w:r>
              <w:rPr>
                <w:rFonts w:ascii="宋体" w:hAnsi="宋体" w:cs="宋体"/>
              </w:rPr>
              <w:t>100%</w:t>
            </w:r>
            <w:r>
              <w:rPr>
                <w:rFonts w:hint="eastAsia" w:ascii="宋体" w:hAnsi="宋体" w:cs="宋体"/>
              </w:rPr>
              <w:t>。</w:t>
            </w:r>
            <w:r>
              <w:rPr>
                <w:rFonts w:ascii="宋体"/>
              </w:rPr>
              <w:br w:type="textWrapping"/>
            </w:r>
            <w:r>
              <w:rPr>
                <w:rFonts w:hint="eastAsia" w:ascii="宋体" w:hAnsi="宋体" w:cs="宋体"/>
              </w:rPr>
              <w:t>实际到位资金：一定时期（本年度或预算支出期）内落实到具体预算支出的资金。</w:t>
            </w:r>
            <w:r>
              <w:rPr>
                <w:rFonts w:ascii="宋体"/>
              </w:rPr>
              <w:br w:type="textWrapping"/>
            </w:r>
            <w:r>
              <w:rPr>
                <w:rFonts w:hint="eastAsia" w:ascii="宋体" w:hAnsi="宋体" w:cs="宋体"/>
              </w:rPr>
              <w:t>预算资金：一定时期（本年度或预算支出期）内预算安排到具体预算支出的资金。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265" w:hRule="atLeast"/>
        </w:trPr>
        <w:tc>
          <w:tcPr>
            <w:tcW w:w="543" w:type="dxa"/>
            <w:vMerge w:val="continue"/>
            <w:noWrap w:val="0"/>
            <w:vAlign w:val="center"/>
          </w:tcPr>
          <w:p>
            <w:pPr>
              <w:spacing w:line="240" w:lineRule="exact"/>
              <w:jc w:val="center"/>
              <w:rPr>
                <w:rFonts w:ascii="宋体"/>
              </w:rPr>
            </w:pPr>
          </w:p>
        </w:tc>
        <w:tc>
          <w:tcPr>
            <w:tcW w:w="454" w:type="dxa"/>
            <w:vMerge w:val="continue"/>
            <w:noWrap w:val="0"/>
            <w:tcMar>
              <w:top w:w="10" w:type="dxa"/>
              <w:left w:w="10" w:type="dxa"/>
              <w:bottom w:w="0" w:type="dxa"/>
              <w:right w:w="10" w:type="dxa"/>
            </w:tcMar>
            <w:vAlign w:val="center"/>
          </w:tcPr>
          <w:p>
            <w:pPr>
              <w:spacing w:line="240" w:lineRule="exact"/>
              <w:jc w:val="center"/>
              <w:rPr>
                <w:rFonts w:ascii="宋体"/>
              </w:rPr>
            </w:pPr>
          </w:p>
        </w:tc>
        <w:tc>
          <w:tcPr>
            <w:tcW w:w="834" w:type="dxa"/>
            <w:noWrap w:val="0"/>
            <w:tcMar>
              <w:top w:w="10" w:type="dxa"/>
              <w:left w:w="10" w:type="dxa"/>
              <w:bottom w:w="0" w:type="dxa"/>
              <w:right w:w="10" w:type="dxa"/>
            </w:tcMar>
            <w:vAlign w:val="center"/>
          </w:tcPr>
          <w:p>
            <w:pPr>
              <w:spacing w:line="240" w:lineRule="exact"/>
              <w:ind w:left="106" w:leftChars="50" w:right="106" w:rightChars="50"/>
              <w:jc w:val="center"/>
              <w:rPr>
                <w:rFonts w:ascii="宋体"/>
              </w:rPr>
            </w:pPr>
            <w:r>
              <w:rPr>
                <w:rFonts w:hint="eastAsia" w:ascii="宋体" w:hAnsi="宋体" w:cs="宋体"/>
              </w:rPr>
              <w:t>预算</w:t>
            </w:r>
          </w:p>
          <w:p>
            <w:pPr>
              <w:spacing w:line="240" w:lineRule="exact"/>
              <w:ind w:left="106" w:leftChars="50" w:right="106" w:rightChars="50"/>
              <w:jc w:val="center"/>
              <w:rPr>
                <w:rFonts w:ascii="宋体"/>
              </w:rPr>
            </w:pPr>
            <w:r>
              <w:rPr>
                <w:rFonts w:hint="eastAsia" w:ascii="宋体" w:hAnsi="宋体" w:cs="宋体"/>
              </w:rPr>
              <w:t>执行率（</w:t>
            </w:r>
            <w:r>
              <w:rPr>
                <w:rFonts w:ascii="宋体" w:hAnsi="宋体" w:cs="宋体"/>
              </w:rPr>
              <w:t>4</w:t>
            </w:r>
            <w:r>
              <w:rPr>
                <w:rFonts w:hint="eastAsia" w:ascii="宋体" w:hAnsi="宋体" w:cs="宋体"/>
              </w:rPr>
              <w:t>分）</w:t>
            </w:r>
          </w:p>
        </w:tc>
        <w:tc>
          <w:tcPr>
            <w:tcW w:w="540" w:type="dxa"/>
            <w:noWrap w:val="0"/>
            <w:vAlign w:val="center"/>
          </w:tcPr>
          <w:p>
            <w:pPr>
              <w:spacing w:line="240" w:lineRule="exact"/>
              <w:ind w:left="106" w:leftChars="50" w:right="106" w:rightChars="50"/>
              <w:jc w:val="center"/>
              <w:rPr>
                <w:rFonts w:hint="eastAsia" w:ascii="宋体" w:eastAsia="宋体"/>
                <w:lang w:val="en-US" w:eastAsia="zh-CN"/>
              </w:rPr>
            </w:pPr>
            <w:r>
              <w:rPr>
                <w:rFonts w:hint="eastAsia" w:ascii="宋体"/>
                <w:lang w:val="en-US" w:eastAsia="zh-CN"/>
              </w:rPr>
              <w:t>4</w:t>
            </w:r>
          </w:p>
        </w:tc>
        <w:tc>
          <w:tcPr>
            <w:tcW w:w="2625" w:type="dxa"/>
            <w:noWrap w:val="0"/>
            <w:tcMar>
              <w:top w:w="10" w:type="dxa"/>
              <w:left w:w="10" w:type="dxa"/>
              <w:bottom w:w="0" w:type="dxa"/>
              <w:right w:w="10" w:type="dxa"/>
            </w:tcMar>
            <w:vAlign w:val="center"/>
          </w:tcPr>
          <w:p>
            <w:pPr>
              <w:spacing w:line="240" w:lineRule="exact"/>
              <w:ind w:left="106" w:leftChars="50" w:right="106" w:rightChars="50"/>
              <w:rPr>
                <w:rFonts w:ascii="宋体"/>
              </w:rPr>
            </w:pPr>
            <w:r>
              <w:rPr>
                <w:rFonts w:hint="eastAsia" w:ascii="宋体" w:hAnsi="宋体" w:cs="宋体"/>
              </w:rPr>
              <w:t>预算资金是否按照计划执行，用以反映或考核预算支出预算执行情况。</w:t>
            </w:r>
          </w:p>
        </w:tc>
        <w:tc>
          <w:tcPr>
            <w:tcW w:w="4194" w:type="dxa"/>
            <w:noWrap w:val="0"/>
            <w:tcMar>
              <w:top w:w="10" w:type="dxa"/>
              <w:left w:w="10" w:type="dxa"/>
              <w:bottom w:w="0" w:type="dxa"/>
              <w:right w:w="10" w:type="dxa"/>
            </w:tcMar>
            <w:vAlign w:val="center"/>
          </w:tcPr>
          <w:p>
            <w:pPr>
              <w:spacing w:line="240" w:lineRule="exact"/>
              <w:ind w:left="106" w:leftChars="50" w:right="106" w:rightChars="50"/>
              <w:rPr>
                <w:rFonts w:ascii="宋体"/>
              </w:rPr>
            </w:pPr>
            <w:r>
              <w:rPr>
                <w:rFonts w:hint="eastAsia" w:ascii="宋体" w:hAnsi="宋体" w:cs="宋体"/>
              </w:rPr>
              <w:t>预算执行率</w:t>
            </w:r>
            <w:r>
              <w:rPr>
                <w:rFonts w:ascii="宋体" w:hAnsi="宋体" w:cs="宋体"/>
              </w:rPr>
              <w:t>=</w:t>
            </w:r>
            <w:r>
              <w:rPr>
                <w:rFonts w:hint="eastAsia" w:ascii="宋体" w:hAnsi="宋体" w:cs="宋体"/>
              </w:rPr>
              <w:t>（实际支出资金</w:t>
            </w:r>
            <w:r>
              <w:rPr>
                <w:rFonts w:ascii="宋体" w:hAnsi="宋体" w:cs="宋体"/>
              </w:rPr>
              <w:t>/</w:t>
            </w:r>
            <w:r>
              <w:rPr>
                <w:rFonts w:hint="eastAsia" w:ascii="宋体" w:hAnsi="宋体" w:cs="宋体"/>
              </w:rPr>
              <w:t>实际到位资金）×</w:t>
            </w:r>
            <w:r>
              <w:rPr>
                <w:rFonts w:ascii="宋体" w:hAnsi="宋体" w:cs="宋体"/>
              </w:rPr>
              <w:t>100%</w:t>
            </w:r>
            <w:r>
              <w:rPr>
                <w:rFonts w:hint="eastAsia" w:ascii="宋体" w:hAnsi="宋体" w:cs="宋体"/>
              </w:rPr>
              <w:t>。</w:t>
            </w:r>
          </w:p>
          <w:p>
            <w:pPr>
              <w:spacing w:line="240" w:lineRule="exact"/>
              <w:ind w:left="106" w:leftChars="50" w:right="106" w:rightChars="50"/>
              <w:rPr>
                <w:rFonts w:ascii="宋体"/>
              </w:rPr>
            </w:pPr>
            <w:r>
              <w:rPr>
                <w:rFonts w:hint="eastAsia" w:ascii="宋体" w:hAnsi="宋体" w:cs="宋体"/>
              </w:rPr>
              <w:t>实际支出资金：一定时期（本年度或预算支出期）内预算支出实际拨付的资金。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trPr>
        <w:tc>
          <w:tcPr>
            <w:tcW w:w="543" w:type="dxa"/>
            <w:vMerge w:val="continue"/>
            <w:noWrap w:val="0"/>
            <w:vAlign w:val="center"/>
          </w:tcPr>
          <w:p>
            <w:pPr>
              <w:spacing w:line="240" w:lineRule="exact"/>
              <w:jc w:val="center"/>
              <w:rPr>
                <w:rFonts w:ascii="宋体"/>
              </w:rPr>
            </w:pPr>
          </w:p>
        </w:tc>
        <w:tc>
          <w:tcPr>
            <w:tcW w:w="454" w:type="dxa"/>
            <w:vMerge w:val="continue"/>
            <w:noWrap w:val="0"/>
            <w:vAlign w:val="center"/>
          </w:tcPr>
          <w:p>
            <w:pPr>
              <w:spacing w:line="240" w:lineRule="exact"/>
              <w:rPr>
                <w:rFonts w:ascii="宋体"/>
              </w:rPr>
            </w:pPr>
          </w:p>
        </w:tc>
        <w:tc>
          <w:tcPr>
            <w:tcW w:w="834" w:type="dxa"/>
            <w:noWrap w:val="0"/>
            <w:tcMar>
              <w:top w:w="10" w:type="dxa"/>
              <w:left w:w="10" w:type="dxa"/>
              <w:bottom w:w="0" w:type="dxa"/>
              <w:right w:w="10" w:type="dxa"/>
            </w:tcMar>
            <w:vAlign w:val="center"/>
          </w:tcPr>
          <w:p>
            <w:pPr>
              <w:spacing w:line="240" w:lineRule="exact"/>
              <w:ind w:left="106" w:leftChars="50" w:right="106" w:rightChars="50"/>
              <w:jc w:val="center"/>
              <w:rPr>
                <w:rFonts w:ascii="宋体"/>
              </w:rPr>
            </w:pPr>
            <w:r>
              <w:rPr>
                <w:rFonts w:hint="eastAsia" w:ascii="宋体" w:hAnsi="宋体" w:cs="宋体"/>
              </w:rPr>
              <w:t>资金使用</w:t>
            </w:r>
          </w:p>
          <w:p>
            <w:pPr>
              <w:spacing w:line="240" w:lineRule="exact"/>
              <w:ind w:left="106" w:leftChars="50" w:right="106" w:rightChars="50"/>
              <w:jc w:val="center"/>
              <w:rPr>
                <w:rFonts w:ascii="宋体"/>
              </w:rPr>
            </w:pPr>
            <w:r>
              <w:rPr>
                <w:rFonts w:hint="eastAsia" w:ascii="宋体" w:hAnsi="宋体" w:cs="宋体"/>
              </w:rPr>
              <w:t>合规性（</w:t>
            </w:r>
            <w:r>
              <w:rPr>
                <w:rFonts w:ascii="宋体" w:hAnsi="宋体" w:cs="宋体"/>
              </w:rPr>
              <w:t>4</w:t>
            </w:r>
            <w:r>
              <w:rPr>
                <w:rFonts w:hint="eastAsia" w:ascii="宋体" w:hAnsi="宋体" w:cs="宋体"/>
              </w:rPr>
              <w:t>分）</w:t>
            </w:r>
          </w:p>
        </w:tc>
        <w:tc>
          <w:tcPr>
            <w:tcW w:w="540" w:type="dxa"/>
            <w:noWrap w:val="0"/>
            <w:vAlign w:val="center"/>
          </w:tcPr>
          <w:p>
            <w:pPr>
              <w:spacing w:line="240" w:lineRule="exact"/>
              <w:ind w:left="106" w:leftChars="50" w:right="106" w:rightChars="50"/>
              <w:jc w:val="center"/>
              <w:rPr>
                <w:rFonts w:hint="eastAsia" w:ascii="宋体" w:eastAsia="宋体"/>
                <w:lang w:val="en-US" w:eastAsia="zh-CN"/>
              </w:rPr>
            </w:pPr>
            <w:r>
              <w:rPr>
                <w:rFonts w:hint="eastAsia" w:ascii="宋体"/>
                <w:lang w:val="en-US" w:eastAsia="zh-CN"/>
              </w:rPr>
              <w:t>4</w:t>
            </w:r>
          </w:p>
        </w:tc>
        <w:tc>
          <w:tcPr>
            <w:tcW w:w="2625" w:type="dxa"/>
            <w:noWrap w:val="0"/>
            <w:tcMar>
              <w:top w:w="10" w:type="dxa"/>
              <w:left w:w="10" w:type="dxa"/>
              <w:bottom w:w="0" w:type="dxa"/>
              <w:right w:w="10" w:type="dxa"/>
            </w:tcMar>
            <w:vAlign w:val="center"/>
          </w:tcPr>
          <w:p>
            <w:pPr>
              <w:spacing w:line="240" w:lineRule="exact"/>
              <w:ind w:left="106" w:leftChars="50" w:right="106" w:rightChars="50"/>
              <w:rPr>
                <w:rFonts w:ascii="宋体"/>
              </w:rPr>
            </w:pPr>
            <w:r>
              <w:rPr>
                <w:rFonts w:hint="eastAsia" w:ascii="宋体" w:hAnsi="宋体" w:cs="宋体"/>
              </w:rPr>
              <w:t>预算资金使用是否符合相关的财务管理制度规定，用以反映和考核预算资金的规范运行情况。</w:t>
            </w:r>
          </w:p>
        </w:tc>
        <w:tc>
          <w:tcPr>
            <w:tcW w:w="4194" w:type="dxa"/>
            <w:noWrap w:val="0"/>
            <w:tcMar>
              <w:top w:w="10" w:type="dxa"/>
              <w:left w:w="10" w:type="dxa"/>
              <w:bottom w:w="0" w:type="dxa"/>
              <w:right w:w="10" w:type="dxa"/>
            </w:tcMar>
            <w:vAlign w:val="center"/>
          </w:tcPr>
          <w:p>
            <w:pPr>
              <w:spacing w:line="240" w:lineRule="exact"/>
              <w:ind w:left="106" w:leftChars="50" w:right="106" w:rightChars="50"/>
              <w:rPr>
                <w:rFonts w:ascii="宋体"/>
              </w:rPr>
            </w:pPr>
            <w:r>
              <w:rPr>
                <w:rFonts w:hint="eastAsia" w:ascii="宋体" w:hAnsi="宋体" w:cs="宋体"/>
              </w:rPr>
              <w:t>评价要点：</w:t>
            </w:r>
          </w:p>
          <w:p>
            <w:pPr>
              <w:spacing w:line="240" w:lineRule="exact"/>
              <w:ind w:left="106" w:leftChars="50" w:right="106" w:rightChars="50"/>
              <w:rPr>
                <w:rFonts w:ascii="宋体"/>
              </w:rPr>
            </w:pPr>
            <w:r>
              <w:rPr>
                <w:rFonts w:hint="eastAsia" w:ascii="宋体" w:hAnsi="宋体" w:cs="宋体"/>
              </w:rPr>
              <w:t>①是否符合国家财经法规和财务管理制度以及有关专项资金管理办法的规定；</w:t>
            </w:r>
          </w:p>
          <w:p>
            <w:pPr>
              <w:spacing w:line="240" w:lineRule="exact"/>
              <w:ind w:right="106" w:rightChars="50" w:firstLine="106" w:firstLineChars="50"/>
              <w:rPr>
                <w:rFonts w:ascii="宋体"/>
              </w:rPr>
            </w:pPr>
            <w:r>
              <w:rPr>
                <w:rFonts w:hint="eastAsia" w:ascii="宋体" w:hAnsi="宋体" w:cs="宋体"/>
              </w:rPr>
              <w:t>②资金的拨付是否有完整的审批程序和手续；</w:t>
            </w:r>
          </w:p>
          <w:p>
            <w:pPr>
              <w:spacing w:line="240" w:lineRule="exact"/>
              <w:ind w:right="106" w:rightChars="50" w:firstLine="106" w:firstLineChars="50"/>
              <w:rPr>
                <w:rFonts w:ascii="宋体"/>
              </w:rPr>
            </w:pPr>
            <w:r>
              <w:rPr>
                <w:rFonts w:hint="eastAsia" w:ascii="宋体" w:hAnsi="宋体" w:cs="宋体"/>
              </w:rPr>
              <w:t>③是否符合预算支出预算批复或合同规定的用途；</w:t>
            </w:r>
          </w:p>
          <w:p>
            <w:pPr>
              <w:spacing w:line="240" w:lineRule="exact"/>
              <w:ind w:left="106" w:leftChars="50" w:right="106" w:rightChars="50"/>
              <w:rPr>
                <w:rFonts w:ascii="宋体"/>
              </w:rPr>
            </w:pPr>
            <w:r>
              <w:rPr>
                <w:rFonts w:hint="eastAsia" w:ascii="宋体" w:hAnsi="宋体" w:cs="宋体"/>
              </w:rPr>
              <w:t>④是否存在截留、挤占、挪用、虐列支出等情况。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trPr>
        <w:tc>
          <w:tcPr>
            <w:tcW w:w="543" w:type="dxa"/>
            <w:vMerge w:val="continue"/>
            <w:noWrap w:val="0"/>
            <w:tcMar>
              <w:top w:w="10" w:type="dxa"/>
              <w:left w:w="10" w:type="dxa"/>
              <w:bottom w:w="0" w:type="dxa"/>
              <w:right w:w="10" w:type="dxa"/>
            </w:tcMar>
            <w:textDirection w:val="tbRlV"/>
            <w:vAlign w:val="center"/>
          </w:tcPr>
          <w:p>
            <w:pPr>
              <w:spacing w:line="240" w:lineRule="exact"/>
              <w:jc w:val="center"/>
              <w:rPr>
                <w:rFonts w:ascii="宋体"/>
              </w:rPr>
            </w:pPr>
          </w:p>
        </w:tc>
        <w:tc>
          <w:tcPr>
            <w:tcW w:w="454" w:type="dxa"/>
            <w:vMerge w:val="restart"/>
            <w:noWrap w:val="0"/>
            <w:tcMar>
              <w:top w:w="10" w:type="dxa"/>
              <w:left w:w="10" w:type="dxa"/>
              <w:bottom w:w="0" w:type="dxa"/>
              <w:right w:w="10" w:type="dxa"/>
            </w:tcMar>
            <w:vAlign w:val="center"/>
          </w:tcPr>
          <w:p>
            <w:pPr>
              <w:spacing w:line="240" w:lineRule="exact"/>
              <w:jc w:val="center"/>
              <w:rPr>
                <w:rFonts w:ascii="宋体"/>
              </w:rPr>
            </w:pPr>
            <w:r>
              <w:rPr>
                <w:rFonts w:hint="eastAsia" w:ascii="宋体" w:hAnsi="宋体" w:cs="宋体"/>
              </w:rPr>
              <w:t>组织</w:t>
            </w:r>
          </w:p>
          <w:p>
            <w:pPr>
              <w:spacing w:line="240" w:lineRule="exact"/>
              <w:jc w:val="center"/>
              <w:rPr>
                <w:rFonts w:ascii="宋体"/>
              </w:rPr>
            </w:pPr>
            <w:r>
              <w:rPr>
                <w:rFonts w:hint="eastAsia" w:ascii="宋体" w:hAnsi="宋体" w:cs="宋体"/>
              </w:rPr>
              <w:t>实施（</w:t>
            </w:r>
            <w:r>
              <w:rPr>
                <w:rFonts w:ascii="宋体" w:hAnsi="宋体" w:cs="宋体"/>
              </w:rPr>
              <w:t>8</w:t>
            </w:r>
            <w:r>
              <w:rPr>
                <w:rFonts w:hint="eastAsia" w:ascii="宋体" w:hAnsi="宋体" w:cs="宋体"/>
              </w:rPr>
              <w:t>分）</w:t>
            </w:r>
          </w:p>
        </w:tc>
        <w:tc>
          <w:tcPr>
            <w:tcW w:w="834" w:type="dxa"/>
            <w:noWrap w:val="0"/>
            <w:tcMar>
              <w:top w:w="10" w:type="dxa"/>
              <w:left w:w="10" w:type="dxa"/>
              <w:bottom w:w="0" w:type="dxa"/>
              <w:right w:w="10" w:type="dxa"/>
            </w:tcMar>
            <w:vAlign w:val="center"/>
          </w:tcPr>
          <w:p>
            <w:pPr>
              <w:spacing w:line="240" w:lineRule="exact"/>
              <w:ind w:left="106" w:leftChars="50" w:right="106" w:rightChars="50"/>
              <w:jc w:val="center"/>
              <w:rPr>
                <w:rFonts w:ascii="宋体"/>
              </w:rPr>
            </w:pPr>
            <w:r>
              <w:rPr>
                <w:rFonts w:hint="eastAsia" w:ascii="宋体" w:hAnsi="宋体" w:cs="宋体"/>
              </w:rPr>
              <w:t>管理制度</w:t>
            </w:r>
          </w:p>
          <w:p>
            <w:pPr>
              <w:spacing w:line="240" w:lineRule="exact"/>
              <w:ind w:left="106" w:leftChars="50" w:right="106" w:rightChars="50"/>
              <w:jc w:val="center"/>
              <w:rPr>
                <w:rFonts w:ascii="宋体"/>
              </w:rPr>
            </w:pPr>
            <w:r>
              <w:rPr>
                <w:rFonts w:hint="eastAsia" w:ascii="宋体" w:hAnsi="宋体" w:cs="宋体"/>
              </w:rPr>
              <w:t>健全性（</w:t>
            </w:r>
            <w:r>
              <w:rPr>
                <w:rFonts w:ascii="宋体" w:hAnsi="宋体" w:cs="宋体"/>
              </w:rPr>
              <w:t>4</w:t>
            </w:r>
            <w:r>
              <w:rPr>
                <w:rFonts w:hint="eastAsia" w:ascii="宋体" w:hAnsi="宋体" w:cs="宋体"/>
              </w:rPr>
              <w:t>分）</w:t>
            </w:r>
          </w:p>
        </w:tc>
        <w:tc>
          <w:tcPr>
            <w:tcW w:w="540" w:type="dxa"/>
            <w:noWrap w:val="0"/>
            <w:vAlign w:val="center"/>
          </w:tcPr>
          <w:p>
            <w:pPr>
              <w:spacing w:line="240" w:lineRule="exact"/>
              <w:ind w:left="106" w:leftChars="50" w:right="106" w:rightChars="50"/>
              <w:jc w:val="center"/>
              <w:rPr>
                <w:rFonts w:hint="eastAsia" w:ascii="宋体" w:eastAsia="宋体"/>
                <w:lang w:val="en-US" w:eastAsia="zh-CN"/>
              </w:rPr>
            </w:pPr>
            <w:r>
              <w:rPr>
                <w:rFonts w:hint="eastAsia" w:ascii="宋体"/>
                <w:lang w:val="en-US" w:eastAsia="zh-CN"/>
              </w:rPr>
              <w:t>4</w:t>
            </w:r>
          </w:p>
        </w:tc>
        <w:tc>
          <w:tcPr>
            <w:tcW w:w="2625" w:type="dxa"/>
            <w:noWrap w:val="0"/>
            <w:tcMar>
              <w:top w:w="10" w:type="dxa"/>
              <w:left w:w="10" w:type="dxa"/>
              <w:bottom w:w="0" w:type="dxa"/>
              <w:right w:w="10" w:type="dxa"/>
            </w:tcMar>
            <w:vAlign w:val="center"/>
          </w:tcPr>
          <w:p>
            <w:pPr>
              <w:spacing w:line="240" w:lineRule="exact"/>
              <w:ind w:left="106" w:leftChars="50" w:right="106" w:rightChars="50"/>
              <w:rPr>
                <w:rFonts w:ascii="宋体"/>
              </w:rPr>
            </w:pPr>
            <w:r>
              <w:rPr>
                <w:rFonts w:hint="eastAsia" w:ascii="宋体" w:hAnsi="宋体" w:cs="宋体"/>
              </w:rPr>
              <w:t>预算支出实施单位的财务和业务管理制度是否健全，用以反映和考核财务和业务管理制度对预算支出顺利实施的保障情况。</w:t>
            </w:r>
          </w:p>
        </w:tc>
        <w:tc>
          <w:tcPr>
            <w:tcW w:w="4194" w:type="dxa"/>
            <w:noWrap w:val="0"/>
            <w:tcMar>
              <w:top w:w="10" w:type="dxa"/>
              <w:left w:w="10" w:type="dxa"/>
              <w:bottom w:w="0" w:type="dxa"/>
              <w:right w:w="10" w:type="dxa"/>
            </w:tcMar>
            <w:vAlign w:val="center"/>
          </w:tcPr>
          <w:p>
            <w:pPr>
              <w:spacing w:line="240" w:lineRule="exact"/>
              <w:ind w:left="106" w:leftChars="50" w:right="106" w:rightChars="50"/>
              <w:rPr>
                <w:rFonts w:ascii="宋体"/>
              </w:rPr>
            </w:pPr>
            <w:r>
              <w:rPr>
                <w:rFonts w:hint="eastAsia" w:ascii="宋体" w:hAnsi="宋体" w:cs="宋体"/>
              </w:rPr>
              <w:t>评价要点：</w:t>
            </w:r>
            <w:r>
              <w:rPr>
                <w:rFonts w:ascii="宋体"/>
              </w:rPr>
              <w:br w:type="textWrapping"/>
            </w:r>
            <w:r>
              <w:rPr>
                <w:rFonts w:hint="eastAsia" w:ascii="宋体" w:hAnsi="宋体" w:cs="宋体"/>
              </w:rPr>
              <w:t>①是否已制定或具有相应的业务管理制度；</w:t>
            </w:r>
            <w:r>
              <w:rPr>
                <w:rFonts w:ascii="宋体"/>
              </w:rPr>
              <w:br w:type="textWrapping"/>
            </w:r>
            <w:r>
              <w:rPr>
                <w:rFonts w:hint="eastAsia" w:ascii="宋体" w:hAnsi="宋体" w:cs="宋体"/>
              </w:rPr>
              <w:t>②财务和业务管理制度是否合法、合规、完整。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trPr>
        <w:tc>
          <w:tcPr>
            <w:tcW w:w="543" w:type="dxa"/>
            <w:vMerge w:val="continue"/>
            <w:noWrap w:val="0"/>
            <w:vAlign w:val="center"/>
          </w:tcPr>
          <w:p>
            <w:pPr>
              <w:spacing w:line="240" w:lineRule="exact"/>
              <w:rPr>
                <w:rFonts w:ascii="宋体"/>
              </w:rPr>
            </w:pPr>
          </w:p>
        </w:tc>
        <w:tc>
          <w:tcPr>
            <w:tcW w:w="454" w:type="dxa"/>
            <w:vMerge w:val="continue"/>
            <w:noWrap w:val="0"/>
            <w:vAlign w:val="center"/>
          </w:tcPr>
          <w:p>
            <w:pPr>
              <w:spacing w:line="240" w:lineRule="exact"/>
              <w:rPr>
                <w:rFonts w:ascii="宋体"/>
              </w:rPr>
            </w:pPr>
          </w:p>
        </w:tc>
        <w:tc>
          <w:tcPr>
            <w:tcW w:w="834" w:type="dxa"/>
            <w:noWrap w:val="0"/>
            <w:tcMar>
              <w:top w:w="10" w:type="dxa"/>
              <w:left w:w="10" w:type="dxa"/>
              <w:bottom w:w="0" w:type="dxa"/>
              <w:right w:w="10" w:type="dxa"/>
            </w:tcMar>
            <w:vAlign w:val="center"/>
          </w:tcPr>
          <w:p>
            <w:pPr>
              <w:spacing w:line="240" w:lineRule="exact"/>
              <w:ind w:left="106" w:leftChars="50" w:right="106" w:rightChars="50"/>
              <w:jc w:val="center"/>
              <w:rPr>
                <w:rFonts w:ascii="宋体"/>
              </w:rPr>
            </w:pPr>
            <w:r>
              <w:rPr>
                <w:rFonts w:hint="eastAsia" w:ascii="宋体" w:hAnsi="宋体" w:cs="宋体"/>
              </w:rPr>
              <w:t>制度执行</w:t>
            </w:r>
          </w:p>
          <w:p>
            <w:pPr>
              <w:spacing w:line="240" w:lineRule="exact"/>
              <w:ind w:left="106" w:leftChars="50" w:right="106" w:rightChars="50"/>
              <w:jc w:val="center"/>
              <w:rPr>
                <w:rFonts w:ascii="宋体"/>
              </w:rPr>
            </w:pPr>
            <w:r>
              <w:rPr>
                <w:rFonts w:hint="eastAsia" w:ascii="宋体" w:hAnsi="宋体" w:cs="宋体"/>
              </w:rPr>
              <w:t>有效性（</w:t>
            </w:r>
            <w:r>
              <w:rPr>
                <w:rFonts w:ascii="宋体" w:hAnsi="宋体" w:cs="宋体"/>
              </w:rPr>
              <w:t>4</w:t>
            </w:r>
            <w:r>
              <w:rPr>
                <w:rFonts w:hint="eastAsia" w:ascii="宋体" w:hAnsi="宋体" w:cs="宋体"/>
              </w:rPr>
              <w:t>分）</w:t>
            </w:r>
          </w:p>
        </w:tc>
        <w:tc>
          <w:tcPr>
            <w:tcW w:w="540" w:type="dxa"/>
            <w:noWrap w:val="0"/>
            <w:vAlign w:val="center"/>
          </w:tcPr>
          <w:p>
            <w:pPr>
              <w:spacing w:line="240" w:lineRule="exact"/>
              <w:ind w:left="106" w:leftChars="50" w:right="106" w:rightChars="50"/>
              <w:jc w:val="center"/>
              <w:rPr>
                <w:rFonts w:hint="eastAsia" w:ascii="宋体" w:eastAsia="宋体"/>
                <w:lang w:val="en-US" w:eastAsia="zh-CN"/>
              </w:rPr>
            </w:pPr>
            <w:r>
              <w:rPr>
                <w:rFonts w:hint="eastAsia" w:ascii="宋体"/>
                <w:lang w:val="en-US" w:eastAsia="zh-CN"/>
              </w:rPr>
              <w:t>4</w:t>
            </w:r>
          </w:p>
        </w:tc>
        <w:tc>
          <w:tcPr>
            <w:tcW w:w="2625" w:type="dxa"/>
            <w:noWrap w:val="0"/>
            <w:tcMar>
              <w:top w:w="10" w:type="dxa"/>
              <w:left w:w="10" w:type="dxa"/>
              <w:bottom w:w="0" w:type="dxa"/>
              <w:right w:w="10" w:type="dxa"/>
            </w:tcMar>
            <w:vAlign w:val="center"/>
          </w:tcPr>
          <w:p>
            <w:pPr>
              <w:spacing w:line="240" w:lineRule="exact"/>
              <w:ind w:left="106" w:leftChars="50" w:right="106" w:rightChars="50"/>
              <w:rPr>
                <w:rFonts w:ascii="宋体"/>
              </w:rPr>
            </w:pPr>
            <w:r>
              <w:rPr>
                <w:rFonts w:hint="eastAsia" w:ascii="宋体" w:hAnsi="宋体" w:cs="宋体"/>
              </w:rPr>
              <w:t>预算支出实施是否符合相关业务管理规定，用以反映和考核业务管理制度的有效执行情况。</w:t>
            </w:r>
          </w:p>
        </w:tc>
        <w:tc>
          <w:tcPr>
            <w:tcW w:w="4194" w:type="dxa"/>
            <w:noWrap w:val="0"/>
            <w:tcMar>
              <w:top w:w="10" w:type="dxa"/>
              <w:left w:w="10" w:type="dxa"/>
              <w:bottom w:w="0" w:type="dxa"/>
              <w:right w:w="10" w:type="dxa"/>
            </w:tcMar>
            <w:vAlign w:val="center"/>
          </w:tcPr>
          <w:p>
            <w:pPr>
              <w:spacing w:line="240" w:lineRule="exact"/>
              <w:ind w:left="106" w:leftChars="50" w:right="106" w:rightChars="50"/>
              <w:rPr>
                <w:rFonts w:ascii="宋体"/>
              </w:rPr>
            </w:pPr>
            <w:r>
              <w:rPr>
                <w:rFonts w:hint="eastAsia" w:ascii="宋体" w:hAnsi="宋体" w:cs="宋体"/>
              </w:rPr>
              <w:t>评价要点：</w:t>
            </w:r>
            <w:r>
              <w:rPr>
                <w:rFonts w:ascii="宋体"/>
              </w:rPr>
              <w:br w:type="textWrapping"/>
            </w:r>
            <w:r>
              <w:rPr>
                <w:rFonts w:hint="eastAsia" w:ascii="宋体" w:hAnsi="宋体" w:cs="宋体"/>
              </w:rPr>
              <w:t>①是否遵守相关法律法规和相关管理规定；</w:t>
            </w:r>
            <w:r>
              <w:rPr>
                <w:rFonts w:ascii="宋体"/>
              </w:rPr>
              <w:br w:type="textWrapping"/>
            </w:r>
            <w:r>
              <w:rPr>
                <w:rFonts w:hint="eastAsia" w:ascii="宋体" w:hAnsi="宋体" w:cs="宋体"/>
              </w:rPr>
              <w:t>②预算支出调整及支出调整手续是否完备；</w:t>
            </w:r>
            <w:r>
              <w:rPr>
                <w:rFonts w:ascii="宋体"/>
              </w:rPr>
              <w:br w:type="textWrapping"/>
            </w:r>
            <w:r>
              <w:rPr>
                <w:rFonts w:hint="eastAsia" w:ascii="宋体" w:hAnsi="宋体" w:cs="宋体"/>
              </w:rPr>
              <w:t>③预算支出合同书、验收报告、技术鉴定等资料是否齐全并及时归档；</w:t>
            </w:r>
            <w:r>
              <w:rPr>
                <w:rFonts w:ascii="宋体"/>
              </w:rPr>
              <w:br w:type="textWrapping"/>
            </w:r>
            <w:r>
              <w:rPr>
                <w:rFonts w:hint="eastAsia" w:ascii="宋体" w:hAnsi="宋体" w:cs="宋体"/>
              </w:rPr>
              <w:t>④预算支出实施的人员条件、场地设备、信息支撑等是否落实到位。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781" w:hRule="atLeast"/>
        </w:trPr>
        <w:tc>
          <w:tcPr>
            <w:tcW w:w="543" w:type="dxa"/>
            <w:vMerge w:val="restart"/>
            <w:noWrap w:val="0"/>
            <w:tcMar>
              <w:top w:w="10" w:type="dxa"/>
              <w:left w:w="10" w:type="dxa"/>
              <w:bottom w:w="0" w:type="dxa"/>
              <w:right w:w="10" w:type="dxa"/>
            </w:tcMar>
            <w:textDirection w:val="tbRlV"/>
            <w:vAlign w:val="center"/>
          </w:tcPr>
          <w:p>
            <w:pPr>
              <w:spacing w:line="240" w:lineRule="exact"/>
              <w:jc w:val="center"/>
              <w:rPr>
                <w:rFonts w:ascii="宋体"/>
              </w:rPr>
            </w:pPr>
            <w:r>
              <w:rPr>
                <w:rFonts w:hint="eastAsia" w:ascii="宋体" w:hAnsi="宋体" w:cs="宋体"/>
              </w:rPr>
              <w:t>产</w:t>
            </w:r>
            <w:r>
              <w:rPr>
                <w:rFonts w:ascii="宋体" w:hAnsi="宋体" w:cs="宋体"/>
              </w:rPr>
              <w:t xml:space="preserve">   </w:t>
            </w:r>
            <w:r>
              <w:rPr>
                <w:rFonts w:hint="eastAsia" w:ascii="宋体" w:hAnsi="宋体" w:cs="宋体"/>
              </w:rPr>
              <w:t>出（</w:t>
            </w:r>
            <w:r>
              <w:rPr>
                <w:rFonts w:ascii="宋体" w:hAnsi="宋体" w:cs="宋体"/>
              </w:rPr>
              <w:t>40</w:t>
            </w:r>
            <w:r>
              <w:rPr>
                <w:rFonts w:hint="eastAsia" w:ascii="宋体" w:hAnsi="宋体" w:cs="宋体"/>
              </w:rPr>
              <w:t>分）</w:t>
            </w:r>
          </w:p>
        </w:tc>
        <w:tc>
          <w:tcPr>
            <w:tcW w:w="454" w:type="dxa"/>
            <w:noWrap w:val="0"/>
            <w:tcMar>
              <w:top w:w="10" w:type="dxa"/>
              <w:left w:w="10" w:type="dxa"/>
              <w:bottom w:w="0" w:type="dxa"/>
              <w:right w:w="10" w:type="dxa"/>
            </w:tcMar>
            <w:vAlign w:val="center"/>
          </w:tcPr>
          <w:p>
            <w:pPr>
              <w:spacing w:line="240" w:lineRule="exact"/>
              <w:jc w:val="center"/>
              <w:rPr>
                <w:rFonts w:ascii="宋体"/>
              </w:rPr>
            </w:pPr>
            <w:r>
              <w:rPr>
                <w:rFonts w:hint="eastAsia" w:ascii="宋体" w:hAnsi="宋体" w:cs="宋体"/>
              </w:rPr>
              <w:t>产出</w:t>
            </w:r>
          </w:p>
          <w:p>
            <w:pPr>
              <w:spacing w:line="240" w:lineRule="exact"/>
              <w:jc w:val="center"/>
              <w:rPr>
                <w:rFonts w:ascii="宋体"/>
              </w:rPr>
            </w:pPr>
            <w:r>
              <w:rPr>
                <w:rFonts w:hint="eastAsia" w:ascii="宋体" w:hAnsi="宋体" w:cs="宋体"/>
              </w:rPr>
              <w:t>数量（</w:t>
            </w:r>
            <w:r>
              <w:rPr>
                <w:rFonts w:ascii="宋体" w:hAnsi="宋体" w:cs="宋体"/>
              </w:rPr>
              <w:t>10</w:t>
            </w:r>
            <w:r>
              <w:rPr>
                <w:rFonts w:hint="eastAsia" w:ascii="宋体" w:hAnsi="宋体" w:cs="宋体"/>
              </w:rPr>
              <w:t>分）</w:t>
            </w:r>
          </w:p>
        </w:tc>
        <w:tc>
          <w:tcPr>
            <w:tcW w:w="834" w:type="dxa"/>
            <w:noWrap w:val="0"/>
            <w:tcMar>
              <w:top w:w="10" w:type="dxa"/>
              <w:left w:w="10" w:type="dxa"/>
              <w:bottom w:w="0" w:type="dxa"/>
              <w:right w:w="10" w:type="dxa"/>
            </w:tcMar>
            <w:vAlign w:val="center"/>
          </w:tcPr>
          <w:p>
            <w:pPr>
              <w:spacing w:line="240" w:lineRule="exact"/>
              <w:ind w:left="106" w:leftChars="50" w:right="106" w:rightChars="50"/>
              <w:jc w:val="center"/>
              <w:rPr>
                <w:rFonts w:ascii="宋体"/>
              </w:rPr>
            </w:pPr>
            <w:r>
              <w:rPr>
                <w:rFonts w:hint="eastAsia" w:ascii="宋体" w:hAnsi="宋体" w:cs="宋体"/>
              </w:rPr>
              <w:t>实际</w:t>
            </w:r>
          </w:p>
          <w:p>
            <w:pPr>
              <w:spacing w:line="240" w:lineRule="exact"/>
              <w:ind w:left="106" w:leftChars="50" w:right="106" w:rightChars="50"/>
              <w:jc w:val="center"/>
              <w:rPr>
                <w:rFonts w:ascii="宋体"/>
              </w:rPr>
            </w:pPr>
            <w:r>
              <w:rPr>
                <w:rFonts w:hint="eastAsia" w:ascii="宋体" w:hAnsi="宋体" w:cs="宋体"/>
              </w:rPr>
              <w:t>完成率（</w:t>
            </w:r>
            <w:r>
              <w:rPr>
                <w:rFonts w:ascii="宋体" w:hAnsi="宋体" w:cs="宋体"/>
              </w:rPr>
              <w:t>10</w:t>
            </w:r>
            <w:r>
              <w:rPr>
                <w:rFonts w:hint="eastAsia" w:ascii="宋体" w:hAnsi="宋体" w:cs="宋体"/>
              </w:rPr>
              <w:t>分）</w:t>
            </w:r>
          </w:p>
        </w:tc>
        <w:tc>
          <w:tcPr>
            <w:tcW w:w="540" w:type="dxa"/>
            <w:noWrap w:val="0"/>
            <w:vAlign w:val="center"/>
          </w:tcPr>
          <w:p>
            <w:pPr>
              <w:spacing w:line="240" w:lineRule="exact"/>
              <w:ind w:left="106" w:leftChars="50" w:right="106" w:rightChars="50"/>
              <w:jc w:val="center"/>
              <w:rPr>
                <w:rFonts w:hint="default" w:ascii="宋体" w:eastAsia="宋体"/>
                <w:lang w:val="en-US" w:eastAsia="zh-CN"/>
              </w:rPr>
            </w:pPr>
            <w:r>
              <w:rPr>
                <w:rFonts w:hint="eastAsia" w:ascii="宋体"/>
                <w:lang w:val="en-US" w:eastAsia="zh-CN"/>
              </w:rPr>
              <w:t>10</w:t>
            </w:r>
          </w:p>
        </w:tc>
        <w:tc>
          <w:tcPr>
            <w:tcW w:w="2625" w:type="dxa"/>
            <w:noWrap w:val="0"/>
            <w:tcMar>
              <w:top w:w="10" w:type="dxa"/>
              <w:left w:w="10" w:type="dxa"/>
              <w:bottom w:w="0" w:type="dxa"/>
              <w:right w:w="10" w:type="dxa"/>
            </w:tcMar>
            <w:vAlign w:val="center"/>
          </w:tcPr>
          <w:p>
            <w:pPr>
              <w:spacing w:line="240" w:lineRule="exact"/>
              <w:ind w:left="106" w:leftChars="50" w:right="106" w:rightChars="50"/>
              <w:rPr>
                <w:rFonts w:ascii="宋体"/>
              </w:rPr>
            </w:pPr>
            <w:r>
              <w:rPr>
                <w:rFonts w:hint="eastAsia" w:ascii="宋体" w:hAnsi="宋体" w:cs="宋体"/>
              </w:rPr>
              <w:t>预算支出实施的实际产出数与计划产出数的比率，用以反映和考核预算支出产出数量目标的实现程度。</w:t>
            </w:r>
          </w:p>
        </w:tc>
        <w:tc>
          <w:tcPr>
            <w:tcW w:w="4194" w:type="dxa"/>
            <w:noWrap w:val="0"/>
            <w:tcMar>
              <w:top w:w="10" w:type="dxa"/>
              <w:left w:w="10" w:type="dxa"/>
              <w:bottom w:w="0" w:type="dxa"/>
              <w:right w:w="10" w:type="dxa"/>
            </w:tcMar>
            <w:vAlign w:val="center"/>
          </w:tcPr>
          <w:p>
            <w:pPr>
              <w:spacing w:line="240" w:lineRule="exact"/>
              <w:ind w:left="106" w:leftChars="50" w:right="106" w:rightChars="50"/>
              <w:rPr>
                <w:rFonts w:ascii="宋体"/>
              </w:rPr>
            </w:pPr>
            <w:r>
              <w:rPr>
                <w:rFonts w:hint="eastAsia" w:ascii="宋体" w:hAnsi="宋体" w:cs="宋体"/>
              </w:rPr>
              <w:t>实际完成率</w:t>
            </w:r>
            <w:r>
              <w:rPr>
                <w:rFonts w:ascii="宋体" w:hAnsi="宋体" w:cs="宋体"/>
              </w:rPr>
              <w:t>=</w:t>
            </w:r>
            <w:r>
              <w:rPr>
                <w:rFonts w:hint="eastAsia" w:ascii="宋体" w:hAnsi="宋体" w:cs="宋体"/>
              </w:rPr>
              <w:t>（实际产出数</w:t>
            </w:r>
            <w:r>
              <w:rPr>
                <w:rFonts w:ascii="宋体" w:hAnsi="宋体" w:cs="宋体"/>
              </w:rPr>
              <w:t>/</w:t>
            </w:r>
            <w:r>
              <w:rPr>
                <w:rFonts w:hint="eastAsia" w:ascii="宋体" w:hAnsi="宋体" w:cs="宋体"/>
              </w:rPr>
              <w:t>计划产出数）×</w:t>
            </w:r>
            <w:r>
              <w:rPr>
                <w:rFonts w:ascii="宋体" w:hAnsi="宋体" w:cs="宋体"/>
              </w:rPr>
              <w:t>100%</w:t>
            </w:r>
            <w:r>
              <w:rPr>
                <w:rFonts w:hint="eastAsia" w:ascii="宋体" w:hAnsi="宋体" w:cs="宋体"/>
              </w:rPr>
              <w:t>。</w:t>
            </w:r>
            <w:r>
              <w:rPr>
                <w:rFonts w:ascii="宋体"/>
              </w:rPr>
              <w:br w:type="textWrapping"/>
            </w:r>
            <w:r>
              <w:rPr>
                <w:rFonts w:hint="eastAsia" w:ascii="宋体" w:hAnsi="宋体" w:cs="宋体"/>
              </w:rPr>
              <w:t>实际产出数：一定时期（本年度或预算支出期）内预算支出实际产出的产品或提供的服务数量。</w:t>
            </w:r>
            <w:r>
              <w:rPr>
                <w:rFonts w:ascii="宋体"/>
              </w:rPr>
              <w:br w:type="textWrapping"/>
            </w:r>
            <w:r>
              <w:rPr>
                <w:rFonts w:hint="eastAsia" w:ascii="宋体" w:hAnsi="宋体" w:cs="宋体"/>
              </w:rPr>
              <w:t>计划产出数：预算支出绩效目标确定的在一定时期（本年度或预算支出期）内计划产出的产品或提供的服务数量。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104" w:hRule="atLeast"/>
        </w:trPr>
        <w:tc>
          <w:tcPr>
            <w:tcW w:w="543" w:type="dxa"/>
            <w:vMerge w:val="continue"/>
            <w:noWrap w:val="0"/>
            <w:tcMar>
              <w:top w:w="10" w:type="dxa"/>
              <w:left w:w="10" w:type="dxa"/>
              <w:bottom w:w="0" w:type="dxa"/>
              <w:right w:w="10" w:type="dxa"/>
            </w:tcMar>
            <w:textDirection w:val="tbRlV"/>
            <w:vAlign w:val="center"/>
          </w:tcPr>
          <w:p>
            <w:pPr>
              <w:spacing w:line="240" w:lineRule="exact"/>
              <w:jc w:val="center"/>
              <w:rPr>
                <w:rFonts w:ascii="宋体"/>
              </w:rPr>
            </w:pPr>
          </w:p>
        </w:tc>
        <w:tc>
          <w:tcPr>
            <w:tcW w:w="454" w:type="dxa"/>
            <w:noWrap w:val="0"/>
            <w:tcMar>
              <w:top w:w="10" w:type="dxa"/>
              <w:left w:w="10" w:type="dxa"/>
              <w:bottom w:w="0" w:type="dxa"/>
              <w:right w:w="10" w:type="dxa"/>
            </w:tcMar>
            <w:vAlign w:val="center"/>
          </w:tcPr>
          <w:p>
            <w:pPr>
              <w:spacing w:line="240" w:lineRule="exact"/>
              <w:jc w:val="center"/>
              <w:rPr>
                <w:rFonts w:ascii="宋体"/>
              </w:rPr>
            </w:pPr>
            <w:r>
              <w:rPr>
                <w:rFonts w:hint="eastAsia" w:ascii="宋体" w:hAnsi="宋体" w:cs="宋体"/>
              </w:rPr>
              <w:t>产出</w:t>
            </w:r>
          </w:p>
          <w:p>
            <w:pPr>
              <w:spacing w:line="240" w:lineRule="exact"/>
              <w:jc w:val="center"/>
              <w:rPr>
                <w:rFonts w:ascii="宋体"/>
              </w:rPr>
            </w:pPr>
            <w:r>
              <w:rPr>
                <w:rFonts w:hint="eastAsia" w:ascii="宋体" w:hAnsi="宋体" w:cs="宋体"/>
              </w:rPr>
              <w:t>质量（</w:t>
            </w:r>
            <w:r>
              <w:rPr>
                <w:rFonts w:ascii="宋体" w:hAnsi="宋体" w:cs="宋体"/>
              </w:rPr>
              <w:t>10</w:t>
            </w:r>
            <w:r>
              <w:rPr>
                <w:rFonts w:hint="eastAsia" w:ascii="宋体" w:hAnsi="宋体" w:cs="宋体"/>
              </w:rPr>
              <w:t>分）</w:t>
            </w:r>
          </w:p>
        </w:tc>
        <w:tc>
          <w:tcPr>
            <w:tcW w:w="834" w:type="dxa"/>
            <w:noWrap w:val="0"/>
            <w:tcMar>
              <w:top w:w="10" w:type="dxa"/>
              <w:left w:w="10" w:type="dxa"/>
              <w:bottom w:w="0" w:type="dxa"/>
              <w:right w:w="10" w:type="dxa"/>
            </w:tcMar>
            <w:vAlign w:val="center"/>
          </w:tcPr>
          <w:p>
            <w:pPr>
              <w:spacing w:line="240" w:lineRule="exact"/>
              <w:ind w:left="106" w:leftChars="50" w:right="106" w:rightChars="50"/>
              <w:jc w:val="center"/>
              <w:rPr>
                <w:rFonts w:ascii="宋体"/>
              </w:rPr>
            </w:pPr>
            <w:r>
              <w:rPr>
                <w:rFonts w:hint="eastAsia" w:ascii="宋体" w:hAnsi="宋体" w:cs="宋体"/>
              </w:rPr>
              <w:t>质量</w:t>
            </w:r>
          </w:p>
          <w:p>
            <w:pPr>
              <w:spacing w:line="240" w:lineRule="exact"/>
              <w:ind w:left="106" w:leftChars="50" w:right="106" w:rightChars="50"/>
              <w:jc w:val="center"/>
              <w:rPr>
                <w:rFonts w:ascii="宋体"/>
              </w:rPr>
            </w:pPr>
            <w:r>
              <w:rPr>
                <w:rFonts w:hint="eastAsia" w:ascii="宋体" w:hAnsi="宋体" w:cs="宋体"/>
              </w:rPr>
              <w:t>达标率（</w:t>
            </w:r>
            <w:r>
              <w:rPr>
                <w:rFonts w:ascii="宋体" w:hAnsi="宋体" w:cs="宋体"/>
              </w:rPr>
              <w:t>10</w:t>
            </w:r>
            <w:r>
              <w:rPr>
                <w:rFonts w:hint="eastAsia" w:ascii="宋体" w:hAnsi="宋体" w:cs="宋体"/>
              </w:rPr>
              <w:t>分）</w:t>
            </w:r>
          </w:p>
        </w:tc>
        <w:tc>
          <w:tcPr>
            <w:tcW w:w="540" w:type="dxa"/>
            <w:noWrap w:val="0"/>
            <w:vAlign w:val="center"/>
          </w:tcPr>
          <w:p>
            <w:pPr>
              <w:spacing w:line="240" w:lineRule="exact"/>
              <w:ind w:left="106" w:leftChars="50" w:right="106" w:rightChars="50"/>
              <w:jc w:val="center"/>
              <w:rPr>
                <w:rFonts w:hint="default" w:ascii="宋体" w:eastAsia="宋体"/>
                <w:lang w:val="en-US" w:eastAsia="zh-CN"/>
              </w:rPr>
            </w:pPr>
            <w:r>
              <w:rPr>
                <w:rFonts w:hint="eastAsia" w:ascii="宋体"/>
                <w:lang w:val="en-US" w:eastAsia="zh-CN"/>
              </w:rPr>
              <w:t>10</w:t>
            </w:r>
          </w:p>
        </w:tc>
        <w:tc>
          <w:tcPr>
            <w:tcW w:w="2625" w:type="dxa"/>
            <w:noWrap w:val="0"/>
            <w:tcMar>
              <w:top w:w="10" w:type="dxa"/>
              <w:left w:w="10" w:type="dxa"/>
              <w:bottom w:w="0" w:type="dxa"/>
              <w:right w:w="10" w:type="dxa"/>
            </w:tcMar>
            <w:vAlign w:val="center"/>
          </w:tcPr>
          <w:p>
            <w:pPr>
              <w:spacing w:line="240" w:lineRule="exact"/>
              <w:ind w:left="106" w:leftChars="50" w:right="106" w:rightChars="50"/>
              <w:rPr>
                <w:rFonts w:ascii="宋体"/>
              </w:rPr>
            </w:pPr>
            <w:r>
              <w:rPr>
                <w:rFonts w:hint="eastAsia" w:ascii="宋体" w:hAnsi="宋体" w:cs="宋体"/>
              </w:rPr>
              <w:t>预算支出完成的质量达标产出数与实际产出数的比率，用以反映和考核预算支出产出质量目标的实现程度。</w:t>
            </w:r>
          </w:p>
        </w:tc>
        <w:tc>
          <w:tcPr>
            <w:tcW w:w="4194" w:type="dxa"/>
            <w:noWrap w:val="0"/>
            <w:tcMar>
              <w:top w:w="10" w:type="dxa"/>
              <w:left w:w="10" w:type="dxa"/>
              <w:bottom w:w="0" w:type="dxa"/>
              <w:right w:w="10" w:type="dxa"/>
            </w:tcMar>
            <w:vAlign w:val="center"/>
          </w:tcPr>
          <w:p>
            <w:pPr>
              <w:spacing w:line="240" w:lineRule="exact"/>
              <w:ind w:left="106" w:leftChars="50" w:right="106" w:rightChars="50"/>
              <w:rPr>
                <w:rFonts w:ascii="宋体"/>
              </w:rPr>
            </w:pPr>
            <w:r>
              <w:rPr>
                <w:rFonts w:hint="eastAsia" w:ascii="宋体" w:hAnsi="宋体" w:cs="宋体"/>
              </w:rPr>
              <w:t>质量达标率</w:t>
            </w:r>
            <w:r>
              <w:rPr>
                <w:rFonts w:ascii="宋体" w:hAnsi="宋体" w:cs="宋体"/>
              </w:rPr>
              <w:t>=</w:t>
            </w:r>
            <w:r>
              <w:rPr>
                <w:rFonts w:hint="eastAsia" w:ascii="宋体" w:hAnsi="宋体" w:cs="宋体"/>
              </w:rPr>
              <w:t>（质量达标产出数</w:t>
            </w:r>
            <w:r>
              <w:rPr>
                <w:rFonts w:ascii="宋体" w:hAnsi="宋体" w:cs="宋体"/>
              </w:rPr>
              <w:t>/</w:t>
            </w:r>
            <w:r>
              <w:rPr>
                <w:rFonts w:hint="eastAsia" w:ascii="宋体" w:hAnsi="宋体" w:cs="宋体"/>
              </w:rPr>
              <w:t>实际产出数）×</w:t>
            </w:r>
            <w:r>
              <w:rPr>
                <w:rFonts w:ascii="宋体" w:hAnsi="宋体" w:cs="宋体"/>
              </w:rPr>
              <w:t>100%</w:t>
            </w:r>
            <w:r>
              <w:rPr>
                <w:rFonts w:hint="eastAsia" w:ascii="宋体" w:hAnsi="宋体" w:cs="宋体"/>
              </w:rPr>
              <w:t>。</w:t>
            </w:r>
            <w:r>
              <w:rPr>
                <w:rFonts w:ascii="宋体"/>
              </w:rPr>
              <w:br w:type="textWrapping"/>
            </w:r>
            <w:r>
              <w:rPr>
                <w:rFonts w:hint="eastAsia" w:ascii="宋体" w:hAnsi="宋体" w:cs="宋体"/>
              </w:rPr>
              <w:t>质量达标产出数：一定时期（本年度或预算支出期）内实际达到既定质量标准的产品或服务数量。既定质量标准是指预算支出实施单位设立绩效目标时依据计划标准、行业标准、历史标准或其他标准而设定的绩效指标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255" w:hRule="atLeast"/>
        </w:trPr>
        <w:tc>
          <w:tcPr>
            <w:tcW w:w="543" w:type="dxa"/>
            <w:vMerge w:val="restart"/>
            <w:noWrap w:val="0"/>
            <w:vAlign w:val="center"/>
          </w:tcPr>
          <w:p>
            <w:pPr>
              <w:spacing w:line="240" w:lineRule="exact"/>
              <w:ind w:left="113"/>
              <w:rPr>
                <w:rFonts w:ascii="宋体"/>
              </w:rPr>
            </w:pPr>
            <w:r>
              <w:rPr>
                <w:rFonts w:hint="eastAsia" w:ascii="宋体" w:hAnsi="宋体" w:cs="宋体"/>
              </w:rPr>
              <w:t>产</w:t>
            </w:r>
            <w:r>
              <w:rPr>
                <w:rFonts w:ascii="宋体" w:hAnsi="宋体" w:cs="宋体"/>
              </w:rPr>
              <w:t xml:space="preserve">   </w:t>
            </w:r>
            <w:r>
              <w:rPr>
                <w:rFonts w:hint="eastAsia" w:ascii="宋体" w:hAnsi="宋体" w:cs="宋体"/>
              </w:rPr>
              <w:t>出（</w:t>
            </w:r>
            <w:r>
              <w:rPr>
                <w:rFonts w:ascii="宋体" w:hAnsi="宋体" w:cs="宋体"/>
              </w:rPr>
              <w:t>40</w:t>
            </w:r>
            <w:r>
              <w:rPr>
                <w:rFonts w:hint="eastAsia" w:ascii="宋体" w:hAnsi="宋体" w:cs="宋体"/>
              </w:rPr>
              <w:t>分）</w:t>
            </w:r>
          </w:p>
        </w:tc>
        <w:tc>
          <w:tcPr>
            <w:tcW w:w="454" w:type="dxa"/>
            <w:noWrap w:val="0"/>
            <w:vAlign w:val="center"/>
          </w:tcPr>
          <w:p>
            <w:pPr>
              <w:spacing w:line="240" w:lineRule="exact"/>
              <w:jc w:val="center"/>
              <w:rPr>
                <w:rFonts w:ascii="宋体"/>
              </w:rPr>
            </w:pPr>
            <w:r>
              <w:rPr>
                <w:rFonts w:hint="eastAsia" w:ascii="宋体" w:hAnsi="宋体" w:cs="宋体"/>
              </w:rPr>
              <w:t>产出</w:t>
            </w:r>
          </w:p>
          <w:p>
            <w:pPr>
              <w:spacing w:line="240" w:lineRule="exact"/>
              <w:jc w:val="center"/>
              <w:rPr>
                <w:rFonts w:ascii="宋体"/>
              </w:rPr>
            </w:pPr>
            <w:r>
              <w:rPr>
                <w:rFonts w:hint="eastAsia" w:ascii="宋体" w:hAnsi="宋体" w:cs="宋体"/>
              </w:rPr>
              <w:t>时效（</w:t>
            </w:r>
            <w:r>
              <w:rPr>
                <w:rFonts w:ascii="宋体" w:hAnsi="宋体" w:cs="宋体"/>
              </w:rPr>
              <w:t>10</w:t>
            </w:r>
            <w:r>
              <w:rPr>
                <w:rFonts w:hint="eastAsia" w:ascii="宋体" w:hAnsi="宋体" w:cs="宋体"/>
              </w:rPr>
              <w:t>分）</w:t>
            </w:r>
          </w:p>
        </w:tc>
        <w:tc>
          <w:tcPr>
            <w:tcW w:w="834" w:type="dxa"/>
            <w:noWrap w:val="0"/>
            <w:tcMar>
              <w:top w:w="10" w:type="dxa"/>
              <w:left w:w="10" w:type="dxa"/>
              <w:bottom w:w="0" w:type="dxa"/>
              <w:right w:w="10" w:type="dxa"/>
            </w:tcMar>
            <w:vAlign w:val="center"/>
          </w:tcPr>
          <w:p>
            <w:pPr>
              <w:spacing w:line="240" w:lineRule="exact"/>
              <w:ind w:left="106" w:leftChars="50" w:right="106" w:rightChars="50"/>
              <w:jc w:val="center"/>
              <w:rPr>
                <w:rFonts w:ascii="宋体"/>
              </w:rPr>
            </w:pPr>
            <w:r>
              <w:rPr>
                <w:rFonts w:hint="eastAsia" w:ascii="宋体" w:hAnsi="宋体" w:cs="宋体"/>
              </w:rPr>
              <w:t>完成</w:t>
            </w:r>
          </w:p>
          <w:p>
            <w:pPr>
              <w:spacing w:line="240" w:lineRule="exact"/>
              <w:ind w:left="106" w:leftChars="50" w:right="106" w:rightChars="50"/>
              <w:jc w:val="center"/>
              <w:rPr>
                <w:rFonts w:ascii="宋体"/>
              </w:rPr>
            </w:pPr>
            <w:r>
              <w:rPr>
                <w:rFonts w:hint="eastAsia" w:ascii="宋体" w:hAnsi="宋体" w:cs="宋体"/>
              </w:rPr>
              <w:t>及时性（</w:t>
            </w:r>
            <w:r>
              <w:rPr>
                <w:rFonts w:ascii="宋体" w:hAnsi="宋体" w:cs="宋体"/>
              </w:rPr>
              <w:t>10</w:t>
            </w:r>
            <w:r>
              <w:rPr>
                <w:rFonts w:hint="eastAsia" w:ascii="宋体" w:hAnsi="宋体" w:cs="宋体"/>
              </w:rPr>
              <w:t>分）</w:t>
            </w:r>
          </w:p>
        </w:tc>
        <w:tc>
          <w:tcPr>
            <w:tcW w:w="540" w:type="dxa"/>
            <w:noWrap w:val="0"/>
            <w:vAlign w:val="center"/>
          </w:tcPr>
          <w:p>
            <w:pPr>
              <w:spacing w:line="240" w:lineRule="exact"/>
              <w:ind w:left="106" w:leftChars="50" w:right="106" w:rightChars="50"/>
              <w:jc w:val="center"/>
              <w:rPr>
                <w:rFonts w:hint="eastAsia" w:ascii="宋体" w:eastAsia="宋体"/>
                <w:lang w:val="en-US" w:eastAsia="zh-CN"/>
              </w:rPr>
            </w:pPr>
            <w:r>
              <w:rPr>
                <w:rFonts w:hint="eastAsia" w:ascii="宋体"/>
                <w:lang w:val="en-US" w:eastAsia="zh-CN"/>
              </w:rPr>
              <w:t>9</w:t>
            </w:r>
          </w:p>
        </w:tc>
        <w:tc>
          <w:tcPr>
            <w:tcW w:w="2625" w:type="dxa"/>
            <w:noWrap w:val="0"/>
            <w:tcMar>
              <w:top w:w="10" w:type="dxa"/>
              <w:left w:w="10" w:type="dxa"/>
              <w:bottom w:w="0" w:type="dxa"/>
              <w:right w:w="10" w:type="dxa"/>
            </w:tcMar>
            <w:vAlign w:val="center"/>
          </w:tcPr>
          <w:p>
            <w:pPr>
              <w:spacing w:line="240" w:lineRule="exact"/>
              <w:ind w:left="106" w:leftChars="50" w:right="106" w:rightChars="50"/>
              <w:rPr>
                <w:rFonts w:ascii="宋体"/>
              </w:rPr>
            </w:pPr>
            <w:r>
              <w:rPr>
                <w:rFonts w:hint="eastAsia" w:ascii="宋体" w:hAnsi="宋体" w:cs="宋体"/>
              </w:rPr>
              <w:t>预算支出实际完成时间与计划完成时间的比较，用以反映和考核预算支出产出时效目标的实现程度。</w:t>
            </w:r>
          </w:p>
        </w:tc>
        <w:tc>
          <w:tcPr>
            <w:tcW w:w="4194" w:type="dxa"/>
            <w:noWrap w:val="0"/>
            <w:tcMar>
              <w:top w:w="10" w:type="dxa"/>
              <w:left w:w="10" w:type="dxa"/>
              <w:bottom w:w="0" w:type="dxa"/>
              <w:right w:w="10" w:type="dxa"/>
            </w:tcMar>
            <w:vAlign w:val="center"/>
          </w:tcPr>
          <w:p>
            <w:pPr>
              <w:spacing w:line="240" w:lineRule="exact"/>
              <w:ind w:left="106" w:leftChars="50" w:right="106" w:rightChars="50"/>
              <w:rPr>
                <w:rFonts w:ascii="宋体"/>
              </w:rPr>
            </w:pPr>
            <w:r>
              <w:rPr>
                <w:rFonts w:hint="eastAsia" w:ascii="宋体" w:hAnsi="宋体" w:cs="宋体"/>
              </w:rPr>
              <w:t>实际完成时间：预算支出实施单位完成该预算支出实际所耗用的时间。</w:t>
            </w:r>
            <w:r>
              <w:rPr>
                <w:rFonts w:ascii="宋体"/>
              </w:rPr>
              <w:br w:type="textWrapping"/>
            </w:r>
            <w:r>
              <w:rPr>
                <w:rFonts w:hint="eastAsia" w:ascii="宋体" w:hAnsi="宋体" w:cs="宋体"/>
              </w:rPr>
              <w:t>计划完成时间：按照预算支出实施计划或相关规定完成该预算支出所需的时间。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trPr>
        <w:tc>
          <w:tcPr>
            <w:tcW w:w="543" w:type="dxa"/>
            <w:vMerge w:val="continue"/>
            <w:noWrap w:val="0"/>
            <w:vAlign w:val="center"/>
          </w:tcPr>
          <w:p>
            <w:pPr>
              <w:spacing w:line="240" w:lineRule="exact"/>
              <w:ind w:left="113"/>
              <w:rPr>
                <w:rFonts w:ascii="宋体"/>
              </w:rPr>
            </w:pPr>
          </w:p>
        </w:tc>
        <w:tc>
          <w:tcPr>
            <w:tcW w:w="454" w:type="dxa"/>
            <w:noWrap w:val="0"/>
            <w:vAlign w:val="center"/>
          </w:tcPr>
          <w:p>
            <w:pPr>
              <w:spacing w:line="240" w:lineRule="exact"/>
              <w:jc w:val="center"/>
              <w:rPr>
                <w:rFonts w:ascii="宋体"/>
              </w:rPr>
            </w:pPr>
            <w:r>
              <w:rPr>
                <w:rFonts w:hint="eastAsia" w:ascii="宋体" w:hAnsi="宋体" w:cs="宋体"/>
              </w:rPr>
              <w:t>产出</w:t>
            </w:r>
          </w:p>
          <w:p>
            <w:pPr>
              <w:spacing w:line="240" w:lineRule="exact"/>
              <w:jc w:val="center"/>
              <w:rPr>
                <w:rFonts w:ascii="宋体"/>
              </w:rPr>
            </w:pPr>
            <w:r>
              <w:rPr>
                <w:rFonts w:hint="eastAsia" w:ascii="宋体" w:hAnsi="宋体" w:cs="宋体"/>
              </w:rPr>
              <w:t>成本（</w:t>
            </w:r>
            <w:r>
              <w:rPr>
                <w:rFonts w:ascii="宋体" w:hAnsi="宋体" w:cs="宋体"/>
              </w:rPr>
              <w:t>10</w:t>
            </w:r>
            <w:r>
              <w:rPr>
                <w:rFonts w:hint="eastAsia" w:ascii="宋体" w:hAnsi="宋体" w:cs="宋体"/>
              </w:rPr>
              <w:t>分）</w:t>
            </w:r>
          </w:p>
        </w:tc>
        <w:tc>
          <w:tcPr>
            <w:tcW w:w="834" w:type="dxa"/>
            <w:noWrap w:val="0"/>
            <w:tcMar>
              <w:top w:w="10" w:type="dxa"/>
              <w:left w:w="10" w:type="dxa"/>
              <w:bottom w:w="0" w:type="dxa"/>
              <w:right w:w="10" w:type="dxa"/>
            </w:tcMar>
            <w:vAlign w:val="center"/>
          </w:tcPr>
          <w:p>
            <w:pPr>
              <w:spacing w:line="240" w:lineRule="exact"/>
              <w:ind w:left="106" w:leftChars="50" w:right="106" w:rightChars="50"/>
              <w:jc w:val="center"/>
              <w:rPr>
                <w:rFonts w:ascii="宋体"/>
              </w:rPr>
            </w:pPr>
            <w:r>
              <w:rPr>
                <w:rFonts w:hint="eastAsia" w:ascii="宋体" w:hAnsi="宋体" w:cs="宋体"/>
              </w:rPr>
              <w:t>成本</w:t>
            </w:r>
          </w:p>
          <w:p>
            <w:pPr>
              <w:spacing w:line="240" w:lineRule="exact"/>
              <w:ind w:left="106" w:leftChars="50" w:right="106" w:rightChars="50"/>
              <w:jc w:val="center"/>
              <w:rPr>
                <w:rFonts w:ascii="宋体"/>
              </w:rPr>
            </w:pPr>
            <w:r>
              <w:rPr>
                <w:rFonts w:hint="eastAsia" w:ascii="宋体" w:hAnsi="宋体" w:cs="宋体"/>
              </w:rPr>
              <w:t>节约率（</w:t>
            </w:r>
            <w:r>
              <w:rPr>
                <w:rFonts w:ascii="宋体" w:hAnsi="宋体" w:cs="宋体"/>
              </w:rPr>
              <w:t>10</w:t>
            </w:r>
            <w:r>
              <w:rPr>
                <w:rFonts w:hint="eastAsia" w:ascii="宋体" w:hAnsi="宋体" w:cs="宋体"/>
              </w:rPr>
              <w:t>分）</w:t>
            </w:r>
          </w:p>
        </w:tc>
        <w:tc>
          <w:tcPr>
            <w:tcW w:w="540" w:type="dxa"/>
            <w:noWrap w:val="0"/>
            <w:vAlign w:val="center"/>
          </w:tcPr>
          <w:p>
            <w:pPr>
              <w:spacing w:line="240" w:lineRule="exact"/>
              <w:ind w:left="106" w:leftChars="50" w:right="106" w:rightChars="50"/>
              <w:jc w:val="center"/>
              <w:rPr>
                <w:rFonts w:hint="default" w:ascii="宋体" w:eastAsia="宋体"/>
                <w:lang w:val="en-US" w:eastAsia="zh-CN"/>
              </w:rPr>
            </w:pPr>
            <w:r>
              <w:rPr>
                <w:rFonts w:hint="eastAsia" w:ascii="宋体"/>
                <w:lang w:val="en-US" w:eastAsia="zh-CN"/>
              </w:rPr>
              <w:t>10</w:t>
            </w:r>
          </w:p>
        </w:tc>
        <w:tc>
          <w:tcPr>
            <w:tcW w:w="2625" w:type="dxa"/>
            <w:noWrap w:val="0"/>
            <w:tcMar>
              <w:top w:w="10" w:type="dxa"/>
              <w:left w:w="10" w:type="dxa"/>
              <w:bottom w:w="0" w:type="dxa"/>
              <w:right w:w="10" w:type="dxa"/>
            </w:tcMar>
            <w:vAlign w:val="center"/>
          </w:tcPr>
          <w:p>
            <w:pPr>
              <w:spacing w:line="240" w:lineRule="exact"/>
              <w:ind w:left="106" w:leftChars="50" w:right="106" w:rightChars="50"/>
              <w:rPr>
                <w:rFonts w:ascii="宋体"/>
              </w:rPr>
            </w:pPr>
            <w:r>
              <w:rPr>
                <w:rFonts w:hint="eastAsia" w:ascii="宋体" w:hAnsi="宋体" w:cs="宋体"/>
              </w:rPr>
              <w:t>完成预算支出计划工作目标的实际节约成本与计划成本的比率，用以反映和考核预算支出的成本节约程度。</w:t>
            </w:r>
          </w:p>
        </w:tc>
        <w:tc>
          <w:tcPr>
            <w:tcW w:w="4194" w:type="dxa"/>
            <w:noWrap w:val="0"/>
            <w:tcMar>
              <w:top w:w="10" w:type="dxa"/>
              <w:left w:w="10" w:type="dxa"/>
              <w:bottom w:w="0" w:type="dxa"/>
              <w:right w:w="10" w:type="dxa"/>
            </w:tcMar>
            <w:vAlign w:val="center"/>
          </w:tcPr>
          <w:p>
            <w:pPr>
              <w:spacing w:line="240" w:lineRule="exact"/>
              <w:ind w:left="106" w:leftChars="50" w:right="106" w:rightChars="50"/>
              <w:rPr>
                <w:rFonts w:ascii="宋体"/>
              </w:rPr>
            </w:pPr>
            <w:r>
              <w:rPr>
                <w:rFonts w:hint="eastAsia" w:ascii="宋体" w:hAnsi="宋体" w:cs="宋体"/>
              </w:rPr>
              <w:t>成本节约率</w:t>
            </w:r>
            <w:r>
              <w:rPr>
                <w:rFonts w:ascii="宋体" w:hAnsi="宋体" w:cs="宋体"/>
              </w:rPr>
              <w:t>=[</w:t>
            </w:r>
            <w:r>
              <w:rPr>
                <w:rFonts w:hint="eastAsia" w:ascii="宋体" w:hAnsi="宋体" w:cs="宋体"/>
              </w:rPr>
              <w:t>（计划成本</w:t>
            </w:r>
            <w:r>
              <w:rPr>
                <w:rFonts w:ascii="宋体" w:cs="宋体"/>
              </w:rPr>
              <w:t>-</w:t>
            </w:r>
            <w:r>
              <w:rPr>
                <w:rFonts w:hint="eastAsia" w:ascii="宋体" w:hAnsi="宋体" w:cs="宋体"/>
              </w:rPr>
              <w:t>实际成本）</w:t>
            </w:r>
            <w:r>
              <w:rPr>
                <w:rFonts w:ascii="宋体" w:hAnsi="宋体" w:cs="宋体"/>
              </w:rPr>
              <w:t>/</w:t>
            </w:r>
            <w:r>
              <w:rPr>
                <w:rFonts w:hint="eastAsia" w:ascii="宋体" w:hAnsi="宋体" w:cs="宋体"/>
              </w:rPr>
              <w:t>计划成本</w:t>
            </w:r>
            <w:r>
              <w:rPr>
                <w:rFonts w:ascii="宋体" w:hAnsi="宋体" w:cs="宋体"/>
              </w:rPr>
              <w:t>]</w:t>
            </w:r>
            <w:r>
              <w:rPr>
                <w:rFonts w:hint="eastAsia" w:ascii="宋体" w:hAnsi="宋体" w:cs="宋体"/>
              </w:rPr>
              <w:t>×</w:t>
            </w:r>
            <w:r>
              <w:rPr>
                <w:rFonts w:ascii="宋体" w:hAnsi="宋体" w:cs="宋体"/>
              </w:rPr>
              <w:t>100%</w:t>
            </w:r>
            <w:r>
              <w:rPr>
                <w:rFonts w:hint="eastAsia" w:ascii="宋体" w:hAnsi="宋体" w:cs="宋体"/>
              </w:rPr>
              <w:t>。</w:t>
            </w:r>
            <w:r>
              <w:rPr>
                <w:rFonts w:ascii="宋体"/>
              </w:rPr>
              <w:br w:type="textWrapping"/>
            </w:r>
            <w:r>
              <w:rPr>
                <w:rFonts w:hint="eastAsia" w:ascii="宋体" w:hAnsi="宋体" w:cs="宋体"/>
              </w:rPr>
              <w:t>实际成本：预算支出实施单位如期、保质、保量完成既定工作目标实际所耗费的支出。</w:t>
            </w:r>
            <w:r>
              <w:rPr>
                <w:rFonts w:ascii="宋体"/>
              </w:rPr>
              <w:br w:type="textWrapping"/>
            </w:r>
            <w:r>
              <w:rPr>
                <w:rFonts w:hint="eastAsia" w:ascii="宋体" w:hAnsi="宋体" w:cs="宋体"/>
              </w:rPr>
              <w:t>计划成本：预算支出实施单位为完成工作目标计划安排的支出，一般以预算支出预算为参考。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trPr>
        <w:tc>
          <w:tcPr>
            <w:tcW w:w="543" w:type="dxa"/>
            <w:vMerge w:val="restart"/>
            <w:noWrap w:val="0"/>
            <w:tcMar>
              <w:top w:w="10" w:type="dxa"/>
              <w:left w:w="10" w:type="dxa"/>
              <w:bottom w:w="0" w:type="dxa"/>
              <w:right w:w="10" w:type="dxa"/>
            </w:tcMar>
            <w:textDirection w:val="tbRlV"/>
            <w:vAlign w:val="center"/>
          </w:tcPr>
          <w:p>
            <w:pPr>
              <w:spacing w:line="240" w:lineRule="exact"/>
              <w:jc w:val="center"/>
              <w:rPr>
                <w:rFonts w:ascii="宋体"/>
              </w:rPr>
            </w:pPr>
            <w:r>
              <w:rPr>
                <w:rFonts w:hint="eastAsia" w:ascii="宋体" w:hAnsi="宋体" w:cs="宋体"/>
              </w:rPr>
              <w:t>效</w:t>
            </w:r>
            <w:r>
              <w:rPr>
                <w:rFonts w:ascii="宋体" w:hAnsi="宋体" w:cs="宋体"/>
              </w:rPr>
              <w:t xml:space="preserve">   </w:t>
            </w:r>
            <w:r>
              <w:rPr>
                <w:rFonts w:hint="eastAsia" w:ascii="宋体" w:hAnsi="宋体" w:cs="宋体"/>
              </w:rPr>
              <w:t>益（</w:t>
            </w:r>
            <w:r>
              <w:rPr>
                <w:rFonts w:ascii="宋体" w:hAnsi="宋体" w:cs="宋体"/>
              </w:rPr>
              <w:t>20</w:t>
            </w:r>
            <w:r>
              <w:rPr>
                <w:rFonts w:hint="eastAsia" w:ascii="宋体" w:hAnsi="宋体" w:cs="宋体"/>
              </w:rPr>
              <w:t>分）</w:t>
            </w:r>
          </w:p>
        </w:tc>
        <w:tc>
          <w:tcPr>
            <w:tcW w:w="454" w:type="dxa"/>
            <w:vMerge w:val="restart"/>
            <w:noWrap w:val="0"/>
            <w:tcMar>
              <w:top w:w="10" w:type="dxa"/>
              <w:left w:w="10" w:type="dxa"/>
              <w:bottom w:w="0" w:type="dxa"/>
              <w:right w:w="10" w:type="dxa"/>
            </w:tcMar>
            <w:vAlign w:val="center"/>
          </w:tcPr>
          <w:p>
            <w:pPr>
              <w:spacing w:line="240" w:lineRule="exact"/>
              <w:jc w:val="center"/>
              <w:rPr>
                <w:rFonts w:ascii="宋体"/>
              </w:rPr>
            </w:pPr>
            <w:r>
              <w:rPr>
                <w:rFonts w:hint="eastAsia" w:ascii="宋体" w:hAnsi="宋体" w:cs="宋体"/>
              </w:rPr>
              <w:t>预算支出</w:t>
            </w:r>
            <w:r>
              <w:rPr>
                <w:rFonts w:ascii="宋体"/>
              </w:rPr>
              <w:br w:type="textWrapping"/>
            </w:r>
            <w:r>
              <w:rPr>
                <w:rFonts w:hint="eastAsia" w:ascii="宋体" w:hAnsi="宋体" w:cs="宋体"/>
              </w:rPr>
              <w:t>效益（</w:t>
            </w:r>
            <w:r>
              <w:rPr>
                <w:rFonts w:ascii="宋体" w:hAnsi="宋体" w:cs="宋体"/>
              </w:rPr>
              <w:t>20</w:t>
            </w:r>
            <w:r>
              <w:rPr>
                <w:rFonts w:hint="eastAsia" w:ascii="宋体" w:hAnsi="宋体" w:cs="宋体"/>
              </w:rPr>
              <w:t>分）</w:t>
            </w:r>
          </w:p>
        </w:tc>
        <w:tc>
          <w:tcPr>
            <w:tcW w:w="834" w:type="dxa"/>
            <w:noWrap w:val="0"/>
            <w:tcMar>
              <w:top w:w="10" w:type="dxa"/>
              <w:left w:w="10" w:type="dxa"/>
              <w:bottom w:w="0" w:type="dxa"/>
              <w:right w:w="10" w:type="dxa"/>
            </w:tcMar>
            <w:vAlign w:val="center"/>
          </w:tcPr>
          <w:p>
            <w:pPr>
              <w:spacing w:line="240" w:lineRule="exact"/>
              <w:ind w:left="106" w:leftChars="50" w:right="106" w:rightChars="50"/>
              <w:jc w:val="center"/>
              <w:rPr>
                <w:rFonts w:ascii="宋体"/>
              </w:rPr>
            </w:pPr>
            <w:r>
              <w:rPr>
                <w:rFonts w:hint="eastAsia" w:ascii="宋体" w:hAnsi="宋体" w:cs="宋体"/>
              </w:rPr>
              <w:t>实施效益（</w:t>
            </w:r>
            <w:r>
              <w:rPr>
                <w:rFonts w:ascii="宋体" w:hAnsi="宋体" w:cs="宋体"/>
              </w:rPr>
              <w:t>10</w:t>
            </w:r>
            <w:r>
              <w:rPr>
                <w:rFonts w:hint="eastAsia" w:ascii="宋体" w:hAnsi="宋体" w:cs="宋体"/>
              </w:rPr>
              <w:t>分）</w:t>
            </w:r>
          </w:p>
        </w:tc>
        <w:tc>
          <w:tcPr>
            <w:tcW w:w="540" w:type="dxa"/>
            <w:noWrap w:val="0"/>
            <w:vAlign w:val="center"/>
          </w:tcPr>
          <w:p>
            <w:pPr>
              <w:spacing w:line="240" w:lineRule="exact"/>
              <w:ind w:left="106" w:leftChars="50" w:right="106" w:rightChars="50"/>
              <w:jc w:val="center"/>
              <w:rPr>
                <w:rFonts w:hint="default" w:ascii="宋体" w:eastAsia="宋体"/>
                <w:lang w:val="en-US" w:eastAsia="zh-CN"/>
              </w:rPr>
            </w:pPr>
            <w:r>
              <w:rPr>
                <w:rFonts w:hint="eastAsia" w:ascii="宋体"/>
                <w:lang w:val="en-US" w:eastAsia="zh-CN"/>
              </w:rPr>
              <w:t>10</w:t>
            </w:r>
          </w:p>
        </w:tc>
        <w:tc>
          <w:tcPr>
            <w:tcW w:w="2625" w:type="dxa"/>
            <w:noWrap w:val="0"/>
            <w:tcMar>
              <w:top w:w="10" w:type="dxa"/>
              <w:left w:w="10" w:type="dxa"/>
              <w:bottom w:w="0" w:type="dxa"/>
              <w:right w:w="10" w:type="dxa"/>
            </w:tcMar>
            <w:vAlign w:val="center"/>
          </w:tcPr>
          <w:p>
            <w:pPr>
              <w:spacing w:line="240" w:lineRule="exact"/>
              <w:ind w:left="106" w:leftChars="50" w:right="106" w:rightChars="50"/>
              <w:rPr>
                <w:rFonts w:ascii="宋体"/>
              </w:rPr>
            </w:pPr>
            <w:r>
              <w:rPr>
                <w:rFonts w:hint="eastAsia" w:ascii="宋体" w:hAnsi="宋体" w:cs="宋体"/>
              </w:rPr>
              <w:t>预算支出实施所产生的效益。</w:t>
            </w:r>
          </w:p>
        </w:tc>
        <w:tc>
          <w:tcPr>
            <w:tcW w:w="4194" w:type="dxa"/>
            <w:noWrap w:val="0"/>
            <w:tcMar>
              <w:top w:w="10" w:type="dxa"/>
              <w:left w:w="10" w:type="dxa"/>
              <w:bottom w:w="0" w:type="dxa"/>
              <w:right w:w="10" w:type="dxa"/>
            </w:tcMar>
            <w:vAlign w:val="center"/>
          </w:tcPr>
          <w:p>
            <w:pPr>
              <w:spacing w:line="240" w:lineRule="exact"/>
              <w:ind w:left="106" w:leftChars="50" w:right="106" w:rightChars="50"/>
              <w:rPr>
                <w:rFonts w:ascii="宋体"/>
              </w:rPr>
            </w:pPr>
            <w:r>
              <w:rPr>
                <w:rFonts w:hint="eastAsia" w:ascii="宋体" w:hAnsi="宋体" w:cs="宋体"/>
              </w:rPr>
              <w:t>预算支出实施所产生的社会效益、经济效益、生态效益、可持续影响等。可根据预算支出实际情况有选择地设置和细化。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trPr>
        <w:tc>
          <w:tcPr>
            <w:tcW w:w="543" w:type="dxa"/>
            <w:vMerge w:val="continue"/>
            <w:noWrap w:val="0"/>
            <w:vAlign w:val="center"/>
          </w:tcPr>
          <w:p>
            <w:pPr>
              <w:spacing w:line="240" w:lineRule="exact"/>
              <w:rPr>
                <w:rFonts w:ascii="宋体"/>
              </w:rPr>
            </w:pPr>
          </w:p>
        </w:tc>
        <w:tc>
          <w:tcPr>
            <w:tcW w:w="454" w:type="dxa"/>
            <w:vMerge w:val="continue"/>
            <w:noWrap w:val="0"/>
            <w:vAlign w:val="center"/>
          </w:tcPr>
          <w:p>
            <w:pPr>
              <w:spacing w:line="240" w:lineRule="exact"/>
              <w:rPr>
                <w:rFonts w:ascii="宋体"/>
              </w:rPr>
            </w:pPr>
          </w:p>
        </w:tc>
        <w:tc>
          <w:tcPr>
            <w:tcW w:w="834" w:type="dxa"/>
            <w:noWrap w:val="0"/>
            <w:tcMar>
              <w:top w:w="10" w:type="dxa"/>
              <w:left w:w="10" w:type="dxa"/>
              <w:bottom w:w="0" w:type="dxa"/>
              <w:right w:w="10" w:type="dxa"/>
            </w:tcMar>
            <w:vAlign w:val="center"/>
          </w:tcPr>
          <w:p>
            <w:pPr>
              <w:spacing w:line="240" w:lineRule="exact"/>
              <w:ind w:left="106" w:leftChars="50" w:right="106" w:rightChars="50"/>
              <w:jc w:val="center"/>
              <w:rPr>
                <w:rFonts w:ascii="宋体"/>
              </w:rPr>
            </w:pPr>
            <w:r>
              <w:rPr>
                <w:rFonts w:hint="eastAsia" w:ascii="宋体" w:hAnsi="宋体" w:cs="宋体"/>
              </w:rPr>
              <w:t>社会公众</w:t>
            </w:r>
          </w:p>
          <w:p>
            <w:pPr>
              <w:spacing w:line="240" w:lineRule="exact"/>
              <w:ind w:left="106" w:leftChars="50" w:right="106" w:rightChars="50"/>
              <w:jc w:val="center"/>
              <w:rPr>
                <w:rFonts w:ascii="宋体"/>
              </w:rPr>
            </w:pPr>
            <w:r>
              <w:rPr>
                <w:rFonts w:hint="eastAsia" w:ascii="宋体" w:hAnsi="宋体" w:cs="宋体"/>
              </w:rPr>
              <w:t>或服务（</w:t>
            </w:r>
            <w:r>
              <w:rPr>
                <w:rFonts w:ascii="宋体" w:hAnsi="宋体" w:cs="宋体"/>
              </w:rPr>
              <w:t>10</w:t>
            </w:r>
            <w:r>
              <w:rPr>
                <w:rFonts w:hint="eastAsia" w:ascii="宋体" w:hAnsi="宋体" w:cs="宋体"/>
              </w:rPr>
              <w:t>分）对</w:t>
            </w:r>
          </w:p>
          <w:p>
            <w:pPr>
              <w:spacing w:line="240" w:lineRule="exact"/>
              <w:ind w:left="106" w:leftChars="50" w:right="106" w:rightChars="50"/>
              <w:jc w:val="center"/>
              <w:rPr>
                <w:rFonts w:ascii="宋体"/>
              </w:rPr>
            </w:pPr>
            <w:r>
              <w:rPr>
                <w:rFonts w:hint="eastAsia" w:ascii="宋体" w:hAnsi="宋体" w:cs="宋体"/>
              </w:rPr>
              <w:t>象满意度</w:t>
            </w:r>
          </w:p>
        </w:tc>
        <w:tc>
          <w:tcPr>
            <w:tcW w:w="540" w:type="dxa"/>
            <w:noWrap w:val="0"/>
            <w:vAlign w:val="center"/>
          </w:tcPr>
          <w:p>
            <w:pPr>
              <w:spacing w:line="240" w:lineRule="exact"/>
              <w:ind w:left="106" w:leftChars="50" w:right="106" w:rightChars="50"/>
              <w:jc w:val="center"/>
              <w:rPr>
                <w:rFonts w:hint="default" w:ascii="宋体" w:eastAsia="宋体"/>
                <w:lang w:val="en-US" w:eastAsia="zh-CN"/>
              </w:rPr>
            </w:pPr>
            <w:r>
              <w:rPr>
                <w:rFonts w:hint="eastAsia" w:ascii="宋体"/>
                <w:lang w:val="en-US" w:eastAsia="zh-CN"/>
              </w:rPr>
              <w:t>10</w:t>
            </w:r>
          </w:p>
        </w:tc>
        <w:tc>
          <w:tcPr>
            <w:tcW w:w="2625" w:type="dxa"/>
            <w:noWrap w:val="0"/>
            <w:tcMar>
              <w:top w:w="10" w:type="dxa"/>
              <w:left w:w="10" w:type="dxa"/>
              <w:bottom w:w="0" w:type="dxa"/>
              <w:right w:w="10" w:type="dxa"/>
            </w:tcMar>
            <w:vAlign w:val="center"/>
          </w:tcPr>
          <w:p>
            <w:pPr>
              <w:spacing w:line="240" w:lineRule="exact"/>
              <w:ind w:left="106" w:leftChars="50" w:right="106" w:rightChars="50"/>
              <w:rPr>
                <w:rFonts w:ascii="宋体"/>
              </w:rPr>
            </w:pPr>
            <w:r>
              <w:rPr>
                <w:rFonts w:hint="eastAsia" w:ascii="宋体" w:hAnsi="宋体" w:cs="宋体"/>
              </w:rPr>
              <w:t>社会公众或服务对象对预算支出实施效果的满意程度。</w:t>
            </w:r>
          </w:p>
        </w:tc>
        <w:tc>
          <w:tcPr>
            <w:tcW w:w="4194" w:type="dxa"/>
            <w:noWrap w:val="0"/>
            <w:tcMar>
              <w:top w:w="10" w:type="dxa"/>
              <w:left w:w="10" w:type="dxa"/>
              <w:bottom w:w="0" w:type="dxa"/>
              <w:right w:w="10" w:type="dxa"/>
            </w:tcMar>
            <w:vAlign w:val="center"/>
          </w:tcPr>
          <w:p>
            <w:pPr>
              <w:spacing w:line="240" w:lineRule="exact"/>
              <w:ind w:left="106" w:leftChars="50" w:right="106" w:rightChars="50"/>
              <w:rPr>
                <w:rFonts w:ascii="宋体"/>
              </w:rPr>
            </w:pPr>
            <w:r>
              <w:rPr>
                <w:rFonts w:hint="eastAsia" w:ascii="宋体" w:hAnsi="宋体" w:cs="宋体"/>
              </w:rPr>
              <w:t>社会公众或服务对象是指因该预算支出实施而受到影响的部门、群体或个人。一般采取社会调查的方式。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trPr>
        <w:tc>
          <w:tcPr>
            <w:tcW w:w="543" w:type="dxa"/>
            <w:noWrap w:val="0"/>
            <w:vAlign w:val="center"/>
          </w:tcPr>
          <w:p>
            <w:pPr>
              <w:spacing w:line="240" w:lineRule="exact"/>
              <w:rPr>
                <w:rFonts w:ascii="宋体"/>
              </w:rPr>
            </w:pPr>
            <w:r>
              <w:rPr>
                <w:rFonts w:hint="eastAsia" w:ascii="宋体" w:hAnsi="宋体" w:cs="宋体"/>
              </w:rPr>
              <w:t>总分</w:t>
            </w:r>
          </w:p>
        </w:tc>
        <w:tc>
          <w:tcPr>
            <w:tcW w:w="454" w:type="dxa"/>
            <w:noWrap w:val="0"/>
            <w:vAlign w:val="center"/>
          </w:tcPr>
          <w:p>
            <w:pPr>
              <w:spacing w:line="240" w:lineRule="exact"/>
              <w:rPr>
                <w:rFonts w:ascii="宋体"/>
              </w:rPr>
            </w:pPr>
          </w:p>
        </w:tc>
        <w:tc>
          <w:tcPr>
            <w:tcW w:w="834" w:type="dxa"/>
            <w:noWrap w:val="0"/>
            <w:tcMar>
              <w:top w:w="10" w:type="dxa"/>
              <w:left w:w="10" w:type="dxa"/>
              <w:bottom w:w="0" w:type="dxa"/>
              <w:right w:w="10" w:type="dxa"/>
            </w:tcMar>
            <w:vAlign w:val="center"/>
          </w:tcPr>
          <w:p>
            <w:pPr>
              <w:spacing w:line="240" w:lineRule="exact"/>
              <w:ind w:left="106" w:leftChars="50" w:right="106" w:rightChars="50"/>
              <w:jc w:val="center"/>
              <w:rPr>
                <w:rFonts w:ascii="宋体"/>
              </w:rPr>
            </w:pPr>
          </w:p>
        </w:tc>
        <w:tc>
          <w:tcPr>
            <w:tcW w:w="540" w:type="dxa"/>
            <w:noWrap w:val="0"/>
            <w:vAlign w:val="center"/>
          </w:tcPr>
          <w:p>
            <w:pPr>
              <w:spacing w:line="240" w:lineRule="exact"/>
              <w:ind w:left="106" w:leftChars="50" w:right="106" w:rightChars="50"/>
              <w:jc w:val="center"/>
              <w:rPr>
                <w:rFonts w:hint="default" w:ascii="宋体" w:eastAsia="宋体"/>
                <w:lang w:val="en-US" w:eastAsia="zh-CN"/>
              </w:rPr>
            </w:pPr>
            <w:r>
              <w:rPr>
                <w:rFonts w:hint="eastAsia" w:ascii="宋体"/>
                <w:lang w:val="en-US" w:eastAsia="zh-CN"/>
              </w:rPr>
              <w:t>99</w:t>
            </w:r>
          </w:p>
        </w:tc>
        <w:tc>
          <w:tcPr>
            <w:tcW w:w="2625" w:type="dxa"/>
            <w:noWrap w:val="0"/>
            <w:tcMar>
              <w:top w:w="10" w:type="dxa"/>
              <w:left w:w="10" w:type="dxa"/>
              <w:bottom w:w="0" w:type="dxa"/>
              <w:right w:w="10" w:type="dxa"/>
            </w:tcMar>
            <w:vAlign w:val="center"/>
          </w:tcPr>
          <w:p>
            <w:pPr>
              <w:spacing w:line="240" w:lineRule="exact"/>
              <w:ind w:left="106" w:leftChars="50" w:right="106" w:rightChars="50"/>
              <w:rPr>
                <w:rFonts w:ascii="宋体"/>
              </w:rPr>
            </w:pPr>
          </w:p>
        </w:tc>
        <w:tc>
          <w:tcPr>
            <w:tcW w:w="4194" w:type="dxa"/>
            <w:noWrap w:val="0"/>
            <w:tcMar>
              <w:top w:w="10" w:type="dxa"/>
              <w:left w:w="10" w:type="dxa"/>
              <w:bottom w:w="0" w:type="dxa"/>
              <w:right w:w="10" w:type="dxa"/>
            </w:tcMar>
            <w:vAlign w:val="center"/>
          </w:tcPr>
          <w:p>
            <w:pPr>
              <w:spacing w:line="240" w:lineRule="exact"/>
              <w:ind w:left="106" w:leftChars="50" w:right="106" w:rightChars="50"/>
              <w:rPr>
                <w:rFonts w:ascii="宋体"/>
              </w:rPr>
            </w:pPr>
          </w:p>
        </w:tc>
      </w:tr>
    </w:tbl>
    <w:p>
      <w:pPr>
        <w:pStyle w:val="4"/>
        <w:rPr>
          <w:rFonts w:hint="default" w:ascii="仿宋" w:hAnsi="仿宋" w:eastAsia="仿宋" w:cs="仿宋"/>
          <w:sz w:val="30"/>
          <w:szCs w:val="30"/>
          <w:lang w:val="en-US" w:eastAsia="zh-CN"/>
        </w:rPr>
        <w:sectPr>
          <w:pgSz w:w="11906" w:h="16838"/>
          <w:pgMar w:top="1134" w:right="1531" w:bottom="1134" w:left="1531" w:header="851" w:footer="992" w:gutter="0"/>
          <w:cols w:space="0" w:num="1"/>
          <w:rtlGutter w:val="0"/>
          <w:docGrid w:type="linesAndChars" w:linePitch="312" w:charSpace="532"/>
        </w:sectPr>
      </w:pP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方正小标宋简体">
    <w:altName w:val="黑体"/>
    <w:panose1 w:val="02010601030101010101"/>
    <w:charset w:val="86"/>
    <w:family w:val="auto"/>
    <w:pitch w:val="default"/>
    <w:sig w:usb0="00000000" w:usb1="00000000" w:usb2="00000010" w:usb3="00000000" w:csb0="00040000" w:csb1="00000000"/>
  </w:font>
  <w:font w:name="方正小标宋_GBK">
    <w:altName w:val="微软雅黑"/>
    <w:panose1 w:val="00000000000000000000"/>
    <w:charset w:val="86"/>
    <w:family w:val="script"/>
    <w:pitch w:val="default"/>
    <w:sig w:usb0="00000000" w:usb1="00000000" w:usb2="0000001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Q3ZDRkNTkxMzRiYWQ3ODFjNjM3YTMzZWRlYjFjZmQifQ=="/>
  </w:docVars>
  <w:rsids>
    <w:rsidRoot w:val="00000000"/>
    <w:rsid w:val="015364B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9">
    <w:name w:val="Default Paragraph Font"/>
    <w:semiHidden/>
    <w:uiPriority w:val="0"/>
  </w:style>
  <w:style w:type="table" w:default="1" w:styleId="8">
    <w:name w:val="Normal Table"/>
    <w:semiHidden/>
    <w:uiPriority w:val="0"/>
    <w:tblPr>
      <w:tblCellMar>
        <w:top w:w="0" w:type="dxa"/>
        <w:left w:w="108" w:type="dxa"/>
        <w:bottom w:w="0" w:type="dxa"/>
        <w:right w:w="108" w:type="dxa"/>
      </w:tblCellMar>
    </w:tblPr>
  </w:style>
  <w:style w:type="paragraph" w:styleId="2">
    <w:name w:val="Body Text"/>
    <w:basedOn w:val="1"/>
    <w:unhideWhenUsed/>
    <w:qFormat/>
    <w:uiPriority w:val="99"/>
    <w:pPr>
      <w:spacing w:after="120"/>
    </w:pPr>
  </w:style>
  <w:style w:type="paragraph" w:styleId="3">
    <w:name w:val="Body Text Indent"/>
    <w:basedOn w:val="1"/>
    <w:qFormat/>
    <w:uiPriority w:val="0"/>
    <w:pPr>
      <w:spacing w:line="700" w:lineRule="exact"/>
      <w:ind w:firstLine="640" w:firstLineChars="200"/>
    </w:pPr>
    <w:rPr>
      <w:szCs w:val="24"/>
    </w:rPr>
  </w:style>
  <w:style w:type="paragraph" w:styleId="4">
    <w:name w:val="footer"/>
    <w:basedOn w:val="1"/>
    <w:unhideWhenUsed/>
    <w:qFormat/>
    <w:uiPriority w:val="99"/>
    <w:pPr>
      <w:tabs>
        <w:tab w:val="center" w:pos="4153"/>
        <w:tab w:val="right" w:pos="8306"/>
      </w:tabs>
      <w:snapToGrid w:val="0"/>
      <w:jc w:val="left"/>
    </w:pPr>
    <w:rPr>
      <w:sz w:val="18"/>
      <w:szCs w:val="18"/>
    </w:rPr>
  </w:style>
  <w:style w:type="paragraph" w:styleId="5">
    <w:name w:val="toc 1"/>
    <w:basedOn w:val="1"/>
    <w:next w:val="1"/>
    <w:qFormat/>
    <w:uiPriority w:val="0"/>
  </w:style>
  <w:style w:type="paragraph" w:styleId="6">
    <w:name w:val="Normal (Web)"/>
    <w:basedOn w:val="1"/>
    <w:unhideWhenUsed/>
    <w:qFormat/>
    <w:uiPriority w:val="0"/>
    <w:pPr>
      <w:widowControl/>
      <w:spacing w:before="100" w:beforeAutospacing="1" w:after="100" w:afterAutospacing="1"/>
      <w:jc w:val="left"/>
    </w:pPr>
    <w:rPr>
      <w:rFonts w:ascii="宋体" w:hAnsi="宋体" w:eastAsia="宋体" w:cs="宋体"/>
      <w:kern w:val="0"/>
      <w:sz w:val="24"/>
      <w:szCs w:val="24"/>
    </w:rPr>
  </w:style>
  <w:style w:type="paragraph" w:styleId="7">
    <w:name w:val="Body Text First Indent 2"/>
    <w:basedOn w:val="3"/>
    <w:next w:val="1"/>
    <w:qFormat/>
    <w:uiPriority w:val="0"/>
    <w:pPr>
      <w:tabs>
        <w:tab w:val="left" w:pos="449"/>
      </w:tabs>
      <w:ind w:firstLine="420"/>
    </w:pPr>
    <w:rPr>
      <w:rFonts w:ascii="Times New Roman" w:hAnsi="Times New Roman"/>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2023-06-18T05:08:08Z</dcterms:created>
  <dc:creator>admin-3</dc:creator>
  <cp:lastModifiedBy>admin-3</cp:lastModifiedBy>
  <dcterms:modified xsi:type="dcterms:W3CDTF">2023-06-18T05:08:26Z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D624487727154D1DA79CEC06BB63E3B1_12</vt:lpwstr>
  </property>
</Properties>
</file>