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r>
        <w:rPr>
          <w:rFonts w:hint="eastAsia" w:ascii="黑体" w:hAnsi="黑体" w:eastAsia="黑体" w:cs="黑体"/>
          <w:sz w:val="72"/>
          <w:szCs w:val="72"/>
          <w:highlight w:val="none"/>
        </w:rPr>
        <w:t>202</w:t>
      </w:r>
      <w:r>
        <w:rPr>
          <w:rFonts w:hint="eastAsia" w:ascii="黑体" w:hAnsi="黑体" w:eastAsia="黑体" w:cs="黑体"/>
          <w:sz w:val="72"/>
          <w:szCs w:val="72"/>
          <w:highlight w:val="none"/>
          <w:lang w:val="en-US" w:eastAsia="zh-CN"/>
        </w:rPr>
        <w:t>2</w:t>
      </w:r>
      <w:r>
        <w:rPr>
          <w:rFonts w:hint="eastAsia" w:ascii="黑体" w:hAnsi="黑体" w:eastAsia="黑体" w:cs="黑体"/>
          <w:sz w:val="72"/>
          <w:szCs w:val="72"/>
          <w:highlight w:val="none"/>
        </w:rPr>
        <w:t>年度益阳市赫山区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r>
        <w:rPr>
          <w:rFonts w:hint="eastAsia" w:ascii="黑体" w:hAnsi="黑体" w:eastAsia="黑体" w:cs="黑体"/>
          <w:sz w:val="72"/>
          <w:szCs w:val="72"/>
          <w:highlight w:val="none"/>
        </w:rPr>
        <w:t>会龙山街道办事处部门决算</w:t>
      </w:r>
    </w:p>
    <w:p>
      <w:pPr>
        <w:pStyle w:val="13"/>
        <w:jc w:val="center"/>
        <w:rPr>
          <w:rFonts w:hint="eastAsia" w:ascii="方正小标宋_GBK" w:hAnsi="方正小标宋_GBK" w:eastAsia="方正小标宋_GBK" w:cs="方正小标宋_GBK"/>
          <w:sz w:val="56"/>
          <w:szCs w:val="56"/>
        </w:rPr>
      </w:pPr>
    </w:p>
    <w:p>
      <w:pPr>
        <w:pStyle w:val="13"/>
        <w:jc w:val="center"/>
        <w:rPr>
          <w:rFonts w:hint="eastAsia" w:ascii="方正小标宋_GBK" w:hAns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00" w:lineRule="exact"/>
        <w:jc w:val="both"/>
        <w:rPr>
          <w:b/>
          <w:sz w:val="36"/>
          <w:szCs w:val="28"/>
        </w:rPr>
      </w:pPr>
    </w:p>
    <w:p>
      <w:pPr>
        <w:pStyle w:val="13"/>
        <w:spacing w:line="500" w:lineRule="exact"/>
        <w:jc w:val="both"/>
        <w:rPr>
          <w:rFonts w:hint="eastAsia"/>
          <w:b/>
          <w:sz w:val="36"/>
          <w:szCs w:val="28"/>
        </w:rPr>
      </w:pPr>
    </w:p>
    <w:p>
      <w:pPr>
        <w:pStyle w:val="13"/>
        <w:spacing w:line="500" w:lineRule="exact"/>
        <w:jc w:val="center"/>
        <w:rPr>
          <w:rFonts w:hint="eastAsia"/>
          <w:b/>
          <w:sz w:val="36"/>
          <w:szCs w:val="28"/>
        </w:rPr>
      </w:pPr>
      <w:r>
        <w:rPr>
          <w:rFonts w:hint="eastAsia"/>
          <w:b/>
          <w:sz w:val="36"/>
          <w:szCs w:val="28"/>
        </w:rPr>
        <w:t>目录</w:t>
      </w:r>
    </w:p>
    <w:p>
      <w:pPr>
        <w:pStyle w:val="13"/>
        <w:spacing w:line="500" w:lineRule="exact"/>
        <w:jc w:val="center"/>
        <w:rPr>
          <w:rFonts w:hint="eastAsia"/>
          <w:b/>
          <w:sz w:val="36"/>
          <w:szCs w:val="28"/>
        </w:rPr>
      </w:pP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会龙山街道办事处</w:t>
      </w:r>
      <w:r>
        <w:rPr>
          <w:rFonts w:hint="eastAsia" w:ascii="黑体" w:hAnsi="黑体" w:eastAsia="黑体" w:cs="黑体"/>
          <w:b w:val="0"/>
          <w:bCs/>
          <w:sz w:val="28"/>
          <w:szCs w:val="28"/>
        </w:rPr>
        <w:t>概况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一、部门职责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二、机构设置</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二、收入决算表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三、支出决算表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四、财政拨款收入支出决算总表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六、一般公共预算财政拨款基本支出决算明细表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七、政府性基金预算财政拨款收入支出决算表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八、国有资本经营预算财政拨款支出决算表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九、财政拨款“三公”经费支出决算表</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八、政府性基金预算收入支出决算情况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九、关于机关运行经费支出说明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十、一般性支出情况说明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十一、关于政府采购支出说明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十二、关于国有资产占用情况说明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十三、关于预算绩效情况的说明</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0"/>
          <w:szCs w:val="30"/>
          <w:highlight w:val="none"/>
        </w:rPr>
      </w:pPr>
      <w:r>
        <w:rPr>
          <w:rFonts w:hint="eastAsia" w:ascii="黑体" w:hAnsi="黑体" w:eastAsia="黑体" w:cs="黑体"/>
          <w:sz w:val="30"/>
          <w:szCs w:val="30"/>
          <w:highlight w:val="none"/>
        </w:rPr>
        <w:t>第五部分 附件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一、益阳市</w:t>
      </w:r>
      <w:r>
        <w:rPr>
          <w:rFonts w:hint="eastAsia" w:ascii="仿宋" w:hAnsi="仿宋" w:eastAsia="仿宋" w:cs="仿宋"/>
          <w:sz w:val="30"/>
          <w:szCs w:val="30"/>
          <w:highlight w:val="none"/>
        </w:rPr>
        <w:t>赫山区会龙山街道办事处</w:t>
      </w:r>
      <w:r>
        <w:rPr>
          <w:rFonts w:hint="eastAsia" w:ascii="仿宋" w:hAnsi="仿宋" w:eastAsia="仿宋" w:cs="仿宋"/>
          <w:sz w:val="30"/>
          <w:szCs w:val="30"/>
          <w:highlight w:val="none"/>
          <w:lang w:val="en-US" w:eastAsia="zh-CN"/>
        </w:rPr>
        <w:t>2022年度</w:t>
      </w:r>
      <w:r>
        <w:rPr>
          <w:rFonts w:hint="eastAsia" w:ascii="仿宋" w:hAnsi="仿宋" w:eastAsia="仿宋" w:cs="仿宋"/>
          <w:sz w:val="30"/>
          <w:szCs w:val="30"/>
          <w:highlight w:val="none"/>
        </w:rPr>
        <w:t>部门整体支出绩效评价报告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2"/>
        <w:rPr>
          <w:rFonts w:hint="eastAsia" w:ascii="方正小标宋_GBK" w:hAnsi="方正小标宋_GBK" w:eastAsia="方正小标宋_GBK" w:cs="方正小标宋_GBK"/>
          <w:sz w:val="72"/>
          <w:szCs w:val="72"/>
        </w:rPr>
      </w:pPr>
    </w:p>
    <w:p>
      <w:pPr>
        <w:rPr>
          <w:rFonts w:hint="eastAsia" w:ascii="方正小标宋_GBK" w:hAnsi="方正小标宋_GBK" w:eastAsia="方正小标宋_GBK" w:cs="方正小标宋_GBK"/>
          <w:sz w:val="72"/>
          <w:szCs w:val="72"/>
        </w:rPr>
      </w:pPr>
    </w:p>
    <w:p>
      <w:pPr>
        <w:pStyle w:val="2"/>
        <w:rPr>
          <w:rFonts w:hint="eastAsia" w:ascii="方正小标宋_GBK" w:hAnsi="方正小标宋_GBK" w:eastAsia="方正小标宋_GBK" w:cs="方正小标宋_GBK"/>
          <w:sz w:val="72"/>
          <w:szCs w:val="72"/>
        </w:rPr>
      </w:pPr>
    </w:p>
    <w:p>
      <w:pPr>
        <w:rPr>
          <w:rFonts w:hint="eastAsia"/>
        </w:rPr>
      </w:pPr>
    </w:p>
    <w:p>
      <w:pPr>
        <w:pStyle w:val="2"/>
        <w:rPr>
          <w:rFonts w:hint="eastAsia" w:ascii="方正小标宋_GBK" w:hAnsi="方正小标宋_GBK" w:eastAsia="方正小标宋_GBK" w:cs="方正小标宋_GBK"/>
          <w:sz w:val="72"/>
          <w:szCs w:val="72"/>
        </w:rPr>
      </w:pPr>
    </w:p>
    <w:p>
      <w:pPr>
        <w:rPr>
          <w:rFonts w:hint="eastAsia" w:ascii="方正小标宋_GBK" w:hAnsi="方正小标宋_GBK" w:eastAsia="方正小标宋_GBK" w:cs="方正小标宋_GBK"/>
          <w:sz w:val="72"/>
          <w:szCs w:val="72"/>
        </w:rPr>
      </w:pPr>
    </w:p>
    <w:p>
      <w:pPr>
        <w:pStyle w:val="2"/>
        <w:rPr>
          <w:rFonts w:hint="eastAsia" w:ascii="方正小标宋_GBK" w:hAnsi="方正小标宋_GBK" w:eastAsia="方正小标宋_GBK" w:cs="方正小标宋_GBK"/>
          <w:sz w:val="72"/>
          <w:szCs w:val="72"/>
        </w:rPr>
      </w:pPr>
    </w:p>
    <w:p>
      <w:pPr>
        <w:rPr>
          <w:rFonts w:hint="eastAsia" w:ascii="方正小标宋_GBK" w:hAnsi="方正小标宋_GBK" w:eastAsia="方正小标宋_GBK" w:cs="方正小标宋_GBK"/>
          <w:sz w:val="72"/>
          <w:szCs w:val="72"/>
        </w:rPr>
      </w:pPr>
    </w:p>
    <w:p>
      <w:pPr>
        <w:pStyle w:val="2"/>
        <w:rPr>
          <w:rFonts w:hint="eastAsia" w:ascii="方正小标宋_GBK" w:hAnsi="方正小标宋_GBK" w:eastAsia="方正小标宋_GBK" w:cs="方正小标宋_GBK"/>
          <w:sz w:val="72"/>
          <w:szCs w:val="72"/>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r>
        <w:rPr>
          <w:rFonts w:hint="eastAsia" w:ascii="黑体" w:hAnsi="黑体" w:eastAsia="黑体" w:cs="黑体"/>
          <w:sz w:val="72"/>
          <w:szCs w:val="72"/>
          <w:highlight w:val="none"/>
        </w:rPr>
        <w:t>第一部分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r>
        <w:rPr>
          <w:rFonts w:hint="eastAsia" w:ascii="黑体" w:hAnsi="黑体" w:eastAsia="黑体" w:cs="黑体"/>
          <w:sz w:val="72"/>
          <w:szCs w:val="72"/>
          <w:highlight w:val="none"/>
        </w:rPr>
        <w:t>会龙山街道办事处概况</w:t>
      </w:r>
    </w:p>
    <w:p>
      <w:pPr>
        <w:jc w:val="center"/>
        <w:rPr>
          <w:rFonts w:hint="eastAsia" w:ascii="方正小标宋_GBK" w:hAnsi="方正小标宋_GBK" w:eastAsia="方正小标宋_GBK" w:cs="方正小标宋_GBK"/>
          <w:sz w:val="72"/>
          <w:szCs w:val="72"/>
        </w:rPr>
      </w:pPr>
    </w:p>
    <w:p>
      <w:pPr>
        <w:jc w:val="center"/>
        <w:rPr>
          <w:sz w:val="72"/>
          <w:szCs w:val="72"/>
        </w:rPr>
      </w:pPr>
    </w:p>
    <w:p>
      <w:pPr>
        <w:pStyle w:val="2"/>
        <w:rPr>
          <w:sz w:val="72"/>
          <w:szCs w:val="72"/>
        </w:rPr>
      </w:pPr>
    </w:p>
    <w:p>
      <w:pPr>
        <w:rPr>
          <w:sz w:val="72"/>
          <w:szCs w:val="72"/>
        </w:rPr>
      </w:pPr>
    </w:p>
    <w:p>
      <w:pPr>
        <w:pStyle w:val="2"/>
        <w:rPr>
          <w:sz w:val="72"/>
          <w:szCs w:val="72"/>
        </w:rPr>
      </w:pPr>
    </w:p>
    <w:p/>
    <w:p>
      <w:pPr>
        <w:rPr>
          <w:sz w:val="72"/>
          <w:szCs w:val="72"/>
        </w:rPr>
      </w:pPr>
    </w:p>
    <w:p>
      <w:pPr>
        <w:pStyle w:val="2"/>
      </w:pPr>
    </w:p>
    <w:p>
      <w:pPr>
        <w:jc w:val="center"/>
        <w:rPr>
          <w:sz w:val="72"/>
          <w:szCs w:val="72"/>
        </w:rPr>
      </w:pPr>
    </w:p>
    <w:p>
      <w:pPr>
        <w:jc w:val="center"/>
        <w:rPr>
          <w:sz w:val="72"/>
          <w:szCs w:val="72"/>
        </w:rPr>
      </w:pPr>
    </w:p>
    <w:p>
      <w:pPr>
        <w:pStyle w:val="14"/>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（一）贯彻执行党和国家的路线方针、政策以及市、区关于街道工作方面的指示，制订具体的管理办法并组织实施。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（二）指导、搞好辖区内居委会的工作。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（三）负责街道的</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"http://baike.sogou.com/lemma/ShowInnerLink.htm?lemmaId=301875"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人民调解</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、加强对违法青少年的帮教转化，保护老人、妇女、儿童的合法权益。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（四）协助有关部门做好辖区</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"http://baike.sogou.com/lemma/ShowInnerLink.htm?lemmaId=8324950"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拥军优属</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"http://baike.sogou.com/lemma/ShowInnerLink.htm?lemmaId=66777445"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优抚安置</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"http://baike.sogou.com/lemma/ShowInnerLink.htm?lemmaId=374432"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社会救济</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"http://baike.sogou.com/lemma/ShowInnerLink.htm?lemmaId=9020418"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殡葬改革</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、残疾人就业等工作。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（五）会同有关部门做好辖区内常住和流动人口的管理及计划生育工作。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（六）协助武装部门做好辖区</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"http://baike.sogou.com/lemma/ShowInnerLink.htm?lemmaId=7602576"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民兵训练</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和公民服兵役工作。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（七）负责在辖区开展</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"http://baike.sogou.com/lemma/ShowInnerLink.htm?lemmaId=57077760"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普法教育</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工作，做好</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"http://baike.sogou.com/lemma/ShowInnerLink.htm?lemmaId=7680267"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民事调解</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，开展</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"http://baike.sogou.com/lemma/ShowInnerLink.htm?lemmaId=795841"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法律咨询</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、服务等工作，维护居民的合法权益，搞好辖区内</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"http://baike.sogou.com/lemma/ShowInnerLink.htm?lemmaId=457829"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社会治安综合治理</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（八）负责辖区的城市管理工作，发动群众开展</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"http://baike.sogou.com/lemma/ShowInnerLink.htm?lemmaId=399101"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爱国卫生运动</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，绿化、美化、净化</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"http://baike.sogou.com/lemma/ShowInnerLink.htm?lemmaId=46351"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城市环境</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（九）负责研究辖区经济发展的规划，协助有关部门抓好辖区内的三防、抢险救灾、</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HYPERLINK "http://baike.sogou.com/lemma/ShowInnerLink.htm?lemmaId=6602079" </w:instrText>
      </w:r>
      <w:r>
        <w:rPr>
          <w:rFonts w:hint="eastAsia" w:ascii="仿宋" w:hAnsi="仿宋" w:eastAsia="仿宋" w:cs="仿宋"/>
          <w:sz w:val="30"/>
          <w:szCs w:val="30"/>
          <w:highlight w:val="none"/>
        </w:rPr>
        <w:fldChar w:fldCharType="separate"/>
      </w:r>
      <w:r>
        <w:rPr>
          <w:rStyle w:val="10"/>
          <w:rFonts w:hint="eastAsia" w:ascii="仿宋" w:hAnsi="仿宋" w:eastAsia="仿宋" w:cs="仿宋"/>
          <w:color w:val="auto"/>
          <w:sz w:val="30"/>
          <w:szCs w:val="30"/>
          <w:highlight w:val="none"/>
          <w:u w:val="none"/>
        </w:rPr>
        <w:t>安全生产检查</w:t>
      </w:r>
      <w:r>
        <w:rPr>
          <w:rStyle w:val="10"/>
          <w:rFonts w:hint="eastAsia" w:ascii="仿宋" w:hAnsi="仿宋" w:eastAsia="仿宋" w:cs="仿宋"/>
          <w:color w:val="auto"/>
          <w:sz w:val="30"/>
          <w:szCs w:val="30"/>
          <w:highlight w:val="none"/>
          <w:u w:val="none"/>
        </w:rPr>
        <w:fldChar w:fldCharType="end"/>
      </w:r>
      <w:r>
        <w:rPr>
          <w:rFonts w:hint="eastAsia" w:ascii="仿宋" w:hAnsi="仿宋" w:eastAsia="仿宋" w:cs="仿宋"/>
          <w:sz w:val="30"/>
          <w:szCs w:val="30"/>
          <w:highlight w:val="none"/>
        </w:rPr>
        <w:t>、居民迁移等工作。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（十）承办赫山区党委、区政府交办的其它事项。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w:t>
      </w:r>
      <w:r>
        <w:rPr>
          <w:rFonts w:hint="eastAsia" w:ascii="Times New Roman" w:hAnsi="Times New Roman" w:eastAsia="仿宋_GB2312" w:cs="仿宋_GB2312"/>
          <w:b/>
          <w:bCs w:val="0"/>
          <w:kern w:val="0"/>
          <w:sz w:val="32"/>
          <w:szCs w:val="32"/>
        </w:rPr>
        <w:t>内设机构设置。</w:t>
      </w:r>
    </w:p>
    <w:p>
      <w:pPr>
        <w:pStyle w:val="2"/>
        <w:rPr>
          <w:rFonts w:hint="eastAsia" w:ascii="仿宋" w:hAnsi="仿宋" w:eastAsia="仿宋" w:cs="仿宋"/>
          <w:kern w:val="2"/>
          <w:sz w:val="30"/>
          <w:szCs w:val="30"/>
          <w:highlight w:val="none"/>
          <w:lang w:val="en-US" w:eastAsia="zh-CN" w:bidi="ar-SA"/>
        </w:rPr>
      </w:pPr>
      <w:r>
        <w:rPr>
          <w:rFonts w:hint="eastAsia" w:eastAsia="仿宋_GB2312" w:cs="仿宋_GB2312"/>
          <w:bCs/>
          <w:kern w:val="0"/>
          <w:sz w:val="32"/>
          <w:szCs w:val="32"/>
          <w:lang w:val="en-US" w:eastAsia="zh-CN"/>
        </w:rPr>
        <w:t xml:space="preserve">    </w:t>
      </w:r>
      <w:r>
        <w:rPr>
          <w:rFonts w:hint="eastAsia" w:ascii="仿宋" w:hAnsi="仿宋" w:eastAsia="仿宋" w:cs="仿宋"/>
          <w:kern w:val="2"/>
          <w:sz w:val="30"/>
          <w:szCs w:val="30"/>
          <w:highlight w:val="none"/>
          <w:lang w:val="en-US" w:eastAsia="zh-CN" w:bidi="ar-SA"/>
        </w:rPr>
        <w:t xml:space="preserve">  益阳市赫山区会龙山办事处内设机构：党政办、党建办、财政所、经济发展办、社会事务办、社会治安和应急管理办、自然资源和生态环境办、农业综合服务中心、社会事务综合服务中心、党群和政务服务中心、退役军人服务站、综合行政执法大队。</w:t>
      </w:r>
    </w:p>
    <w:p>
      <w:pPr>
        <w:rPr>
          <w:rFonts w:hint="eastAsia" w:ascii="仿宋" w:hAnsi="仿宋" w:eastAsia="仿宋" w:cs="仿宋"/>
          <w:kern w:val="2"/>
          <w:sz w:val="30"/>
          <w:szCs w:val="30"/>
          <w:highlight w:val="none"/>
          <w:lang w:val="en-US" w:eastAsia="zh-CN" w:bidi="ar-SA"/>
        </w:rPr>
      </w:pPr>
    </w:p>
    <w:p>
      <w:pPr>
        <w:pStyle w:val="2"/>
        <w:rPr>
          <w:rFonts w:hint="default"/>
          <w:lang w:val="en-US" w:eastAsia="zh-CN"/>
        </w:rPr>
      </w:pPr>
    </w:p>
    <w:p>
      <w:pPr>
        <w:widowControl/>
        <w:numPr>
          <w:ilvl w:val="0"/>
          <w:numId w:val="2"/>
        </w:numPr>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
          <w:bCs w:val="0"/>
          <w:kern w:val="0"/>
          <w:sz w:val="32"/>
          <w:szCs w:val="32"/>
        </w:rPr>
        <w:t>决算单位构成</w:t>
      </w:r>
      <w:r>
        <w:rPr>
          <w:rFonts w:hint="eastAsia" w:ascii="Times New Roman" w:hAnsi="Times New Roman"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益阳市会龙山街道办事处202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年部门决算包括办事处机关本级决算，无二级决算单位。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pStyle w:val="2"/>
      </w:pPr>
    </w:p>
    <w:p>
      <w:pPr>
        <w:pStyle w:val="13"/>
        <w:jc w:val="center"/>
        <w:rPr>
          <w:rFonts w:hint="eastAsia" w:ascii="方正小标宋_GBK" w:hAnsi="方正小标宋_GBK" w:eastAsia="方正小标宋_GBK" w:cs="方正小标宋_GBK"/>
          <w:sz w:val="84"/>
          <w:szCs w:val="84"/>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p>
    <w:p>
      <w:pPr>
        <w:pStyle w:val="2"/>
        <w:rPr>
          <w:rFonts w:hint="eastAsia" w:ascii="黑体" w:hAnsi="黑体" w:eastAsia="黑体" w:cs="黑体"/>
          <w:sz w:val="72"/>
          <w:szCs w:val="72"/>
          <w:highlight w:val="none"/>
        </w:rPr>
      </w:pPr>
    </w:p>
    <w:p>
      <w:pPr>
        <w:rPr>
          <w:rFonts w:hint="eastAsia" w:ascii="黑体" w:hAnsi="黑体" w:eastAsia="黑体" w:cs="黑体"/>
          <w:sz w:val="72"/>
          <w:szCs w:val="72"/>
          <w:highlight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none"/>
          <w:lang w:eastAsia="zh-CN"/>
        </w:rPr>
      </w:pPr>
      <w:r>
        <w:rPr>
          <w:rFonts w:hint="eastAsia" w:ascii="黑体" w:hAnsi="黑体" w:eastAsia="黑体" w:cs="黑体"/>
          <w:sz w:val="72"/>
          <w:szCs w:val="72"/>
          <w:highlight w:val="none"/>
          <w:lang w:val="en-US" w:eastAsia="zh-CN"/>
        </w:rPr>
        <w:t xml:space="preserve">  </w:t>
      </w:r>
      <w:r>
        <w:rPr>
          <w:rFonts w:hint="eastAsia" w:ascii="黑体" w:hAnsi="黑体" w:eastAsia="黑体" w:cs="黑体"/>
          <w:sz w:val="72"/>
          <w:szCs w:val="72"/>
          <w:highlight w:val="none"/>
        </w:rPr>
        <w:t>第二部分</w:t>
      </w:r>
      <w:r>
        <w:rPr>
          <w:rFonts w:hint="eastAsia" w:ascii="黑体" w:hAnsi="黑体" w:eastAsia="黑体" w:cs="黑体"/>
          <w:sz w:val="72"/>
          <w:szCs w:val="72"/>
          <w:highlight w:val="none"/>
          <w:lang w:val="en-US" w:eastAsia="zh-CN"/>
        </w:rPr>
        <w:t xml:space="preserve"> </w:t>
      </w:r>
      <w:r>
        <w:rPr>
          <w:rFonts w:hint="eastAsia" w:ascii="黑体" w:hAnsi="黑体" w:eastAsia="黑体" w:cs="黑体"/>
          <w:sz w:val="72"/>
          <w:szCs w:val="72"/>
          <w:highlight w:val="none"/>
        </w:rPr>
        <w:t>部门决算表</w:t>
      </w:r>
    </w:p>
    <w:p>
      <w:pPr>
        <w:jc w:val="center"/>
        <w:rPr>
          <w:sz w:val="72"/>
          <w:szCs w:val="72"/>
        </w:rPr>
      </w:pPr>
    </w:p>
    <w:p>
      <w:pPr>
        <w:pStyle w:val="13"/>
        <w:rPr>
          <w:sz w:val="72"/>
          <w:szCs w:val="7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13"/>
        <w:rPr>
          <w:sz w:val="72"/>
          <w:szCs w:val="72"/>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3"/>
        <w:jc w:val="center"/>
        <w:rPr>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drawing>
          <wp:inline distT="0" distB="0" distL="114300" distR="114300">
            <wp:extent cx="6400165" cy="10079990"/>
            <wp:effectExtent l="0" t="0" r="63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400165" cy="10079990"/>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r>
        <w:drawing>
          <wp:inline distT="0" distB="0" distL="114300" distR="114300">
            <wp:extent cx="5775325" cy="10135235"/>
            <wp:effectExtent l="0" t="0" r="1587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775325" cy="10135235"/>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pPr>
      <w:r>
        <w:drawing>
          <wp:inline distT="0" distB="0" distL="114300" distR="114300">
            <wp:extent cx="4785995" cy="10069830"/>
            <wp:effectExtent l="0" t="0" r="1460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785995" cy="10069830"/>
                    </a:xfrm>
                    <a:prstGeom prst="rect">
                      <a:avLst/>
                    </a:prstGeom>
                    <a:noFill/>
                    <a:ln>
                      <a:noFill/>
                    </a:ln>
                  </pic:spPr>
                </pic:pic>
              </a:graphicData>
            </a:graphic>
          </wp:inline>
        </w:drawing>
      </w:r>
    </w:p>
    <w:p>
      <w:pPr>
        <w:pStyle w:val="13"/>
        <w:jc w:val="center"/>
      </w:pPr>
      <w:r>
        <w:drawing>
          <wp:inline distT="0" distB="0" distL="114300" distR="114300">
            <wp:extent cx="6639560" cy="4467225"/>
            <wp:effectExtent l="0" t="0" r="889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3"/>
        <w:jc w:val="center"/>
      </w:pPr>
    </w:p>
    <w:p>
      <w:pPr>
        <w:pStyle w:val="13"/>
        <w:jc w:val="center"/>
      </w:pPr>
    </w:p>
    <w:p>
      <w:pPr>
        <w:pStyle w:val="13"/>
        <w:jc w:val="center"/>
      </w:pPr>
    </w:p>
    <w:p>
      <w:pPr>
        <w:pStyle w:val="13"/>
        <w:jc w:val="center"/>
      </w:pPr>
    </w:p>
    <w:p>
      <w:pPr>
        <w:pStyle w:val="13"/>
        <w:jc w:val="center"/>
        <w:rPr>
          <w:rFonts w:hint="eastAsia"/>
        </w:rPr>
      </w:pPr>
      <w:r>
        <w:drawing>
          <wp:inline distT="0" distB="0" distL="114300" distR="114300">
            <wp:extent cx="6645275" cy="2795270"/>
            <wp:effectExtent l="0" t="0" r="317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6645275" cy="2795270"/>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pPr>
      <w:r>
        <w:drawing>
          <wp:inline distT="0" distB="0" distL="114300" distR="114300">
            <wp:extent cx="6334125" cy="28670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3"/>
        <w:jc w:val="center"/>
        <w:rPr>
          <w:rFonts w:hint="eastAsia" w:eastAsia="黑体"/>
          <w:lang w:eastAsia="zh-CN"/>
        </w:rPr>
      </w:pPr>
      <w:r>
        <w:rPr>
          <w:rFonts w:hint="eastAsia"/>
          <w:lang w:eastAsia="zh-CN"/>
        </w:rPr>
        <w:t>本年本单位无国有资本经营预算财政拨款支出，故本表无数据。</w:t>
      </w:r>
      <w:bookmarkStart w:id="0" w:name="_GoBack"/>
      <w:bookmarkEnd w:id="0"/>
    </w:p>
    <w:p>
      <w:pPr>
        <w:pStyle w:val="13"/>
        <w:jc w:val="center"/>
      </w:pPr>
    </w:p>
    <w:p>
      <w:pPr>
        <w:pStyle w:val="13"/>
        <w:jc w:val="center"/>
      </w:pPr>
    </w:p>
    <w:p>
      <w:pPr>
        <w:pStyle w:val="13"/>
        <w:jc w:val="center"/>
      </w:pPr>
    </w:p>
    <w:p>
      <w:pPr>
        <w:pStyle w:val="13"/>
        <w:jc w:val="center"/>
        <w:rPr>
          <w:rFonts w:hint="eastAsia"/>
        </w:rPr>
      </w:pPr>
      <w:r>
        <w:drawing>
          <wp:inline distT="0" distB="0" distL="114300" distR="114300">
            <wp:extent cx="6645910" cy="1130300"/>
            <wp:effectExtent l="0" t="0" r="2540"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FF0000"/>
          <w:sz w:val="30"/>
          <w:szCs w:val="30"/>
          <w:highlight w:val="none"/>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年度收、支总计2871.81万元。</w:t>
      </w:r>
      <w:r>
        <w:rPr>
          <w:rFonts w:hint="eastAsia" w:ascii="仿宋" w:hAnsi="仿宋" w:eastAsia="仿宋" w:cs="仿宋"/>
          <w:color w:val="auto"/>
          <w:sz w:val="30"/>
          <w:szCs w:val="30"/>
          <w:highlight w:val="none"/>
        </w:rPr>
        <w:t>减少</w:t>
      </w:r>
      <w:r>
        <w:rPr>
          <w:rFonts w:hint="eastAsia" w:ascii="仿宋" w:hAnsi="仿宋" w:eastAsia="仿宋" w:cs="仿宋"/>
          <w:color w:val="auto"/>
          <w:sz w:val="30"/>
          <w:szCs w:val="30"/>
          <w:highlight w:val="none"/>
          <w:lang w:val="en-US" w:eastAsia="zh-CN"/>
        </w:rPr>
        <w:t>4455.32</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减少60.80</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支出总计</w:t>
      </w:r>
      <w:r>
        <w:rPr>
          <w:rFonts w:hint="eastAsia" w:ascii="Times New Roman" w:hAnsi="Times New Roman" w:eastAsia="仿宋_GB2312"/>
          <w:sz w:val="32"/>
          <w:szCs w:val="32"/>
        </w:rPr>
        <w:t>2871.81</w:t>
      </w:r>
      <w:r>
        <w:rPr>
          <w:rFonts w:hint="eastAsia" w:ascii="仿宋" w:hAnsi="仿宋" w:eastAsia="仿宋" w:cs="仿宋"/>
          <w:color w:val="auto"/>
          <w:sz w:val="30"/>
          <w:szCs w:val="30"/>
          <w:highlight w:val="none"/>
        </w:rPr>
        <w:t>万元，与</w:t>
      </w:r>
      <w:r>
        <w:rPr>
          <w:rFonts w:hint="eastAsia" w:ascii="仿宋" w:hAnsi="仿宋" w:eastAsia="仿宋" w:cs="仿宋"/>
          <w:color w:val="auto"/>
          <w:sz w:val="30"/>
          <w:szCs w:val="30"/>
          <w:highlight w:val="none"/>
          <w:lang w:eastAsia="zh-CN"/>
        </w:rPr>
        <w:t>上年</w:t>
      </w:r>
      <w:r>
        <w:rPr>
          <w:rFonts w:hint="eastAsia" w:ascii="仿宋" w:hAnsi="仿宋" w:eastAsia="仿宋" w:cs="仿宋"/>
          <w:color w:val="auto"/>
          <w:sz w:val="30"/>
          <w:szCs w:val="30"/>
          <w:highlight w:val="none"/>
        </w:rPr>
        <w:t>相比，减少</w:t>
      </w:r>
      <w:r>
        <w:rPr>
          <w:rFonts w:hint="eastAsia" w:ascii="仿宋" w:hAnsi="仿宋" w:eastAsia="仿宋" w:cs="仿宋"/>
          <w:color w:val="auto"/>
          <w:sz w:val="30"/>
          <w:szCs w:val="30"/>
          <w:highlight w:val="none"/>
          <w:lang w:val="en-US" w:eastAsia="zh-CN"/>
        </w:rPr>
        <w:t>4455.32</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减少60.80</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收入和支出减少的</w:t>
      </w:r>
      <w:r>
        <w:rPr>
          <w:rFonts w:hint="eastAsia" w:ascii="仿宋" w:hAnsi="仿宋" w:eastAsia="仿宋" w:cs="仿宋"/>
          <w:color w:val="auto"/>
          <w:sz w:val="30"/>
          <w:szCs w:val="30"/>
          <w:highlight w:val="none"/>
        </w:rPr>
        <w:t>主要原因是:</w:t>
      </w:r>
      <w:r>
        <w:rPr>
          <w:rFonts w:hint="eastAsia" w:ascii="仿宋" w:hAnsi="仿宋" w:eastAsia="仿宋" w:cs="仿宋"/>
          <w:color w:val="auto"/>
          <w:sz w:val="30"/>
          <w:szCs w:val="30"/>
          <w:highlight w:val="none"/>
          <w:lang w:val="en-US" w:eastAsia="zh-CN"/>
        </w:rPr>
        <w:t>人员异动、</w:t>
      </w:r>
      <w:r>
        <w:rPr>
          <w:rFonts w:hint="eastAsia" w:ascii="仿宋" w:hAnsi="仿宋" w:eastAsia="仿宋" w:cs="仿宋"/>
          <w:color w:val="auto"/>
          <w:sz w:val="30"/>
          <w:szCs w:val="30"/>
          <w:highlight w:val="none"/>
          <w:lang w:eastAsia="zh-CN"/>
        </w:rPr>
        <w:t>机关办公楼基础设施建设项目减少、</w:t>
      </w:r>
      <w:r>
        <w:rPr>
          <w:rFonts w:hint="eastAsia" w:ascii="仿宋" w:hAnsi="仿宋" w:eastAsia="仿宋" w:cs="仿宋"/>
          <w:color w:val="auto"/>
          <w:sz w:val="30"/>
          <w:szCs w:val="30"/>
          <w:highlight w:val="none"/>
          <w:lang w:val="en-US" w:eastAsia="zh-CN"/>
        </w:rPr>
        <w:t>G234风貌带等大型征拆项目资金减少、机关严格把控开支等。</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年度收入合计2871.81万元，其中：财政拨款收入2871.81万元，占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年度支出合计2871.81万元，其中：基本支出1618.38万元，占</w:t>
      </w:r>
      <w:r>
        <w:rPr>
          <w:rFonts w:hint="eastAsia" w:ascii="Times New Roman" w:hAnsi="Times New Roman" w:eastAsia="仿宋_GB2312"/>
          <w:sz w:val="32"/>
          <w:szCs w:val="32"/>
          <w:lang w:val="en-US" w:eastAsia="zh-CN"/>
        </w:rPr>
        <w:t>56.35%</w:t>
      </w:r>
      <w:r>
        <w:rPr>
          <w:rFonts w:hint="eastAsia" w:ascii="Times New Roman" w:hAnsi="Times New Roman" w:eastAsia="仿宋_GB2312"/>
          <w:sz w:val="32"/>
          <w:szCs w:val="32"/>
        </w:rPr>
        <w:t>；项目支出1253.43万元，占</w:t>
      </w:r>
      <w:r>
        <w:rPr>
          <w:rFonts w:hint="eastAsia" w:ascii="Times New Roman" w:hAnsi="Times New Roman" w:eastAsia="仿宋_GB2312"/>
          <w:sz w:val="32"/>
          <w:szCs w:val="32"/>
          <w:lang w:val="en-US" w:eastAsia="zh-CN"/>
        </w:rPr>
        <w:t>43.65%</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olor w:val="FF0000"/>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年度财政拨款收、支总计2871.81万元，与上年相比，减少</w:t>
      </w:r>
      <w:r>
        <w:rPr>
          <w:rFonts w:hint="eastAsia" w:ascii="Times New Roman" w:hAnsi="Times New Roman" w:eastAsia="仿宋_GB2312"/>
          <w:sz w:val="32"/>
          <w:szCs w:val="32"/>
          <w:lang w:val="en-US" w:eastAsia="zh-CN"/>
        </w:rPr>
        <w:t>215.88</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6.99%</w:t>
      </w:r>
      <w:r>
        <w:rPr>
          <w:rFonts w:hint="eastAsia" w:ascii="Times New Roman" w:hAnsi="Times New Roman" w:eastAsia="仿宋_GB2312"/>
          <w:sz w:val="32"/>
          <w:szCs w:val="32"/>
        </w:rPr>
        <w:t>，</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val="en-US" w:eastAsia="zh-CN"/>
        </w:rPr>
        <w:t>人员异动以及</w:t>
      </w:r>
      <w:r>
        <w:rPr>
          <w:rFonts w:hint="eastAsia" w:ascii="仿宋" w:hAnsi="仿宋" w:eastAsia="仿宋" w:cs="仿宋"/>
          <w:color w:val="auto"/>
          <w:sz w:val="30"/>
          <w:szCs w:val="30"/>
          <w:highlight w:val="none"/>
          <w:lang w:val="en-US" w:eastAsia="zh-CN"/>
        </w:rPr>
        <w:t>按照党中央、国务院有关“过紧日子”和坚持厉行节约反对浪费的要求，严格控制相关费用。</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年度</w:t>
      </w:r>
      <w:r>
        <w:rPr>
          <w:rFonts w:hint="eastAsia" w:ascii="仿宋" w:hAnsi="仿宋" w:eastAsia="仿宋" w:cs="仿宋"/>
          <w:color w:val="auto"/>
          <w:sz w:val="30"/>
          <w:szCs w:val="30"/>
          <w:highlight w:val="none"/>
        </w:rPr>
        <w:t>一般公共预算财政拨款支出2757.15万元，占本年支出合计的</w:t>
      </w:r>
      <w:r>
        <w:rPr>
          <w:rFonts w:hint="eastAsia" w:ascii="仿宋" w:hAnsi="仿宋" w:eastAsia="仿宋" w:cs="仿宋"/>
          <w:color w:val="auto"/>
          <w:sz w:val="30"/>
          <w:szCs w:val="30"/>
          <w:highlight w:val="none"/>
          <w:lang w:val="en-US" w:eastAsia="zh-CN"/>
        </w:rPr>
        <w:t>96.01%</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lang w:eastAsia="zh-CN"/>
        </w:rPr>
        <w:t>上年</w:t>
      </w:r>
      <w:r>
        <w:rPr>
          <w:rFonts w:hint="eastAsia" w:ascii="仿宋" w:hAnsi="仿宋" w:eastAsia="仿宋" w:cs="仿宋"/>
          <w:color w:val="auto"/>
          <w:sz w:val="30"/>
          <w:szCs w:val="30"/>
          <w:highlight w:val="none"/>
        </w:rPr>
        <w:t>相比，</w:t>
      </w:r>
      <w:r>
        <w:rPr>
          <w:rFonts w:hint="eastAsia" w:ascii="仿宋" w:hAnsi="仿宋" w:eastAsia="仿宋" w:cs="仿宋"/>
          <w:sz w:val="30"/>
          <w:szCs w:val="30"/>
        </w:rPr>
        <w:t>财政拨款支出</w:t>
      </w:r>
      <w:r>
        <w:rPr>
          <w:rFonts w:hint="eastAsia" w:ascii="仿宋" w:hAnsi="仿宋" w:eastAsia="仿宋" w:cs="仿宋"/>
          <w:color w:val="auto"/>
          <w:sz w:val="30"/>
          <w:szCs w:val="30"/>
          <w:highlight w:val="none"/>
          <w:lang w:val="en-US" w:eastAsia="zh-CN"/>
        </w:rPr>
        <w:t>减少272.54</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减少9.00%</w:t>
      </w:r>
      <w:r>
        <w:rPr>
          <w:rFonts w:hint="eastAsia" w:ascii="仿宋" w:hAnsi="仿宋" w:eastAsia="仿宋" w:cs="仿宋"/>
          <w:color w:val="auto"/>
          <w:sz w:val="30"/>
          <w:szCs w:val="30"/>
          <w:highlight w:val="none"/>
        </w:rPr>
        <w:t>,</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val="en-US" w:eastAsia="zh-CN"/>
        </w:rPr>
        <w:t>人员异动以及</w:t>
      </w:r>
      <w:r>
        <w:rPr>
          <w:rFonts w:hint="eastAsia" w:ascii="仿宋" w:hAnsi="仿宋" w:eastAsia="仿宋" w:cs="仿宋"/>
          <w:color w:val="auto"/>
          <w:sz w:val="30"/>
          <w:szCs w:val="30"/>
          <w:highlight w:val="none"/>
          <w:lang w:val="en-US" w:eastAsia="zh-CN"/>
        </w:rPr>
        <w:t>按照党中央、国务院有关“过紧日子”和坚持厉行节约反对浪费的要求，严格控制相关费用。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（二）一般公共预算财政拨款支出决算结构情况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年度</w:t>
      </w:r>
      <w:r>
        <w:rPr>
          <w:rFonts w:hint="eastAsia" w:ascii="仿宋" w:hAnsi="仿宋" w:eastAsia="仿宋" w:cs="仿宋"/>
          <w:color w:val="auto"/>
          <w:sz w:val="30"/>
          <w:szCs w:val="30"/>
          <w:highlight w:val="none"/>
        </w:rPr>
        <w:t>一般公共预算财政拨款支出2757.15万元，主要用于以下方面：一般公共服务支出2164.48万元，占</w:t>
      </w:r>
      <w:r>
        <w:rPr>
          <w:rFonts w:hint="eastAsia" w:ascii="仿宋" w:hAnsi="仿宋" w:eastAsia="仿宋" w:cs="仿宋"/>
          <w:color w:val="auto"/>
          <w:sz w:val="30"/>
          <w:szCs w:val="30"/>
          <w:highlight w:val="none"/>
          <w:lang w:val="en-US" w:eastAsia="zh-CN"/>
        </w:rPr>
        <w:t>78.50%</w:t>
      </w:r>
      <w:r>
        <w:rPr>
          <w:rFonts w:hint="eastAsia" w:ascii="仿宋" w:hAnsi="仿宋" w:eastAsia="仿宋" w:cs="仿宋"/>
          <w:color w:val="auto"/>
          <w:sz w:val="30"/>
          <w:szCs w:val="30"/>
          <w:highlight w:val="none"/>
        </w:rPr>
        <w:t>；科学技术支出0.09万元，占</w:t>
      </w:r>
      <w:r>
        <w:rPr>
          <w:rFonts w:hint="eastAsia" w:ascii="仿宋" w:hAnsi="仿宋" w:eastAsia="仿宋" w:cs="仿宋"/>
          <w:color w:val="auto"/>
          <w:sz w:val="30"/>
          <w:szCs w:val="30"/>
          <w:highlight w:val="none"/>
          <w:lang w:val="en-US" w:eastAsia="zh-CN"/>
        </w:rPr>
        <w:t>0.000032%</w:t>
      </w:r>
      <w:r>
        <w:rPr>
          <w:rFonts w:hint="eastAsia" w:ascii="仿宋" w:hAnsi="仿宋" w:eastAsia="仿宋" w:cs="仿宋"/>
          <w:color w:val="auto"/>
          <w:sz w:val="30"/>
          <w:szCs w:val="30"/>
          <w:highlight w:val="none"/>
        </w:rPr>
        <w:t>；文化旅游体育与传媒支出61.93万元，占</w:t>
      </w:r>
      <w:r>
        <w:rPr>
          <w:rFonts w:hint="eastAsia" w:ascii="仿宋" w:hAnsi="仿宋" w:eastAsia="仿宋" w:cs="仿宋"/>
          <w:color w:val="auto"/>
          <w:sz w:val="30"/>
          <w:szCs w:val="30"/>
          <w:highlight w:val="none"/>
          <w:lang w:val="en-US" w:eastAsia="zh-CN"/>
        </w:rPr>
        <w:t>2.25%</w:t>
      </w:r>
      <w:r>
        <w:rPr>
          <w:rFonts w:hint="eastAsia" w:ascii="仿宋" w:hAnsi="仿宋" w:eastAsia="仿宋" w:cs="仿宋"/>
          <w:color w:val="auto"/>
          <w:sz w:val="30"/>
          <w:szCs w:val="30"/>
          <w:highlight w:val="none"/>
        </w:rPr>
        <w:t>；社会保障和就业支出209.75万元，占</w:t>
      </w:r>
      <w:r>
        <w:rPr>
          <w:rFonts w:hint="eastAsia" w:ascii="仿宋" w:hAnsi="仿宋" w:eastAsia="仿宋" w:cs="仿宋"/>
          <w:color w:val="auto"/>
          <w:sz w:val="30"/>
          <w:szCs w:val="30"/>
          <w:highlight w:val="none"/>
          <w:lang w:val="en-US" w:eastAsia="zh-CN"/>
        </w:rPr>
        <w:t>7.61%</w:t>
      </w:r>
      <w:r>
        <w:rPr>
          <w:rFonts w:hint="eastAsia" w:ascii="仿宋" w:hAnsi="仿宋" w:eastAsia="仿宋" w:cs="仿宋"/>
          <w:color w:val="auto"/>
          <w:sz w:val="30"/>
          <w:szCs w:val="30"/>
          <w:highlight w:val="none"/>
        </w:rPr>
        <w:t>；卫生健康支出74.83万元，占</w:t>
      </w:r>
      <w:r>
        <w:rPr>
          <w:rFonts w:hint="eastAsia" w:ascii="仿宋" w:hAnsi="仿宋" w:eastAsia="仿宋" w:cs="仿宋"/>
          <w:color w:val="auto"/>
          <w:sz w:val="30"/>
          <w:szCs w:val="30"/>
          <w:highlight w:val="none"/>
          <w:lang w:val="en-US" w:eastAsia="zh-CN"/>
        </w:rPr>
        <w:t>2.71%</w:t>
      </w:r>
      <w:r>
        <w:rPr>
          <w:rFonts w:hint="eastAsia" w:ascii="仿宋" w:hAnsi="仿宋" w:eastAsia="仿宋" w:cs="仿宋"/>
          <w:color w:val="auto"/>
          <w:sz w:val="30"/>
          <w:szCs w:val="30"/>
          <w:highlight w:val="none"/>
        </w:rPr>
        <w:t>；节能环保支出30万元，占</w:t>
      </w:r>
      <w:r>
        <w:rPr>
          <w:rFonts w:hint="eastAsia" w:ascii="仿宋" w:hAnsi="仿宋" w:eastAsia="仿宋" w:cs="仿宋"/>
          <w:color w:val="auto"/>
          <w:sz w:val="30"/>
          <w:szCs w:val="30"/>
          <w:highlight w:val="none"/>
          <w:lang w:val="en-US" w:eastAsia="zh-CN"/>
        </w:rPr>
        <w:t>1.09%</w:t>
      </w:r>
      <w:r>
        <w:rPr>
          <w:rFonts w:hint="eastAsia" w:ascii="仿宋" w:hAnsi="仿宋" w:eastAsia="仿宋" w:cs="仿宋"/>
          <w:color w:val="auto"/>
          <w:sz w:val="30"/>
          <w:szCs w:val="30"/>
          <w:highlight w:val="none"/>
        </w:rPr>
        <w:t>；城乡社区支出39.6万元，占</w:t>
      </w:r>
      <w:r>
        <w:rPr>
          <w:rFonts w:hint="eastAsia" w:ascii="仿宋" w:hAnsi="仿宋" w:eastAsia="仿宋" w:cs="仿宋"/>
          <w:color w:val="auto"/>
          <w:sz w:val="30"/>
          <w:szCs w:val="30"/>
          <w:highlight w:val="none"/>
          <w:lang w:val="en-US" w:eastAsia="zh-CN"/>
        </w:rPr>
        <w:t>1.44%</w:t>
      </w:r>
      <w:r>
        <w:rPr>
          <w:rFonts w:hint="eastAsia" w:ascii="仿宋" w:hAnsi="仿宋" w:eastAsia="仿宋" w:cs="仿宋"/>
          <w:color w:val="auto"/>
          <w:sz w:val="30"/>
          <w:szCs w:val="30"/>
          <w:highlight w:val="none"/>
        </w:rPr>
        <w:t>；农林水支出33.58万元，占</w:t>
      </w:r>
      <w:r>
        <w:rPr>
          <w:rFonts w:hint="eastAsia" w:ascii="仿宋" w:hAnsi="仿宋" w:eastAsia="仿宋" w:cs="仿宋"/>
          <w:color w:val="auto"/>
          <w:sz w:val="30"/>
          <w:szCs w:val="30"/>
          <w:highlight w:val="none"/>
          <w:lang w:val="en-US" w:eastAsia="zh-CN"/>
        </w:rPr>
        <w:t>1.22%</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交通运输支出6.98万元，占</w:t>
      </w:r>
      <w:r>
        <w:rPr>
          <w:rFonts w:hint="eastAsia" w:ascii="仿宋" w:hAnsi="仿宋" w:eastAsia="仿宋" w:cs="仿宋"/>
          <w:color w:val="auto"/>
          <w:sz w:val="30"/>
          <w:szCs w:val="30"/>
          <w:highlight w:val="none"/>
          <w:lang w:val="en-US" w:eastAsia="zh-CN"/>
        </w:rPr>
        <w:t>0.25%</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自然资源海洋气象等支出15，占0.54%</w:t>
      </w:r>
      <w:r>
        <w:rPr>
          <w:rFonts w:hint="eastAsia" w:ascii="仿宋" w:hAnsi="仿宋" w:eastAsia="仿宋" w:cs="仿宋"/>
          <w:color w:val="auto"/>
          <w:sz w:val="30"/>
          <w:szCs w:val="30"/>
          <w:highlight w:val="none"/>
        </w:rPr>
        <w:t>；住房保障支出110.9万元，占</w:t>
      </w:r>
      <w:r>
        <w:rPr>
          <w:rFonts w:hint="eastAsia" w:ascii="仿宋" w:hAnsi="仿宋" w:eastAsia="仿宋" w:cs="仿宋"/>
          <w:color w:val="auto"/>
          <w:sz w:val="30"/>
          <w:szCs w:val="30"/>
          <w:highlight w:val="none"/>
          <w:lang w:val="en-US" w:eastAsia="zh-CN"/>
        </w:rPr>
        <w:t>4.02%</w:t>
      </w:r>
      <w:r>
        <w:rPr>
          <w:rFonts w:hint="eastAsia" w:ascii="仿宋" w:hAnsi="仿宋" w:eastAsia="仿宋" w:cs="仿宋"/>
          <w:color w:val="auto"/>
          <w:sz w:val="30"/>
          <w:szCs w:val="30"/>
          <w:highlight w:val="none"/>
        </w:rPr>
        <w:t>；灾害防治及应急管理支出10</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占0.36%</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年度</w:t>
      </w:r>
      <w:r>
        <w:rPr>
          <w:rFonts w:hint="eastAsia" w:ascii="仿宋" w:hAnsi="仿宋" w:eastAsia="仿宋" w:cs="仿宋"/>
          <w:color w:val="auto"/>
          <w:sz w:val="30"/>
          <w:szCs w:val="30"/>
          <w:highlight w:val="none"/>
        </w:rPr>
        <w:t>一般公共预算财政拨款支出年初预算为</w:t>
      </w:r>
      <w:r>
        <w:rPr>
          <w:rFonts w:hint="eastAsia" w:ascii="仿宋" w:hAnsi="仿宋" w:eastAsia="仿宋" w:cs="仿宋"/>
          <w:color w:val="auto"/>
          <w:sz w:val="30"/>
          <w:szCs w:val="30"/>
          <w:highlight w:val="none"/>
          <w:lang w:val="en-US" w:eastAsia="zh-CN"/>
        </w:rPr>
        <w:t>1664.22</w:t>
      </w:r>
      <w:r>
        <w:rPr>
          <w:rFonts w:hint="eastAsia" w:ascii="仿宋" w:hAnsi="仿宋" w:eastAsia="仿宋" w:cs="仿宋"/>
          <w:color w:val="auto"/>
          <w:sz w:val="30"/>
          <w:szCs w:val="30"/>
          <w:highlight w:val="none"/>
        </w:rPr>
        <w:t>万元，支出决算为2757.15万元，完成年初预算的</w:t>
      </w:r>
      <w:r>
        <w:rPr>
          <w:rFonts w:hint="eastAsia" w:ascii="仿宋" w:hAnsi="仿宋" w:eastAsia="仿宋" w:cs="仿宋"/>
          <w:color w:val="auto"/>
          <w:sz w:val="30"/>
          <w:szCs w:val="30"/>
          <w:highlight w:val="none"/>
          <w:lang w:val="en-US" w:eastAsia="zh-CN"/>
        </w:rPr>
        <w:t>167.69%</w:t>
      </w:r>
      <w:r>
        <w:rPr>
          <w:rFonts w:hint="eastAsia" w:ascii="仿宋" w:hAnsi="仿宋" w:eastAsia="仿宋" w:cs="仿宋"/>
          <w:color w:val="auto"/>
          <w:sz w:val="30"/>
          <w:szCs w:val="30"/>
          <w:highlight w:val="none"/>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（类）人大事务（款）行政运行（项）。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3.7</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万元，完成年初预算</w:t>
      </w:r>
      <w:r>
        <w:rPr>
          <w:rFonts w:hint="eastAsia" w:ascii="仿宋" w:hAnsi="仿宋" w:eastAsia="仿宋" w:cs="仿宋"/>
          <w:color w:val="auto"/>
          <w:sz w:val="30"/>
          <w:szCs w:val="30"/>
          <w:highlight w:val="none"/>
          <w:lang w:val="en-US" w:eastAsia="zh-CN"/>
        </w:rPr>
        <w:t>108.11%</w:t>
      </w:r>
      <w:r>
        <w:rPr>
          <w:rFonts w:hint="eastAsia" w:ascii="仿宋" w:hAnsi="仿宋" w:eastAsia="仿宋" w:cs="仿宋"/>
          <w:color w:val="auto"/>
          <w:sz w:val="30"/>
          <w:szCs w:val="30"/>
          <w:highlight w:val="none"/>
        </w:rPr>
        <w:t>，决</w:t>
      </w:r>
      <w:r>
        <w:rPr>
          <w:rFonts w:hint="eastAsia" w:ascii="仿宋" w:hAnsi="仿宋" w:eastAsia="仿宋" w:cs="仿宋"/>
          <w:color w:val="auto"/>
          <w:sz w:val="30"/>
          <w:szCs w:val="30"/>
          <w:highlight w:val="none"/>
          <w:lang w:eastAsia="zh-CN"/>
        </w:rPr>
        <w:t>算数大于年初预算数的主要原因是</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追加了2021年全区公务员年度考核记三等功奖金</w:t>
      </w:r>
      <w:r>
        <w:rPr>
          <w:rFonts w:hint="eastAsia" w:ascii="仿宋" w:hAnsi="仿宋" w:eastAsia="仿宋" w:cs="仿宋"/>
          <w:color w:val="auto"/>
          <w:sz w:val="30"/>
          <w:szCs w:val="30"/>
          <w:highlight w:val="none"/>
          <w:lang w:val="en-US" w:eastAsia="zh-CN"/>
        </w:rPr>
        <w:t>3000元。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FF0000"/>
          <w:sz w:val="30"/>
          <w:szCs w:val="30"/>
          <w:highlight w:val="none"/>
        </w:rPr>
      </w:pPr>
      <w:r>
        <w:rPr>
          <w:rFonts w:hint="eastAsia" w:ascii="仿宋" w:hAnsi="仿宋" w:eastAsia="仿宋" w:cs="仿宋"/>
          <w:color w:val="auto"/>
          <w:sz w:val="30"/>
          <w:szCs w:val="30"/>
          <w:highlight w:val="none"/>
        </w:rPr>
        <w:t>2.一般公共服务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（类）人大事务（款） 一般行政管理事务（项）。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2.3</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追加了人大代表活动经费、人大平台建设资金 。</w:t>
      </w:r>
    </w:p>
    <w:p>
      <w:pPr>
        <w:pStyle w:val="2"/>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 xml:space="preserve">    3.</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（类）政府办公厅（室）及相关机构事务（款）行政运行）。</w:t>
      </w:r>
    </w:p>
    <w:p>
      <w:pPr>
        <w:pStyle w:val="2"/>
        <w:ind w:firstLine="600" w:firstLineChars="200"/>
      </w:pPr>
      <w:r>
        <w:rPr>
          <w:rFonts w:hint="eastAsia" w:ascii="仿宋" w:hAnsi="仿宋" w:eastAsia="仿宋" w:cs="仿宋"/>
          <w:color w:val="auto"/>
          <w:sz w:val="30"/>
          <w:szCs w:val="30"/>
          <w:highlight w:val="none"/>
        </w:rPr>
        <w:t>年初预算为1219.8</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1142.55</w:t>
      </w:r>
      <w:r>
        <w:rPr>
          <w:rFonts w:hint="eastAsia" w:ascii="仿宋" w:hAnsi="仿宋" w:eastAsia="仿宋" w:cs="仿宋"/>
          <w:color w:val="auto"/>
          <w:sz w:val="30"/>
          <w:szCs w:val="30"/>
          <w:highlight w:val="none"/>
        </w:rPr>
        <w:t>万元，完成年初预算</w:t>
      </w:r>
      <w:r>
        <w:rPr>
          <w:rFonts w:hint="eastAsia" w:ascii="仿宋" w:hAnsi="仿宋" w:eastAsia="仿宋" w:cs="仿宋"/>
          <w:color w:val="auto"/>
          <w:sz w:val="30"/>
          <w:szCs w:val="30"/>
          <w:highlight w:val="none"/>
          <w:lang w:val="en-US" w:eastAsia="zh-CN"/>
        </w:rPr>
        <w:t>93.66%，</w:t>
      </w:r>
      <w:r>
        <w:rPr>
          <w:rFonts w:hint="eastAsia" w:ascii="仿宋" w:hAnsi="仿宋" w:eastAsia="仿宋" w:cs="仿宋"/>
          <w:color w:val="auto"/>
          <w:sz w:val="30"/>
          <w:szCs w:val="30"/>
          <w:highlight w:val="none"/>
        </w:rPr>
        <w:t>决算数</w:t>
      </w:r>
      <w:r>
        <w:rPr>
          <w:rFonts w:hint="eastAsia" w:ascii="仿宋" w:hAnsi="仿宋" w:eastAsia="仿宋" w:cs="仿宋"/>
          <w:color w:val="auto"/>
          <w:sz w:val="30"/>
          <w:szCs w:val="30"/>
          <w:highlight w:val="none"/>
          <w:lang w:val="en-US"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非税收入减少、工资调资和人员异动。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 xml:space="preserve"> 一般行政管理事务</w:t>
      </w:r>
      <w:r>
        <w:rPr>
          <w:rFonts w:hint="eastAsia" w:ascii="仿宋" w:hAnsi="仿宋" w:eastAsia="仿宋" w:cs="仿宋"/>
          <w:color w:val="auto"/>
          <w:sz w:val="30"/>
          <w:szCs w:val="30"/>
          <w:highlight w:val="none"/>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654.9</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一是增加了</w:t>
      </w:r>
      <w:r>
        <w:rPr>
          <w:rFonts w:hint="eastAsia" w:ascii="仿宋" w:hAnsi="仿宋" w:eastAsia="仿宋" w:cs="仿宋"/>
          <w:color w:val="auto"/>
          <w:sz w:val="30"/>
          <w:szCs w:val="30"/>
          <w:highlight w:val="none"/>
          <w:lang w:eastAsia="zh-CN"/>
        </w:rPr>
        <w:t>黄泥湖村 2022年乡村便民服务及六小建设补助资金、李家洲社区 2022年乡村便民服务及六小建设补助资金</w:t>
      </w:r>
      <w:r>
        <w:rPr>
          <w:rFonts w:hint="eastAsia" w:ascii="仿宋" w:hAnsi="仿宋" w:eastAsia="仿宋" w:cs="仿宋"/>
          <w:color w:val="auto"/>
          <w:sz w:val="30"/>
          <w:szCs w:val="30"/>
          <w:highlight w:val="none"/>
          <w:lang w:val="en-US" w:eastAsia="zh-CN"/>
        </w:rPr>
        <w:t>等，二</w:t>
      </w:r>
      <w:r>
        <w:rPr>
          <w:rFonts w:hint="eastAsia" w:ascii="仿宋" w:hAnsi="仿宋" w:eastAsia="仿宋" w:cs="仿宋"/>
          <w:color w:val="auto"/>
          <w:sz w:val="30"/>
          <w:szCs w:val="30"/>
          <w:highlight w:val="none"/>
          <w:lang w:eastAsia="zh-CN"/>
        </w:rPr>
        <w:t>是“</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专项服务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eastAsia="zh-CN"/>
        </w:rPr>
        <w:t>”支出调整至该项核算。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机关服务</w:t>
      </w:r>
      <w:r>
        <w:rPr>
          <w:rFonts w:hint="eastAsia" w:ascii="仿宋" w:hAnsi="仿宋" w:eastAsia="仿宋" w:cs="仿宋"/>
          <w:color w:val="auto"/>
          <w:sz w:val="30"/>
          <w:szCs w:val="30"/>
          <w:highlight w:val="none"/>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23.36</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万元，完成年初预算</w:t>
      </w:r>
      <w:r>
        <w:rPr>
          <w:rFonts w:hint="eastAsia" w:ascii="仿宋" w:hAnsi="仿宋" w:eastAsia="仿宋" w:cs="仿宋"/>
          <w:color w:val="auto"/>
          <w:sz w:val="30"/>
          <w:szCs w:val="30"/>
          <w:highlight w:val="none"/>
          <w:lang w:val="en-US" w:eastAsia="zh-CN"/>
        </w:rPr>
        <w:t>17.12%，</w:t>
      </w:r>
      <w:r>
        <w:rPr>
          <w:rFonts w:hint="eastAsia" w:ascii="仿宋" w:hAnsi="仿宋" w:eastAsia="仿宋" w:cs="仿宋"/>
          <w:color w:val="auto"/>
          <w:sz w:val="30"/>
          <w:szCs w:val="30"/>
          <w:highlight w:val="none"/>
        </w:rPr>
        <w:t>决算数</w:t>
      </w:r>
      <w:r>
        <w:rPr>
          <w:rFonts w:hint="eastAsia" w:ascii="仿宋" w:hAnsi="仿宋" w:eastAsia="仿宋" w:cs="仿宋"/>
          <w:color w:val="auto"/>
          <w:sz w:val="30"/>
          <w:szCs w:val="30"/>
          <w:highlight w:val="none"/>
          <w:lang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一是减少了党建经费、税改转支资金、共青团经费、二是</w:t>
      </w:r>
      <w:r>
        <w:rPr>
          <w:rFonts w:hint="eastAsia" w:ascii="仿宋" w:hAnsi="仿宋" w:eastAsia="仿宋" w:cs="仿宋"/>
          <w:color w:val="auto"/>
          <w:sz w:val="30"/>
          <w:szCs w:val="30"/>
          <w:highlight w:val="none"/>
          <w:lang w:eastAsia="zh-CN"/>
        </w:rPr>
        <w:t>调整至“</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 xml:space="preserve"> 其他政府办公厅（室）及相关机构事务支出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eastAsia="zh-CN"/>
        </w:rPr>
        <w:t>”支出核算。</w:t>
      </w:r>
      <w:r>
        <w:rPr>
          <w:rFonts w:hint="eastAsia" w:ascii="仿宋" w:hAnsi="仿宋" w:eastAsia="仿宋" w:cs="仿宋"/>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6.</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专项服务</w:t>
      </w:r>
      <w:r>
        <w:rPr>
          <w:rFonts w:hint="eastAsia" w:ascii="仿宋" w:hAnsi="仿宋" w:eastAsia="仿宋" w:cs="仿宋"/>
          <w:color w:val="auto"/>
          <w:sz w:val="30"/>
          <w:szCs w:val="30"/>
          <w:highlight w:val="none"/>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该科目在年底决算调整到了“一般公共服务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 xml:space="preserve"> 一般行政管理事务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支出</w:t>
      </w:r>
      <w:r>
        <w:rPr>
          <w:rFonts w:hint="eastAsia" w:ascii="仿宋" w:hAnsi="仿宋" w:eastAsia="仿宋" w:cs="仿宋"/>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00" w:firstLineChars="1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 xml:space="preserve"> 其他政府办公厅（室）及相关机构事务支出</w:t>
      </w:r>
      <w:r>
        <w:rPr>
          <w:rFonts w:hint="eastAsia" w:ascii="仿宋" w:hAnsi="仿宋" w:eastAsia="仿宋" w:cs="仿宋"/>
          <w:color w:val="auto"/>
          <w:sz w:val="30"/>
          <w:szCs w:val="30"/>
          <w:highlight w:val="none"/>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eastAsia="宋体"/>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309.88</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一是追加了G234安置基地第二批补助资金、会龙山街道基础设施建设资金、应急能力建设验收合格单位财政扶持资金、革命老区资金、城乡居民基本医疗保险助征奖励经费、基层武装部星级达标建设经费、社区卫生服务经费、二是“</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（类）政府办公厅（室）及相关机构事务（款）</w:t>
      </w:r>
      <w:r>
        <w:rPr>
          <w:rFonts w:hint="eastAsia" w:ascii="仿宋" w:hAnsi="仿宋" w:eastAsia="仿宋" w:cs="仿宋"/>
          <w:color w:val="auto"/>
          <w:sz w:val="30"/>
          <w:szCs w:val="30"/>
          <w:highlight w:val="none"/>
          <w:lang w:eastAsia="zh-CN"/>
        </w:rPr>
        <w:t>机关服务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支出在该项目中核算。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00" w:firstLineChars="1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eastAsia="zh-CN"/>
        </w:rPr>
        <w:t>财政事务</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eastAsia="zh-CN"/>
        </w:rPr>
        <w:t xml:space="preserve"> 一般行政管理事务</w:t>
      </w:r>
      <w:r>
        <w:rPr>
          <w:rFonts w:hint="eastAsia" w:ascii="仿宋" w:hAnsi="仿宋" w:eastAsia="仿宋" w:cs="仿宋"/>
          <w:color w:val="auto"/>
          <w:sz w:val="30"/>
          <w:szCs w:val="30"/>
          <w:highlight w:val="none"/>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增加了国库集中支付改革工作经费。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00" w:firstLineChars="1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eastAsia="zh-CN"/>
        </w:rPr>
        <w:t>财政事务</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eastAsia="zh-CN"/>
        </w:rPr>
        <w:t>其他财政事务支出</w:t>
      </w:r>
      <w:r>
        <w:rPr>
          <w:rFonts w:hint="eastAsia" w:ascii="仿宋" w:hAnsi="仿宋" w:eastAsia="仿宋" w:cs="仿宋"/>
          <w:color w:val="auto"/>
          <w:sz w:val="30"/>
          <w:szCs w:val="30"/>
          <w:highlight w:val="none"/>
        </w:rPr>
        <w:t>（项）。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00" w:firstLineChars="100"/>
        <w:textAlignment w:val="auto"/>
        <w:rPr>
          <w:rFonts w:hint="default"/>
          <w:lang w:val="en-US"/>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18</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追加了政府采购监管工作经费、2021年财政系统干部教育培训经费、乡镇街道财政管理资金、支农培训经费、政府采购经费。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val="en-US" w:eastAsia="zh-CN"/>
        </w:rPr>
        <w:t>支出</w:t>
      </w:r>
      <w:r>
        <w:rPr>
          <w:rFonts w:hint="eastAsia" w:ascii="仿宋" w:hAnsi="仿宋" w:eastAsia="仿宋" w:cs="仿宋"/>
          <w:color w:val="auto"/>
          <w:sz w:val="30"/>
          <w:szCs w:val="30"/>
          <w:highlight w:val="none"/>
        </w:rPr>
        <w:t>（类）群众团体事务（款）其他群众团体事务支出</w:t>
      </w:r>
      <w:r>
        <w:rPr>
          <w:rFonts w:hint="eastAsia" w:ascii="仿宋" w:hAnsi="仿宋" w:eastAsia="仿宋" w:cs="仿宋"/>
          <w:color w:val="auto"/>
          <w:sz w:val="30"/>
          <w:szCs w:val="30"/>
          <w:highlight w:val="none"/>
          <w:lang w:eastAsia="zh-CN"/>
        </w:rPr>
        <w:t>（项）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0.72</w:t>
      </w:r>
      <w:r>
        <w:rPr>
          <w:rFonts w:hint="eastAsia" w:ascii="仿宋" w:hAnsi="仿宋" w:eastAsia="仿宋" w:cs="仿宋"/>
          <w:color w:val="auto"/>
          <w:sz w:val="30"/>
          <w:szCs w:val="30"/>
          <w:highlight w:val="none"/>
        </w:rPr>
        <w:t>万元，决算数大于年初预算数的主要原因是：</w:t>
      </w:r>
      <w:r>
        <w:rPr>
          <w:rFonts w:hint="eastAsia" w:ascii="仿宋" w:hAnsi="仿宋" w:eastAsia="仿宋" w:cs="仿宋"/>
          <w:color w:val="auto"/>
          <w:sz w:val="30"/>
          <w:szCs w:val="30"/>
          <w:highlight w:val="none"/>
          <w:lang w:val="en-US" w:eastAsia="zh-CN"/>
        </w:rPr>
        <w:t>追加了2020－2021年赫山区文明劝导志愿服务常态化岗位补贴及相关工作经费预备费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11</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（类）组织事务（款） 其他组织事务支出（项）。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宋体" w:cs="仿宋"/>
          <w:color w:val="auto"/>
          <w:sz w:val="30"/>
          <w:szCs w:val="30"/>
          <w:highlight w:val="none"/>
          <w:lang w:val="en-US" w:eastAsia="zh-CN"/>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万元，决算数大于年初预算数的主要原因是：</w:t>
      </w:r>
      <w:r>
        <w:rPr>
          <w:rFonts w:hint="eastAsia" w:ascii="仿宋" w:hAnsi="仿宋" w:eastAsia="仿宋" w:cs="仿宋"/>
          <w:color w:val="auto"/>
          <w:sz w:val="30"/>
          <w:szCs w:val="30"/>
          <w:highlight w:val="none"/>
          <w:lang w:eastAsia="zh-CN"/>
        </w:rPr>
        <w:t>增加了南站社区会龙苑小区党支部、会龙山社区橡机小区党支部、龙山港社区化肥厂家属区党支部、龙山港社区会宾小区（原安置小区）党支部、红星社区铁路小区党支部、南站社区大米厂小区党支部、龙山港社区氮肥厂小区党支部</w:t>
      </w:r>
      <w:r>
        <w:rPr>
          <w:rFonts w:hint="eastAsia" w:ascii="仿宋" w:hAnsi="仿宋" w:eastAsia="仿宋" w:cs="仿宋"/>
          <w:color w:val="auto"/>
          <w:sz w:val="30"/>
          <w:szCs w:val="30"/>
          <w:highlight w:val="none"/>
          <w:lang w:val="en-US" w:eastAsia="zh-CN"/>
        </w:rPr>
        <w:t>的</w:t>
      </w:r>
      <w:r>
        <w:rPr>
          <w:rFonts w:hint="eastAsia" w:ascii="仿宋" w:hAnsi="仿宋" w:eastAsia="仿宋" w:cs="仿宋"/>
          <w:color w:val="auto"/>
          <w:sz w:val="30"/>
          <w:szCs w:val="30"/>
          <w:highlight w:val="none"/>
          <w:lang w:eastAsia="zh-CN"/>
        </w:rPr>
        <w:t>城市基层党建专项</w:t>
      </w:r>
      <w:r>
        <w:rPr>
          <w:rFonts w:hint="eastAsia" w:ascii="仿宋" w:hAnsi="仿宋" w:eastAsia="仿宋" w:cs="仿宋"/>
          <w:color w:val="auto"/>
          <w:sz w:val="30"/>
          <w:szCs w:val="30"/>
          <w:highlight w:val="none"/>
          <w:lang w:val="en-US" w:eastAsia="zh-CN"/>
        </w:rPr>
        <w:t>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12</w:t>
      </w:r>
      <w:r>
        <w:rPr>
          <w:rFonts w:hint="eastAsia" w:ascii="仿宋" w:hAnsi="仿宋" w:eastAsia="仿宋" w:cs="仿宋"/>
          <w:color w:val="auto"/>
          <w:sz w:val="30"/>
          <w:szCs w:val="30"/>
          <w:highlight w:val="none"/>
        </w:rPr>
        <w:t>.一般公共服务</w:t>
      </w:r>
      <w:r>
        <w:rPr>
          <w:rFonts w:hint="eastAsia" w:ascii="仿宋" w:hAnsi="仿宋" w:eastAsia="仿宋" w:cs="仿宋"/>
          <w:color w:val="auto"/>
          <w:sz w:val="30"/>
          <w:szCs w:val="30"/>
          <w:highlight w:val="none"/>
          <w:lang w:eastAsia="zh-CN"/>
        </w:rPr>
        <w:t>支出</w:t>
      </w:r>
      <w:r>
        <w:rPr>
          <w:rFonts w:hint="eastAsia" w:ascii="仿宋" w:hAnsi="仿宋" w:eastAsia="仿宋" w:cs="仿宋"/>
          <w:color w:val="auto"/>
          <w:sz w:val="30"/>
          <w:szCs w:val="30"/>
          <w:highlight w:val="none"/>
        </w:rPr>
        <w:t>（类）宣传事务（款）其他宣传事务支出（项）。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宋体" w:cs="仿宋"/>
          <w:color w:val="auto"/>
          <w:sz w:val="30"/>
          <w:szCs w:val="30"/>
          <w:highlight w:val="none"/>
          <w:lang w:val="en-US" w:eastAsia="zh-CN"/>
        </w:rPr>
      </w:pPr>
      <w:r>
        <w:rPr>
          <w:rFonts w:hint="eastAsia" w:ascii="仿宋" w:hAnsi="仿宋" w:eastAsia="仿宋" w:cs="仿宋"/>
          <w:color w:val="auto"/>
          <w:sz w:val="30"/>
          <w:szCs w:val="30"/>
          <w:highlight w:val="none"/>
        </w:rPr>
        <w:t>年初预算为0万元，支出决算为7.6万元，决算数大于年初预算数的主要原因是：</w:t>
      </w:r>
      <w:r>
        <w:rPr>
          <w:rFonts w:hint="eastAsia" w:ascii="仿宋" w:hAnsi="仿宋" w:eastAsia="仿宋" w:cs="仿宋"/>
          <w:color w:val="auto"/>
          <w:sz w:val="30"/>
          <w:szCs w:val="30"/>
          <w:highlight w:val="none"/>
          <w:lang w:eastAsia="zh-CN"/>
        </w:rPr>
        <w:t>增加了2021年第三季度创文工作经费、2021年</w:t>
      </w:r>
      <w:r>
        <w:rPr>
          <w:rFonts w:hint="eastAsia" w:ascii="仿宋" w:hAnsi="仿宋" w:eastAsia="仿宋" w:cs="仿宋"/>
          <w:color w:val="auto"/>
          <w:sz w:val="30"/>
          <w:szCs w:val="30"/>
          <w:highlight w:val="none"/>
          <w:lang w:val="en-US" w:eastAsia="zh-CN"/>
        </w:rPr>
        <w:t>第二季度</w:t>
      </w:r>
      <w:r>
        <w:rPr>
          <w:rFonts w:hint="eastAsia" w:ascii="仿宋" w:hAnsi="仿宋" w:eastAsia="仿宋" w:cs="仿宋"/>
          <w:color w:val="auto"/>
          <w:sz w:val="30"/>
          <w:szCs w:val="30"/>
          <w:highlight w:val="none"/>
          <w:lang w:eastAsia="zh-CN"/>
        </w:rPr>
        <w:t>创文工作经费、2021-2022年赫山区文明劝导志愿服务常态化岗位补贴及相关工作经费。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13</w:t>
      </w:r>
      <w:r>
        <w:rPr>
          <w:rFonts w:hint="eastAsia" w:ascii="仿宋" w:hAnsi="仿宋" w:eastAsia="仿宋" w:cs="仿宋"/>
          <w:color w:val="auto"/>
          <w:sz w:val="30"/>
          <w:szCs w:val="30"/>
          <w:highlight w:val="none"/>
        </w:rPr>
        <w:t>.科学技术支出（类）科学技术管理事务（款）行政运行（项）。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0.09</w:t>
      </w:r>
      <w:r>
        <w:rPr>
          <w:rFonts w:hint="eastAsia" w:ascii="仿宋" w:hAnsi="仿宋" w:eastAsia="仿宋" w:cs="仿宋"/>
          <w:color w:val="auto"/>
          <w:sz w:val="30"/>
          <w:szCs w:val="30"/>
          <w:highlight w:val="none"/>
        </w:rPr>
        <w:t>万元，决算数大于年初预算数的主要原因是：</w:t>
      </w:r>
      <w:r>
        <w:rPr>
          <w:rFonts w:hint="eastAsia" w:ascii="仿宋" w:hAnsi="仿宋" w:eastAsia="仿宋" w:cs="仿宋"/>
          <w:color w:val="auto"/>
          <w:sz w:val="30"/>
          <w:szCs w:val="30"/>
          <w:highlight w:val="none"/>
          <w:lang w:eastAsia="zh-CN"/>
        </w:rPr>
        <w:t>增加了</w:t>
      </w:r>
      <w:r>
        <w:rPr>
          <w:rFonts w:hint="eastAsia" w:ascii="仿宋" w:hAnsi="仿宋" w:eastAsia="仿宋" w:cs="仿宋"/>
          <w:color w:val="auto"/>
          <w:sz w:val="30"/>
          <w:szCs w:val="30"/>
          <w:highlight w:val="none"/>
          <w:lang w:val="en-US" w:eastAsia="zh-CN"/>
        </w:rPr>
        <w:t>蓝天保卫战空气净化设备购置等支出</w:t>
      </w:r>
      <w:r>
        <w:rPr>
          <w:rFonts w:hint="eastAsia" w:ascii="仿宋" w:hAnsi="仿宋" w:eastAsia="仿宋" w:cs="仿宋"/>
          <w:color w:val="auto"/>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14</w:t>
      </w:r>
      <w:r>
        <w:rPr>
          <w:rFonts w:hint="eastAsia" w:ascii="仿宋" w:hAnsi="仿宋" w:eastAsia="仿宋" w:cs="仿宋"/>
          <w:color w:val="auto"/>
          <w:sz w:val="30"/>
          <w:szCs w:val="30"/>
          <w:highlight w:val="none"/>
        </w:rPr>
        <w:t>.文化旅游体育与传媒支出（类）文化和旅游（款）其他文化和旅游支出（项）。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56</w:t>
      </w:r>
      <w:r>
        <w:rPr>
          <w:rFonts w:hint="eastAsia" w:ascii="仿宋" w:hAnsi="仿宋" w:eastAsia="仿宋" w:cs="仿宋"/>
          <w:color w:val="auto"/>
          <w:sz w:val="30"/>
          <w:szCs w:val="30"/>
          <w:highlight w:val="none"/>
        </w:rPr>
        <w:t>万元，决算数大于年初预算数的主要原因是：</w:t>
      </w:r>
      <w:r>
        <w:rPr>
          <w:rFonts w:hint="eastAsia" w:ascii="仿宋" w:hAnsi="仿宋" w:eastAsia="仿宋" w:cs="仿宋"/>
          <w:color w:val="auto"/>
          <w:sz w:val="30"/>
          <w:szCs w:val="30"/>
          <w:highlight w:val="none"/>
          <w:lang w:eastAsia="zh-CN"/>
        </w:rPr>
        <w:t>增加了2022全国文明城市创建基础设施提质改造专项经费</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文化旅游体育与传媒支出（类）其他文化旅游体育与传媒支出（款） 其他文化旅游体育与传媒支出。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white"/>
          <w:lang w:val="en-US" w:eastAsia="zh-CN"/>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万元，决算数大于年初预算数的主要原因是：</w:t>
      </w:r>
      <w:r>
        <w:rPr>
          <w:rFonts w:hint="eastAsia" w:ascii="仿宋" w:hAnsi="仿宋" w:eastAsia="仿宋" w:cs="仿宋"/>
          <w:color w:val="auto"/>
          <w:sz w:val="30"/>
          <w:szCs w:val="30"/>
          <w:highlight w:val="none"/>
          <w:lang w:eastAsia="zh-CN"/>
        </w:rPr>
        <w:t>黄泥湖村 2022年文化旅游体育和传媒支出。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16</w:t>
      </w:r>
      <w:r>
        <w:rPr>
          <w:rFonts w:hint="eastAsia" w:ascii="仿宋" w:hAnsi="仿宋" w:eastAsia="仿宋" w:cs="仿宋"/>
          <w:color w:val="auto"/>
          <w:sz w:val="30"/>
          <w:szCs w:val="30"/>
          <w:highlight w:val="none"/>
        </w:rPr>
        <w:t>.社会保障和就业支出（类）民政管理事务（款） 基层政权建设和社区治理（项）。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97万</w:t>
      </w:r>
      <w:r>
        <w:rPr>
          <w:rFonts w:hint="eastAsia" w:ascii="仿宋" w:hAnsi="仿宋" w:eastAsia="仿宋" w:cs="仿宋"/>
          <w:color w:val="auto"/>
          <w:sz w:val="30"/>
          <w:szCs w:val="30"/>
          <w:highlight w:val="none"/>
        </w:rPr>
        <w:t>元，决算数大于年初预算数的主要原因是：</w:t>
      </w:r>
      <w:r>
        <w:rPr>
          <w:rFonts w:hint="eastAsia" w:ascii="仿宋" w:hAnsi="仿宋" w:eastAsia="仿宋" w:cs="仿宋"/>
          <w:color w:val="auto"/>
          <w:sz w:val="30"/>
          <w:szCs w:val="30"/>
          <w:highlight w:val="none"/>
          <w:lang w:val="en-US" w:eastAsia="zh-CN"/>
        </w:rPr>
        <w:t>增加了2022</w:t>
      </w:r>
      <w:r>
        <w:rPr>
          <w:rFonts w:hint="eastAsia" w:ascii="仿宋" w:hAnsi="仿宋" w:eastAsia="仿宋" w:cs="仿宋"/>
          <w:color w:val="auto"/>
          <w:sz w:val="30"/>
          <w:szCs w:val="30"/>
          <w:highlight w:val="none"/>
          <w:lang w:eastAsia="zh-CN"/>
        </w:rPr>
        <w:t>年度中心城区社区运转经费。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.社会保障和就业支出（类）</w:t>
      </w:r>
      <w:r>
        <w:rPr>
          <w:rFonts w:hint="eastAsia" w:ascii="仿宋" w:hAnsi="仿宋" w:eastAsia="仿宋" w:cs="仿宋"/>
          <w:color w:val="auto"/>
          <w:sz w:val="30"/>
          <w:szCs w:val="30"/>
          <w:highlight w:val="none"/>
          <w:lang w:val="en-US" w:eastAsia="zh-CN"/>
        </w:rPr>
        <w:t>抚恤</w:t>
      </w:r>
      <w:r>
        <w:rPr>
          <w:rFonts w:hint="eastAsia" w:ascii="仿宋" w:hAnsi="仿宋" w:eastAsia="仿宋" w:cs="仿宋"/>
          <w:color w:val="auto"/>
          <w:sz w:val="30"/>
          <w:szCs w:val="30"/>
          <w:highlight w:val="none"/>
        </w:rPr>
        <w:t>（款）死亡抚恤（项）。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年初预算为0万元，支出决算为18.35万元，决算数大于年初预算数的主要原因是：</w:t>
      </w:r>
      <w:r>
        <w:rPr>
          <w:rFonts w:hint="eastAsia" w:ascii="仿宋" w:hAnsi="仿宋" w:eastAsia="仿宋" w:cs="仿宋"/>
          <w:color w:val="auto"/>
          <w:sz w:val="30"/>
          <w:szCs w:val="30"/>
          <w:highlight w:val="none"/>
          <w:lang w:eastAsia="zh-CN"/>
        </w:rPr>
        <w:t>增加了</w:t>
      </w:r>
      <w:r>
        <w:rPr>
          <w:rFonts w:hint="eastAsia" w:ascii="仿宋" w:hAnsi="仿宋" w:eastAsia="仿宋" w:cs="仿宋"/>
          <w:color w:val="auto"/>
          <w:sz w:val="30"/>
          <w:szCs w:val="30"/>
          <w:highlight w:val="none"/>
          <w:lang w:val="en-US" w:eastAsia="zh-CN"/>
        </w:rPr>
        <w:t>两名机关退休干部</w:t>
      </w:r>
      <w:r>
        <w:rPr>
          <w:rFonts w:hint="eastAsia" w:ascii="仿宋" w:hAnsi="仿宋" w:eastAsia="仿宋" w:cs="仿宋"/>
          <w:color w:val="auto"/>
          <w:sz w:val="30"/>
          <w:szCs w:val="30"/>
          <w:highlight w:val="none"/>
          <w:lang w:eastAsia="zh-CN"/>
        </w:rPr>
        <w:t>死亡抚恤金。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rPr>
        <w:t>.卫生健康支出（类）行政事业单位医疗（款）行政单位医疗（项）。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75.68</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74.83</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完成年初预算98.88%，</w:t>
      </w:r>
      <w:r>
        <w:rPr>
          <w:rFonts w:hint="eastAsia" w:ascii="仿宋" w:hAnsi="仿宋" w:eastAsia="仿宋" w:cs="仿宋"/>
          <w:color w:val="auto"/>
          <w:sz w:val="30"/>
          <w:szCs w:val="30"/>
          <w:highlight w:val="none"/>
        </w:rPr>
        <w:t>决算数</w:t>
      </w:r>
      <w:r>
        <w:rPr>
          <w:rFonts w:hint="eastAsia" w:ascii="仿宋" w:hAnsi="仿宋" w:eastAsia="仿宋" w:cs="仿宋"/>
          <w:color w:val="auto"/>
          <w:sz w:val="30"/>
          <w:szCs w:val="30"/>
          <w:highlight w:val="none"/>
          <w:lang w:val="en-US"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sz w:val="30"/>
          <w:szCs w:val="30"/>
          <w:lang w:eastAsia="zh-CN"/>
        </w:rPr>
        <w:t>增加了社会保险缴费。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rPr>
        <w:t>.节能环保支出（类）污染防治（款）水体（项）。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万元，支出决算为5万元，决算数</w:t>
      </w:r>
      <w:r>
        <w:rPr>
          <w:rFonts w:hint="eastAsia" w:ascii="仿宋" w:hAnsi="仿宋" w:eastAsia="仿宋" w:cs="仿宋"/>
          <w:color w:val="auto"/>
          <w:sz w:val="30"/>
          <w:szCs w:val="30"/>
          <w:highlight w:val="none"/>
          <w:lang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增加了2021年省级流域生态保护补偿资金。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节能环保支出（类）污染防治（款）其他污染防治支出（项）。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万元，支出决算为20万元，决算数</w:t>
      </w:r>
      <w:r>
        <w:rPr>
          <w:rFonts w:hint="eastAsia" w:ascii="仿宋" w:hAnsi="仿宋" w:eastAsia="仿宋" w:cs="仿宋"/>
          <w:color w:val="auto"/>
          <w:sz w:val="30"/>
          <w:szCs w:val="30"/>
          <w:highlight w:val="none"/>
          <w:lang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增加了</w:t>
      </w:r>
      <w:r>
        <w:rPr>
          <w:rFonts w:hint="eastAsia" w:ascii="仿宋" w:hAnsi="仿宋" w:eastAsia="仿宋" w:cs="仿宋"/>
          <w:color w:val="auto"/>
          <w:sz w:val="30"/>
          <w:szCs w:val="30"/>
          <w:highlight w:val="none"/>
          <w:lang w:eastAsia="zh-CN"/>
        </w:rPr>
        <w:t>2021年第二批洞庭湖生态环境专项整治工作奖补资金</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21</w:t>
      </w:r>
      <w:r>
        <w:rPr>
          <w:rFonts w:hint="eastAsia" w:ascii="仿宋" w:hAnsi="仿宋" w:eastAsia="仿宋" w:cs="仿宋"/>
          <w:color w:val="auto"/>
          <w:sz w:val="30"/>
          <w:szCs w:val="30"/>
          <w:highlight w:val="none"/>
        </w:rPr>
        <w:t>.节能环保支出（类）自然生态保护（款）农村环境保护（项）。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年初预算为0万元，支出决算为5万元，决算数大于年初预算数的主要原因是：</w:t>
      </w:r>
      <w:r>
        <w:rPr>
          <w:rFonts w:hint="eastAsia" w:ascii="仿宋" w:hAnsi="仿宋" w:eastAsia="仿宋" w:cs="仿宋"/>
          <w:color w:val="auto"/>
          <w:sz w:val="30"/>
          <w:szCs w:val="30"/>
          <w:highlight w:val="none"/>
          <w:lang w:eastAsia="zh-CN"/>
        </w:rPr>
        <w:t>增加了会龙山街道红星社区第三批专项补助经费。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22</w:t>
      </w:r>
      <w:r>
        <w:rPr>
          <w:rFonts w:hint="eastAsia" w:ascii="仿宋" w:hAnsi="仿宋" w:eastAsia="仿宋" w:cs="仿宋"/>
          <w:color w:val="auto"/>
          <w:sz w:val="30"/>
          <w:szCs w:val="30"/>
          <w:highlight w:val="none"/>
        </w:rPr>
        <w:t>.城乡社区支出（类）其他城乡社区支出（款）其他城乡社区支出（项）。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万元，支出决算为39.6万元，决算数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下达</w:t>
      </w:r>
      <w:r>
        <w:rPr>
          <w:rFonts w:hint="eastAsia" w:ascii="仿宋" w:hAnsi="仿宋" w:eastAsia="仿宋" w:cs="仿宋"/>
          <w:color w:val="auto"/>
          <w:sz w:val="30"/>
          <w:szCs w:val="30"/>
          <w:highlight w:val="none"/>
          <w:lang w:val="en-US" w:eastAsia="zh-CN"/>
        </w:rPr>
        <w:t>了</w:t>
      </w:r>
      <w:r>
        <w:rPr>
          <w:rFonts w:hint="eastAsia" w:ascii="仿宋" w:hAnsi="仿宋" w:eastAsia="仿宋" w:cs="仿宋"/>
          <w:color w:val="auto"/>
          <w:sz w:val="30"/>
          <w:szCs w:val="30"/>
          <w:highlight w:val="none"/>
          <w:lang w:eastAsia="zh-CN"/>
        </w:rPr>
        <w:t>2022年中心城区社区经费市级财政补助资金。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23</w:t>
      </w:r>
      <w:r>
        <w:rPr>
          <w:rFonts w:hint="eastAsia" w:ascii="仿宋" w:hAnsi="仿宋" w:eastAsia="仿宋" w:cs="仿宋"/>
          <w:color w:val="auto"/>
          <w:sz w:val="30"/>
          <w:szCs w:val="30"/>
          <w:highlight w:val="none"/>
        </w:rPr>
        <w:t>.农林水支出（类）农业农村（款）防灾救灾（项）。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年初预算为0万元，支出决算为15万元，决算数大于年初预算数的主要原因是：</w:t>
      </w:r>
      <w:r>
        <w:rPr>
          <w:rFonts w:hint="eastAsia" w:ascii="仿宋" w:hAnsi="仿宋" w:eastAsia="仿宋" w:cs="仿宋"/>
          <w:color w:val="auto"/>
          <w:sz w:val="30"/>
          <w:szCs w:val="30"/>
          <w:highlight w:val="none"/>
          <w:lang w:eastAsia="zh-CN"/>
        </w:rPr>
        <w:t>增加了2022年中央农业生产救灾资金。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24</w:t>
      </w:r>
      <w:r>
        <w:rPr>
          <w:rFonts w:hint="eastAsia" w:ascii="仿宋" w:hAnsi="仿宋" w:eastAsia="仿宋" w:cs="仿宋"/>
          <w:color w:val="auto"/>
          <w:sz w:val="30"/>
          <w:szCs w:val="30"/>
          <w:highlight w:val="none"/>
        </w:rPr>
        <w:t>.农林水支出（类）农业农村（款） 其他农业农村支出（项）。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pPr>
      <w:r>
        <w:rPr>
          <w:rFonts w:hint="eastAsia" w:ascii="仿宋" w:hAnsi="仿宋" w:eastAsia="仿宋" w:cs="仿宋"/>
          <w:color w:val="auto"/>
          <w:sz w:val="30"/>
          <w:szCs w:val="30"/>
          <w:highlight w:val="none"/>
        </w:rPr>
        <w:t>年初预算为0万元，支出决算为</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元，决算数大于年初预算数的主要原因是：</w:t>
      </w:r>
      <w:r>
        <w:rPr>
          <w:rFonts w:hint="eastAsia" w:ascii="仿宋" w:hAnsi="仿宋" w:eastAsia="仿宋" w:cs="仿宋"/>
          <w:color w:val="auto"/>
          <w:sz w:val="30"/>
          <w:szCs w:val="30"/>
          <w:highlight w:val="none"/>
          <w:lang w:eastAsia="zh-CN"/>
        </w:rPr>
        <w:t>增加了</w:t>
      </w:r>
      <w:r>
        <w:rPr>
          <w:rFonts w:hint="eastAsia" w:ascii="仿宋" w:hAnsi="仿宋" w:eastAsia="仿宋" w:cs="仿宋"/>
          <w:color w:val="auto"/>
          <w:sz w:val="30"/>
          <w:szCs w:val="30"/>
          <w:highlight w:val="none"/>
        </w:rPr>
        <w:t>会龙山街道大河坪村2022年市级农村人居环境整治专项资金（第一批）</w:t>
      </w:r>
      <w:r>
        <w:rPr>
          <w:rFonts w:hint="eastAsia" w:ascii="仿宋" w:hAnsi="仿宋" w:eastAsia="仿宋" w:cs="仿宋"/>
          <w:color w:val="auto"/>
          <w:sz w:val="30"/>
          <w:szCs w:val="30"/>
          <w:highlight w:val="none"/>
          <w:lang w:eastAsia="zh-CN"/>
        </w:rPr>
        <w:t>、2020年农业保险工作经费。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25</w:t>
      </w:r>
      <w:r>
        <w:rPr>
          <w:rFonts w:hint="eastAsia" w:ascii="仿宋" w:hAnsi="仿宋" w:eastAsia="仿宋" w:cs="仿宋"/>
          <w:color w:val="auto"/>
          <w:sz w:val="30"/>
          <w:szCs w:val="30"/>
          <w:highlight w:val="none"/>
        </w:rPr>
        <w:t>.农林水支出（类）农村综合改革（款） 对村级公益事业建设的补助（项）。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年初预算为0万元，支出决算为39.6万元，决算数大于年初预算数的主要原因是：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农林水支出（类）农村综合改革（款）对村级公益事业建设的补助（项）</w:t>
      </w:r>
      <w:r>
        <w:rPr>
          <w:rFonts w:hint="eastAsia" w:ascii="仿宋" w:hAnsi="仿宋" w:eastAsia="仿宋" w:cs="仿宋"/>
          <w:color w:val="auto"/>
          <w:sz w:val="30"/>
          <w:szCs w:val="30"/>
          <w:highlight w:val="none"/>
          <w:lang w:eastAsia="zh-CN"/>
        </w:rPr>
        <w:t>”支出调整至该项核算。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26</w:t>
      </w:r>
      <w:r>
        <w:rPr>
          <w:rFonts w:hint="eastAsia" w:ascii="仿宋" w:hAnsi="仿宋" w:eastAsia="仿宋" w:cs="仿宋"/>
          <w:color w:val="auto"/>
          <w:sz w:val="30"/>
          <w:szCs w:val="30"/>
          <w:highlight w:val="none"/>
        </w:rPr>
        <w:t>.农林水支出（类）农村综合改革（款）对村级公益事业建设的补助（项）。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年初预算为14.35万元，支出决算为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调整至“</w:t>
      </w:r>
      <w:r>
        <w:rPr>
          <w:rFonts w:hint="eastAsia" w:ascii="仿宋" w:hAnsi="仿宋" w:eastAsia="仿宋" w:cs="仿宋"/>
          <w:color w:val="auto"/>
          <w:sz w:val="30"/>
          <w:szCs w:val="30"/>
          <w:highlight w:val="none"/>
        </w:rPr>
        <w:t>农林水支出（类）农村综合改革（款） 对村级公益事业建设的补助（项）</w:t>
      </w:r>
      <w:r>
        <w:rPr>
          <w:rFonts w:hint="eastAsia" w:ascii="仿宋" w:hAnsi="仿宋" w:eastAsia="仿宋" w:cs="仿宋"/>
          <w:color w:val="auto"/>
          <w:sz w:val="30"/>
          <w:szCs w:val="30"/>
          <w:highlight w:val="none"/>
          <w:lang w:eastAsia="zh-CN"/>
        </w:rPr>
        <w:t>”支出核算。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27.</w:t>
      </w:r>
      <w:r>
        <w:rPr>
          <w:rFonts w:hint="eastAsia" w:ascii="仿宋" w:hAnsi="仿宋" w:eastAsia="仿宋" w:cs="仿宋"/>
          <w:color w:val="auto"/>
          <w:sz w:val="30"/>
          <w:szCs w:val="30"/>
          <w:highlight w:val="none"/>
        </w:rPr>
        <w:t>农林水支出（类）农村综合改革（款）对村民委员会和村党支部的补助（项）。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154.04</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8.38</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完成预算的5.44%，</w:t>
      </w:r>
      <w:r>
        <w:rPr>
          <w:rFonts w:hint="eastAsia" w:ascii="仿宋" w:hAnsi="仿宋" w:eastAsia="仿宋" w:cs="仿宋"/>
          <w:color w:val="auto"/>
          <w:sz w:val="30"/>
          <w:szCs w:val="30"/>
          <w:highlight w:val="none"/>
        </w:rPr>
        <w:t>决算数</w:t>
      </w:r>
      <w:r>
        <w:rPr>
          <w:rFonts w:hint="eastAsia" w:ascii="仿宋" w:hAnsi="仿宋" w:eastAsia="仿宋" w:cs="仿宋"/>
          <w:color w:val="auto"/>
          <w:sz w:val="30"/>
          <w:szCs w:val="30"/>
          <w:highlight w:val="none"/>
          <w:lang w:val="en-US" w:eastAsia="zh-CN"/>
        </w:rPr>
        <w:t>小</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一是减少</w:t>
      </w:r>
      <w:r>
        <w:rPr>
          <w:rFonts w:hint="eastAsia" w:ascii="仿宋" w:hAnsi="仿宋" w:eastAsia="仿宋" w:cs="仿宋"/>
          <w:color w:val="auto"/>
          <w:sz w:val="30"/>
          <w:szCs w:val="30"/>
          <w:highlight w:val="none"/>
          <w:lang w:eastAsia="zh-CN"/>
        </w:rPr>
        <w:t>了2022年村级组织运转经费、</w:t>
      </w:r>
      <w:r>
        <w:rPr>
          <w:rFonts w:hint="eastAsia" w:ascii="仿宋" w:hAnsi="仿宋" w:eastAsia="仿宋" w:cs="仿宋"/>
          <w:color w:val="auto"/>
          <w:sz w:val="30"/>
          <w:szCs w:val="30"/>
          <w:highlight w:val="none"/>
          <w:lang w:val="en-US" w:eastAsia="zh-CN"/>
        </w:rPr>
        <w:t>二是</w:t>
      </w:r>
      <w:r>
        <w:rPr>
          <w:rFonts w:hint="eastAsia" w:ascii="仿宋" w:hAnsi="仿宋" w:eastAsia="仿宋" w:cs="仿宋"/>
          <w:color w:val="auto"/>
          <w:sz w:val="30"/>
          <w:szCs w:val="30"/>
          <w:highlight w:val="none"/>
          <w:lang w:eastAsia="zh-CN"/>
        </w:rPr>
        <w:t>调整至“</w:t>
      </w:r>
      <w:r>
        <w:rPr>
          <w:rFonts w:hint="eastAsia" w:ascii="仿宋" w:hAnsi="仿宋" w:eastAsia="仿宋" w:cs="仿宋"/>
          <w:color w:val="auto"/>
          <w:sz w:val="30"/>
          <w:szCs w:val="30"/>
          <w:highlight w:val="none"/>
        </w:rPr>
        <w:t>农林水支出（类）农村综合改革（款） 对村级公益事业建设的补助（项）</w:t>
      </w:r>
      <w:r>
        <w:rPr>
          <w:rFonts w:hint="eastAsia" w:ascii="仿宋" w:hAnsi="仿宋" w:eastAsia="仿宋" w:cs="仿宋"/>
          <w:color w:val="auto"/>
          <w:sz w:val="30"/>
          <w:szCs w:val="30"/>
          <w:highlight w:val="none"/>
          <w:lang w:eastAsia="zh-CN"/>
        </w:rPr>
        <w:t>”支出核算。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28.</w:t>
      </w:r>
      <w:r>
        <w:rPr>
          <w:rFonts w:hint="eastAsia" w:ascii="仿宋" w:hAnsi="仿宋" w:eastAsia="仿宋" w:cs="仿宋"/>
          <w:color w:val="auto"/>
          <w:sz w:val="30"/>
          <w:szCs w:val="30"/>
          <w:highlight w:val="none"/>
        </w:rPr>
        <w:t>农林水支出（类）其他农林水支出（款）其他农林水支出（项）。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9.2</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增加了</w:t>
      </w:r>
      <w:r>
        <w:rPr>
          <w:rFonts w:hint="eastAsia" w:ascii="仿宋" w:hAnsi="仿宋" w:eastAsia="仿宋" w:cs="仿宋"/>
          <w:color w:val="auto"/>
          <w:sz w:val="30"/>
          <w:szCs w:val="30"/>
          <w:highlight w:val="none"/>
          <w:lang w:eastAsia="zh-CN"/>
        </w:rPr>
        <w:t>2022年第一批财政农业资金会龙山大河坪村农业生产建设、2021年水稻农业保险经费。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29.</w:t>
      </w:r>
      <w:r>
        <w:rPr>
          <w:rFonts w:hint="eastAsia" w:ascii="仿宋" w:hAnsi="仿宋" w:eastAsia="仿宋" w:cs="仿宋"/>
          <w:color w:val="auto"/>
          <w:sz w:val="30"/>
          <w:szCs w:val="30"/>
          <w:highlight w:val="none"/>
        </w:rPr>
        <w:t>交通运输支出（类）公路水路运输（款）其他公路水路运输支出（项）。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年初预算为0万元，支出决算为6.81万元，决算数大于年初预算数的主要原因是：调整追加</w:t>
      </w:r>
      <w:r>
        <w:rPr>
          <w:rFonts w:hint="eastAsia" w:ascii="仿宋" w:hAnsi="仿宋" w:eastAsia="仿宋" w:cs="仿宋"/>
          <w:color w:val="auto"/>
          <w:sz w:val="30"/>
          <w:szCs w:val="30"/>
          <w:highlight w:val="none"/>
          <w:lang w:eastAsia="zh-CN"/>
        </w:rPr>
        <w:t>了顽瘴痼疾整治经费</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rPr>
        <w:t>.交通运输支出（类）其他交通运输支出（款）其他交通运输支出（项）。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0.16</w:t>
      </w:r>
      <w:r>
        <w:rPr>
          <w:rFonts w:hint="eastAsia" w:ascii="仿宋" w:hAnsi="仿宋" w:eastAsia="仿宋" w:cs="仿宋"/>
          <w:color w:val="auto"/>
          <w:sz w:val="30"/>
          <w:szCs w:val="30"/>
          <w:highlight w:val="none"/>
        </w:rPr>
        <w:t>万元，决算数大于年初预算数的主要原因是：调整追加</w:t>
      </w:r>
      <w:r>
        <w:rPr>
          <w:rFonts w:hint="eastAsia" w:ascii="仿宋" w:hAnsi="仿宋" w:eastAsia="仿宋" w:cs="仿宋"/>
          <w:color w:val="auto"/>
          <w:sz w:val="30"/>
          <w:szCs w:val="30"/>
          <w:highlight w:val="none"/>
          <w:lang w:eastAsia="zh-CN"/>
        </w:rPr>
        <w:t>了电动车上牌工作经费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31</w:t>
      </w:r>
      <w:r>
        <w:rPr>
          <w:rFonts w:hint="eastAsia" w:ascii="仿宋" w:hAnsi="仿宋" w:eastAsia="仿宋" w:cs="仿宋"/>
          <w:color w:val="auto"/>
          <w:sz w:val="30"/>
          <w:szCs w:val="30"/>
          <w:highlight w:val="none"/>
        </w:rPr>
        <w:t>.自然资源海洋气象等支出（类）自然资源事务（款） 其他自然资源事务支出（项）。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auto"/>
          <w:sz w:val="30"/>
          <w:szCs w:val="30"/>
          <w:highlight w:val="none"/>
          <w:lang w:val="en-US"/>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增加了2022年市级土地综合整治（灾毁）项目、2021年市级土地综合整治（灾毁）项目及耕地保护监管工作资金。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 w:hAnsi="仿宋" w:eastAsia="仿宋" w:cs="仿宋"/>
          <w:color w:val="auto"/>
          <w:sz w:val="30"/>
          <w:szCs w:val="30"/>
          <w:highlight w:val="none"/>
        </w:rPr>
      </w:pPr>
      <w:r>
        <w:rPr>
          <w:rFonts w:hint="eastAsia"/>
          <w:lang w:val="en-US" w:eastAsia="zh-CN"/>
        </w:rPr>
        <w:t xml:space="preserve">  </w:t>
      </w:r>
      <w:r>
        <w:rPr>
          <w:rFonts w:hint="eastAsia" w:ascii="仿宋" w:hAnsi="仿宋" w:eastAsia="仿宋" w:cs="仿宋"/>
          <w:color w:val="auto"/>
          <w:sz w:val="30"/>
          <w:szCs w:val="30"/>
          <w:highlight w:val="none"/>
          <w:lang w:val="en-US" w:eastAsia="zh-CN"/>
        </w:rPr>
        <w:t>32</w:t>
      </w:r>
      <w:r>
        <w:rPr>
          <w:rFonts w:hint="eastAsia" w:ascii="仿宋" w:hAnsi="仿宋" w:eastAsia="仿宋" w:cs="仿宋"/>
          <w:color w:val="auto"/>
          <w:sz w:val="30"/>
          <w:szCs w:val="30"/>
          <w:highlight w:val="none"/>
        </w:rPr>
        <w:t>.住房保障支出（类）保障性安居工程支出（款） 公共租赁住房（项）。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40</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增加了2022年中央财政城镇保障性安居工程补助资金(租赁住房保障)。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 w:hAnsi="仿宋" w:eastAsia="仿宋" w:cs="仿宋"/>
          <w:color w:val="auto"/>
          <w:sz w:val="30"/>
          <w:szCs w:val="30"/>
          <w:highlight w:val="none"/>
        </w:rPr>
      </w:pPr>
      <w:r>
        <w:rPr>
          <w:rFonts w:hint="eastAsia"/>
          <w:lang w:val="en-US" w:eastAsia="zh-CN"/>
        </w:rPr>
        <w:t xml:space="preserve"> </w:t>
      </w:r>
      <w:r>
        <w:rPr>
          <w:rFonts w:hint="eastAsia" w:ascii="仿宋" w:hAnsi="仿宋" w:eastAsia="仿宋" w:cs="仿宋"/>
          <w:color w:val="auto"/>
          <w:sz w:val="30"/>
          <w:szCs w:val="30"/>
          <w:highlight w:val="none"/>
          <w:lang w:val="en-US" w:eastAsia="zh-CN"/>
        </w:rPr>
        <w:t>33</w:t>
      </w:r>
      <w:r>
        <w:rPr>
          <w:rFonts w:hint="eastAsia" w:ascii="仿宋" w:hAnsi="仿宋" w:eastAsia="仿宋" w:cs="仿宋"/>
          <w:color w:val="auto"/>
          <w:sz w:val="30"/>
          <w:szCs w:val="30"/>
          <w:highlight w:val="none"/>
        </w:rPr>
        <w:t>.住房保障支出（类）住房改革支出（款）住房公积金（项）。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lang w:val="en-US"/>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69.33</w:t>
      </w:r>
      <w:r>
        <w:rPr>
          <w:rFonts w:hint="eastAsia" w:ascii="仿宋" w:hAnsi="仿宋" w:eastAsia="仿宋" w:cs="仿宋"/>
          <w:color w:val="auto"/>
          <w:sz w:val="30"/>
          <w:szCs w:val="30"/>
          <w:highlight w:val="none"/>
        </w:rPr>
        <w:t>万元，支出决算为70.9万元，完成年初预算</w:t>
      </w:r>
      <w:r>
        <w:rPr>
          <w:rFonts w:hint="eastAsia" w:ascii="仿宋" w:hAnsi="仿宋" w:eastAsia="仿宋" w:cs="仿宋"/>
          <w:color w:val="auto"/>
          <w:sz w:val="30"/>
          <w:szCs w:val="30"/>
          <w:highlight w:val="none"/>
          <w:lang w:val="en-US" w:eastAsia="zh-CN"/>
        </w:rPr>
        <w:t>102.26%</w:t>
      </w:r>
      <w:r>
        <w:rPr>
          <w:rFonts w:hint="eastAsia" w:ascii="仿宋" w:hAnsi="仿宋" w:eastAsia="仿宋" w:cs="仿宋"/>
          <w:color w:val="auto"/>
          <w:sz w:val="30"/>
          <w:szCs w:val="30"/>
          <w:highlight w:val="none"/>
        </w:rPr>
        <w:t>，决算数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eastAsia="zh-CN"/>
        </w:rPr>
        <w:t>人员调整以及公积金系统算法差异</w:t>
      </w:r>
      <w:r>
        <w:rPr>
          <w:rFonts w:hint="eastAsia" w:ascii="仿宋" w:hAnsi="仿宋" w:eastAsia="仿宋" w:cs="仿宋"/>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34</w:t>
      </w:r>
      <w:r>
        <w:rPr>
          <w:rFonts w:hint="eastAsia" w:ascii="仿宋" w:hAnsi="仿宋" w:eastAsia="仿宋" w:cs="仿宋"/>
          <w:color w:val="auto"/>
          <w:sz w:val="30"/>
          <w:szCs w:val="30"/>
          <w:highlight w:val="none"/>
        </w:rPr>
        <w:t>.灾害防治及应急管理支出（类）应急管理事务（款） 其他应急管理支出（项）。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增加了乡镇（街道、园区）应急能力建设验收合格单位专项资金支出（市级重点项目预算-乡镇应急能力建设）。</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35</w:t>
      </w:r>
      <w:r>
        <w:rPr>
          <w:rFonts w:hint="eastAsia" w:ascii="仿宋" w:hAnsi="仿宋" w:eastAsia="仿宋" w:cs="仿宋"/>
          <w:color w:val="auto"/>
          <w:sz w:val="30"/>
          <w:szCs w:val="30"/>
          <w:highlight w:val="none"/>
        </w:rPr>
        <w:t>.灾害防治及应急管理支出（类）应急管理事务（款） 其他应急管理支出（项）。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年初预算为</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万元，支出决算为</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万元，决算数</w:t>
      </w:r>
      <w:r>
        <w:rPr>
          <w:rFonts w:hint="eastAsia" w:ascii="仿宋" w:hAnsi="仿宋" w:eastAsia="仿宋" w:cs="仿宋"/>
          <w:color w:val="auto"/>
          <w:sz w:val="30"/>
          <w:szCs w:val="30"/>
          <w:highlight w:val="none"/>
          <w:lang w:val="en-US" w:eastAsia="zh-CN"/>
        </w:rPr>
        <w:t>大</w:t>
      </w:r>
      <w:r>
        <w:rPr>
          <w:rFonts w:hint="eastAsia" w:ascii="仿宋" w:hAnsi="仿宋" w:eastAsia="仿宋" w:cs="仿宋"/>
          <w:color w:val="auto"/>
          <w:sz w:val="30"/>
          <w:szCs w:val="30"/>
          <w:highlight w:val="none"/>
        </w:rPr>
        <w:t>于年初预算数的主要原因是：</w:t>
      </w:r>
      <w:r>
        <w:rPr>
          <w:rFonts w:hint="eastAsia" w:ascii="仿宋" w:hAnsi="仿宋" w:eastAsia="仿宋" w:cs="仿宋"/>
          <w:color w:val="auto"/>
          <w:sz w:val="30"/>
          <w:szCs w:val="30"/>
          <w:highlight w:val="none"/>
          <w:lang w:val="en-US" w:eastAsia="zh-CN"/>
        </w:rPr>
        <w:t>增加了乡镇（街道、园区）应急能力建设验收合格单位专项资金支出（市级重点项目预算-乡镇应急能力建设）。</w:t>
      </w:r>
    </w:p>
    <w:p>
      <w:pPr>
        <w:pStyle w:val="2"/>
        <w:rPr>
          <w:rFonts w:hint="default"/>
          <w:lang w:val="en-US" w:eastAsia="zh-CN"/>
        </w:rPr>
      </w:pPr>
    </w:p>
    <w:p>
      <w:pPr>
        <w:rPr>
          <w:rFonts w:hint="default"/>
          <w:lang w:val="en-US" w:eastAsia="zh-CN"/>
        </w:rPr>
      </w:pP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年度</w:t>
      </w:r>
      <w:r>
        <w:rPr>
          <w:rFonts w:hint="eastAsia" w:ascii="仿宋" w:hAnsi="仿宋" w:eastAsia="仿宋" w:cs="仿宋"/>
          <w:sz w:val="30"/>
          <w:szCs w:val="30"/>
          <w:highlight w:val="none"/>
        </w:rPr>
        <w:t>一般公共预算财政拨款基本支出1607.83万元，其中:</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人员经费1537.26万元，占基本支出的</w:t>
      </w:r>
      <w:r>
        <w:rPr>
          <w:rFonts w:hint="eastAsia" w:ascii="仿宋" w:hAnsi="仿宋" w:eastAsia="仿宋" w:cs="仿宋"/>
          <w:sz w:val="30"/>
          <w:szCs w:val="30"/>
          <w:highlight w:val="none"/>
          <w:lang w:val="en-US" w:eastAsia="zh-CN"/>
        </w:rPr>
        <w:t>95.61%</w:t>
      </w:r>
      <w:r>
        <w:rPr>
          <w:rFonts w:hint="eastAsia" w:ascii="仿宋" w:hAnsi="仿宋" w:eastAsia="仿宋" w:cs="仿宋"/>
          <w:sz w:val="30"/>
          <w:szCs w:val="30"/>
          <w:highlight w:val="none"/>
        </w:rPr>
        <w:t>，主要包括基本工资、津贴补贴、奖金、伙食补助费、绩效工资、机关事业单位基本养老保险缴费、职业年金缴费、职工基本医疗保险缴费、公务员医疗补助缴费、其他社会保障缴费、住房公积金</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rPr>
        <w:t>抚恤金、</w:t>
      </w:r>
      <w:r>
        <w:rPr>
          <w:rFonts w:hint="eastAsia" w:ascii="仿宋" w:hAnsi="仿宋" w:eastAsia="仿宋" w:cs="仿宋"/>
          <w:sz w:val="30"/>
          <w:szCs w:val="30"/>
          <w:highlight w:val="none"/>
          <w:lang w:val="en-US" w:eastAsia="zh-CN"/>
        </w:rPr>
        <w:t>其他对个人和家庭的补助</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公用经费70.57万元，占基本支出的</w:t>
      </w:r>
      <w:r>
        <w:rPr>
          <w:rFonts w:hint="eastAsia" w:ascii="仿宋" w:hAnsi="仿宋" w:eastAsia="仿宋" w:cs="仿宋"/>
          <w:sz w:val="30"/>
          <w:szCs w:val="30"/>
          <w:highlight w:val="none"/>
          <w:lang w:val="en-US" w:eastAsia="zh-CN"/>
        </w:rPr>
        <w:t>4.39%</w:t>
      </w:r>
      <w:r>
        <w:rPr>
          <w:rFonts w:hint="eastAsia" w:ascii="仿宋" w:hAnsi="仿宋" w:eastAsia="仿宋" w:cs="仿宋"/>
          <w:sz w:val="30"/>
          <w:szCs w:val="30"/>
          <w:highlight w:val="none"/>
        </w:rPr>
        <w:t>，主要包括办公费、印刷费、水费、电费、</w:t>
      </w:r>
      <w:r>
        <w:rPr>
          <w:rFonts w:hint="eastAsia" w:ascii="仿宋" w:hAnsi="仿宋" w:eastAsia="仿宋" w:cs="仿宋"/>
          <w:sz w:val="30"/>
          <w:szCs w:val="30"/>
          <w:highlight w:val="none"/>
          <w:lang w:val="en-US" w:eastAsia="zh-CN"/>
        </w:rPr>
        <w:t>邮电费、差旅费、</w:t>
      </w:r>
      <w:r>
        <w:rPr>
          <w:rFonts w:hint="eastAsia" w:ascii="仿宋" w:hAnsi="仿宋" w:eastAsia="仿宋" w:cs="仿宋"/>
          <w:sz w:val="30"/>
          <w:szCs w:val="30"/>
          <w:highlight w:val="none"/>
        </w:rPr>
        <w:t>维修（护）费、</w:t>
      </w:r>
      <w:r>
        <w:rPr>
          <w:rFonts w:hint="eastAsia" w:ascii="仿宋" w:hAnsi="仿宋" w:eastAsia="仿宋" w:cs="仿宋"/>
          <w:sz w:val="30"/>
          <w:szCs w:val="30"/>
          <w:highlight w:val="none"/>
          <w:lang w:val="en-US" w:eastAsia="zh-CN"/>
        </w:rPr>
        <w:t>租赁费、</w:t>
      </w:r>
      <w:r>
        <w:rPr>
          <w:rFonts w:hint="eastAsia" w:ascii="仿宋" w:hAnsi="仿宋" w:eastAsia="仿宋" w:cs="仿宋"/>
          <w:sz w:val="30"/>
          <w:szCs w:val="30"/>
          <w:highlight w:val="none"/>
        </w:rPr>
        <w:t>会议费、培训费、</w:t>
      </w:r>
      <w:r>
        <w:rPr>
          <w:rFonts w:hint="eastAsia" w:ascii="仿宋" w:hAnsi="仿宋" w:eastAsia="仿宋" w:cs="仿宋"/>
          <w:sz w:val="30"/>
          <w:szCs w:val="30"/>
          <w:highlight w:val="none"/>
          <w:lang w:val="en-US" w:eastAsia="zh-CN"/>
        </w:rPr>
        <w:t>专用材料费</w:t>
      </w:r>
      <w:r>
        <w:rPr>
          <w:rFonts w:hint="eastAsia" w:ascii="仿宋" w:hAnsi="仿宋" w:eastAsia="仿宋" w:cs="仿宋"/>
          <w:sz w:val="30"/>
          <w:szCs w:val="30"/>
          <w:highlight w:val="none"/>
        </w:rPr>
        <w:t>、劳务费、工会经费、公务用车运行维护费、其他交通费用、</w:t>
      </w:r>
      <w:r>
        <w:rPr>
          <w:rFonts w:hint="eastAsia" w:ascii="仿宋" w:hAnsi="仿宋" w:eastAsia="仿宋" w:cs="仿宋"/>
          <w:sz w:val="30"/>
          <w:szCs w:val="30"/>
          <w:highlight w:val="none"/>
          <w:lang w:val="en-US" w:eastAsia="zh-CN"/>
        </w:rPr>
        <w:t>其他商品和服务支出</w:t>
      </w:r>
      <w:r>
        <w:rPr>
          <w:rFonts w:hint="eastAsia" w:ascii="仿宋" w:hAnsi="仿宋" w:eastAsia="仿宋" w:cs="仿宋"/>
          <w:sz w:val="30"/>
          <w:szCs w:val="30"/>
          <w:highlight w:val="none"/>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年度</w:t>
      </w:r>
      <w:r>
        <w:rPr>
          <w:rFonts w:hint="eastAsia" w:ascii="仿宋" w:hAnsi="仿宋" w:eastAsia="仿宋" w:cs="仿宋"/>
          <w:sz w:val="30"/>
          <w:szCs w:val="30"/>
          <w:highlight w:val="none"/>
        </w:rPr>
        <w:t>“三公”经费财政拨款支出预算为</w:t>
      </w:r>
      <w:r>
        <w:rPr>
          <w:rFonts w:hint="eastAsia" w:ascii="仿宋" w:hAnsi="仿宋" w:eastAsia="仿宋" w:cs="仿宋"/>
          <w:sz w:val="30"/>
          <w:szCs w:val="30"/>
          <w:highlight w:val="none"/>
          <w:lang w:val="en-US" w:eastAsia="zh-CN"/>
        </w:rPr>
        <w:t>1.51</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1.51</w:t>
      </w:r>
      <w:r>
        <w:rPr>
          <w:rFonts w:hint="eastAsia" w:ascii="仿宋" w:hAnsi="仿宋" w:eastAsia="仿宋" w:cs="仿宋"/>
          <w:sz w:val="30"/>
          <w:szCs w:val="30"/>
          <w:highlight w:val="none"/>
        </w:rPr>
        <w:t>万元,完成预算的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%，其中：</w:t>
      </w:r>
    </w:p>
    <w:p>
      <w:pPr>
        <w:pStyle w:val="13"/>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因公出国（境）费支出预算为0万元，支出决算为0万元，与上年持平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2021年我部门未开展</w:t>
      </w:r>
      <w:r>
        <w:rPr>
          <w:rFonts w:hint="eastAsia" w:ascii="仿宋" w:hAnsi="仿宋" w:eastAsia="仿宋" w:cs="仿宋"/>
          <w:sz w:val="30"/>
          <w:szCs w:val="30"/>
        </w:rPr>
        <w:t>因公出国（境）</w:t>
      </w:r>
      <w:r>
        <w:rPr>
          <w:rFonts w:hint="eastAsia" w:ascii="仿宋" w:hAnsi="仿宋" w:eastAsia="仿宋" w:cs="仿宋"/>
          <w:sz w:val="30"/>
          <w:szCs w:val="30"/>
          <w:lang w:eastAsia="zh-CN"/>
        </w:rPr>
        <w:t>活动</w:t>
      </w:r>
      <w:r>
        <w:rPr>
          <w:rFonts w:hint="eastAsia" w:ascii="仿宋" w:hAnsi="仿宋" w:eastAsia="仿宋" w:cs="仿宋"/>
          <w:sz w:val="30"/>
          <w:szCs w:val="30"/>
        </w:rPr>
        <w:t>。</w:t>
      </w:r>
    </w:p>
    <w:p>
      <w:pPr>
        <w:pStyle w:val="13"/>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公务接待费支出预算为0万元，支出决算为0万元，完成预算的100%，与上年持平。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公务用车购置费支出预算为0万元，支出决算为0万元，与上年持平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2021年我部门未购置公务用车</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公务用车运行维护费支出预算为</w:t>
      </w:r>
      <w:r>
        <w:rPr>
          <w:rFonts w:hint="eastAsia" w:ascii="仿宋" w:hAnsi="仿宋" w:eastAsia="仿宋" w:cs="仿宋"/>
          <w:sz w:val="30"/>
          <w:szCs w:val="30"/>
          <w:highlight w:val="none"/>
          <w:lang w:val="en-US" w:eastAsia="zh-CN"/>
        </w:rPr>
        <w:t>1.51</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1.51</w:t>
      </w:r>
      <w:r>
        <w:rPr>
          <w:rFonts w:hint="eastAsia" w:ascii="仿宋" w:hAnsi="仿宋" w:eastAsia="仿宋" w:cs="仿宋"/>
          <w:sz w:val="30"/>
          <w:szCs w:val="30"/>
          <w:highlight w:val="none"/>
        </w:rPr>
        <w:t>万元,完成预算的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color w:val="auto"/>
          <w:sz w:val="30"/>
          <w:szCs w:val="30"/>
          <w:highlight w:val="none"/>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年度</w:t>
      </w:r>
      <w:r>
        <w:rPr>
          <w:rFonts w:hint="eastAsia" w:ascii="仿宋" w:hAnsi="仿宋" w:eastAsia="仿宋" w:cs="仿宋"/>
          <w:sz w:val="30"/>
          <w:szCs w:val="30"/>
          <w:highlight w:val="none"/>
        </w:rPr>
        <w:t>“三公”经费财政拨款支出决算中，因公出国（境）费支出决算0万元，公务用车购置费及运行维护费支出决算</w:t>
      </w:r>
      <w:r>
        <w:rPr>
          <w:rFonts w:hint="eastAsia" w:ascii="仿宋" w:hAnsi="仿宋" w:eastAsia="仿宋" w:cs="仿宋"/>
          <w:sz w:val="30"/>
          <w:szCs w:val="30"/>
          <w:highlight w:val="none"/>
          <w:lang w:val="en-US" w:eastAsia="zh-CN"/>
        </w:rPr>
        <w:t>1.51</w:t>
      </w:r>
      <w:r>
        <w:rPr>
          <w:rFonts w:hint="eastAsia" w:ascii="仿宋" w:hAnsi="仿宋" w:eastAsia="仿宋" w:cs="仿宋"/>
          <w:sz w:val="30"/>
          <w:szCs w:val="30"/>
          <w:highlight w:val="none"/>
        </w:rPr>
        <w:t>万元，占100%；公务接待费支出决算0万元。其中：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1.因公出国（境）费支出决算为0万元，全年安排因公出国（境）团组0个，累计0人次。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2.公务接待费支出决算为0万元，全年共接待来访团组0个、来宾0人次。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公务用车购置费及运行维护费支出决算为1.51万元，其中：公务用车购置费0万元，公务用车运行维护费1.51万元，主要是按规定保留的公务用车的燃料费、维修费、过桥过路费、保险费、安全奖励费用等支出。截至2022年12月31日，我部开支财政拨款的公务用车保有量为1辆。</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年度政府性基金预算财政拨款收入</w:t>
      </w:r>
      <w:r>
        <w:rPr>
          <w:rFonts w:hint="eastAsia" w:ascii="仿宋" w:hAnsi="仿宋" w:eastAsia="仿宋" w:cs="仿宋"/>
          <w:sz w:val="30"/>
          <w:szCs w:val="30"/>
          <w:highlight w:val="none"/>
          <w:lang w:val="en-US" w:eastAsia="zh-CN"/>
        </w:rPr>
        <w:t>114.66</w:t>
      </w:r>
      <w:r>
        <w:rPr>
          <w:rFonts w:hint="eastAsia" w:ascii="仿宋" w:hAnsi="仿宋" w:eastAsia="仿宋" w:cs="仿宋"/>
          <w:sz w:val="30"/>
          <w:szCs w:val="30"/>
          <w:highlight w:val="none"/>
        </w:rPr>
        <w:t>万元；年初结转和结余</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万元；支出</w:t>
      </w:r>
      <w:r>
        <w:rPr>
          <w:rFonts w:hint="eastAsia" w:ascii="仿宋" w:hAnsi="仿宋" w:eastAsia="仿宋" w:cs="仿宋"/>
          <w:sz w:val="30"/>
          <w:szCs w:val="30"/>
          <w:highlight w:val="none"/>
          <w:lang w:val="en-US" w:eastAsia="zh-CN"/>
        </w:rPr>
        <w:t>114.66</w:t>
      </w:r>
      <w:r>
        <w:rPr>
          <w:rFonts w:hint="eastAsia" w:ascii="仿宋" w:hAnsi="仿宋" w:eastAsia="仿宋" w:cs="仿宋"/>
          <w:sz w:val="30"/>
          <w:szCs w:val="30"/>
          <w:highlight w:val="none"/>
        </w:rPr>
        <w:t>万元，其中基本支出</w:t>
      </w:r>
      <w:r>
        <w:rPr>
          <w:rFonts w:hint="eastAsia" w:ascii="仿宋" w:hAnsi="仿宋" w:eastAsia="仿宋" w:cs="仿宋"/>
          <w:sz w:val="30"/>
          <w:szCs w:val="30"/>
          <w:highlight w:val="none"/>
          <w:lang w:val="en-US" w:eastAsia="zh-CN"/>
        </w:rPr>
        <w:t>10.55</w:t>
      </w:r>
      <w:r>
        <w:rPr>
          <w:rFonts w:hint="eastAsia" w:ascii="仿宋" w:hAnsi="仿宋" w:eastAsia="仿宋" w:cs="仿宋"/>
          <w:sz w:val="30"/>
          <w:szCs w:val="30"/>
          <w:highlight w:val="none"/>
        </w:rPr>
        <w:t>万元，项目支出</w:t>
      </w:r>
      <w:r>
        <w:rPr>
          <w:rFonts w:hint="eastAsia" w:ascii="仿宋" w:hAnsi="仿宋" w:eastAsia="仿宋" w:cs="仿宋"/>
          <w:sz w:val="30"/>
          <w:szCs w:val="30"/>
          <w:highlight w:val="none"/>
          <w:lang w:val="en-US" w:eastAsia="zh-CN"/>
        </w:rPr>
        <w:t>104.11</w:t>
      </w:r>
      <w:r>
        <w:rPr>
          <w:rFonts w:hint="eastAsia" w:ascii="仿宋" w:hAnsi="仿宋" w:eastAsia="仿宋" w:cs="仿宋"/>
          <w:sz w:val="30"/>
          <w:szCs w:val="30"/>
          <w:highlight w:val="none"/>
        </w:rPr>
        <w:t>万元；年末结转和结余</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.城乡社区支出（类）国有土地使用权出让收入安排的支出</w:t>
      </w:r>
      <w:r>
        <w:rPr>
          <w:rFonts w:hint="eastAsia" w:ascii="仿宋" w:hAnsi="仿宋" w:eastAsia="仿宋" w:cs="仿宋"/>
          <w:sz w:val="30"/>
          <w:szCs w:val="30"/>
          <w:highlight w:val="none"/>
          <w:lang w:eastAsia="zh-CN"/>
        </w:rPr>
        <w:t>（款） 其他国有土地使用权出让收入安排的支出（项）</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年初预算为0万元，支出决算为4万元，决算数大于年初预算数的主要原因是：</w:t>
      </w:r>
      <w:r>
        <w:rPr>
          <w:rFonts w:hint="eastAsia" w:ascii="仿宋" w:hAnsi="仿宋" w:eastAsia="仿宋" w:cs="仿宋"/>
          <w:sz w:val="30"/>
          <w:szCs w:val="30"/>
          <w:highlight w:val="none"/>
          <w:lang w:eastAsia="zh-CN"/>
        </w:rPr>
        <w:t>追加了</w:t>
      </w:r>
      <w:r>
        <w:rPr>
          <w:rFonts w:hint="eastAsia" w:ascii="仿宋" w:hAnsi="仿宋" w:eastAsia="仿宋" w:cs="仿宋"/>
          <w:sz w:val="30"/>
          <w:szCs w:val="30"/>
          <w:highlight w:val="none"/>
        </w:rPr>
        <w:t>志溪河社区设施建设资金</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.城乡社区支出（类）国有土地使用权出让收入安排的支出</w:t>
      </w:r>
      <w:r>
        <w:rPr>
          <w:rFonts w:hint="eastAsia" w:ascii="仿宋" w:hAnsi="仿宋" w:eastAsia="仿宋" w:cs="仿宋"/>
          <w:sz w:val="30"/>
          <w:szCs w:val="30"/>
          <w:highlight w:val="none"/>
          <w:lang w:eastAsia="zh-CN"/>
        </w:rPr>
        <w:t>（款）农村基础设施建设支出（项）</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年初预算为0万元，支出决算为</w:t>
      </w:r>
      <w:r>
        <w:rPr>
          <w:rFonts w:hint="eastAsia" w:ascii="仿宋" w:hAnsi="仿宋" w:eastAsia="仿宋" w:cs="仿宋"/>
          <w:sz w:val="30"/>
          <w:szCs w:val="30"/>
          <w:highlight w:val="none"/>
          <w:lang w:val="en-US" w:eastAsia="zh-CN"/>
        </w:rPr>
        <w:t>31.86</w:t>
      </w:r>
      <w:r>
        <w:rPr>
          <w:rFonts w:hint="eastAsia" w:ascii="仿宋" w:hAnsi="仿宋" w:eastAsia="仿宋" w:cs="仿宋"/>
          <w:sz w:val="30"/>
          <w:szCs w:val="30"/>
          <w:highlight w:val="none"/>
        </w:rPr>
        <w:t>万元，决算数大于年初预算数的主要原因是：</w:t>
      </w:r>
      <w:r>
        <w:rPr>
          <w:rFonts w:hint="eastAsia" w:ascii="仿宋" w:hAnsi="仿宋" w:eastAsia="仿宋" w:cs="仿宋"/>
          <w:sz w:val="30"/>
          <w:szCs w:val="30"/>
          <w:highlight w:val="none"/>
          <w:lang w:eastAsia="zh-CN"/>
        </w:rPr>
        <w:t>追加了农村基础设施建设资金。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.城乡社区支出（类）彩城市基础设施配套费安排的支出</w:t>
      </w:r>
      <w:r>
        <w:rPr>
          <w:rFonts w:hint="eastAsia" w:ascii="仿宋" w:hAnsi="仿宋" w:eastAsia="仿宋" w:cs="仿宋"/>
          <w:sz w:val="30"/>
          <w:szCs w:val="30"/>
          <w:highlight w:val="none"/>
          <w:lang w:eastAsia="zh-CN"/>
        </w:rPr>
        <w:t>（款）其他城市基础设施配套费安排的支出（项）</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年初预算为0万元，支出决算为</w:t>
      </w:r>
      <w:r>
        <w:rPr>
          <w:rFonts w:hint="eastAsia" w:ascii="仿宋" w:hAnsi="仿宋" w:eastAsia="仿宋" w:cs="仿宋"/>
          <w:sz w:val="30"/>
          <w:szCs w:val="30"/>
          <w:highlight w:val="none"/>
          <w:lang w:val="en-US" w:eastAsia="zh-CN"/>
        </w:rPr>
        <w:t>64.19</w:t>
      </w:r>
      <w:r>
        <w:rPr>
          <w:rFonts w:hint="eastAsia" w:ascii="仿宋" w:hAnsi="仿宋" w:eastAsia="仿宋" w:cs="仿宋"/>
          <w:sz w:val="30"/>
          <w:szCs w:val="30"/>
          <w:highlight w:val="none"/>
        </w:rPr>
        <w:t>万元，决算数大于年初预算数的主要原因是：</w:t>
      </w:r>
      <w:r>
        <w:rPr>
          <w:rFonts w:hint="eastAsia" w:ascii="仿宋" w:hAnsi="仿宋" w:eastAsia="仿宋" w:cs="仿宋"/>
          <w:sz w:val="30"/>
          <w:szCs w:val="30"/>
          <w:highlight w:val="none"/>
          <w:lang w:eastAsia="zh-CN"/>
        </w:rPr>
        <w:t>追加了2021年城市维护资金“弥补上年基础设施配套费收支缺口”创文巩卫专项工作经费、2022年城市维护资金。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.城乡社区支出（类）国有土地使用权出让收入对应专项债务收入安排的支出</w:t>
      </w:r>
      <w:r>
        <w:rPr>
          <w:rFonts w:hint="eastAsia" w:ascii="仿宋" w:hAnsi="仿宋" w:eastAsia="仿宋" w:cs="仿宋"/>
          <w:sz w:val="30"/>
          <w:szCs w:val="30"/>
          <w:highlight w:val="none"/>
          <w:lang w:eastAsia="zh-CN"/>
        </w:rPr>
        <w:t>（款） 其他国有土地使用权出让收入对应专项债务收入安排的支出（项）</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年初预算为0万元，支出决算为</w:t>
      </w:r>
      <w:r>
        <w:rPr>
          <w:rFonts w:hint="eastAsia" w:ascii="仿宋" w:hAnsi="仿宋" w:eastAsia="仿宋" w:cs="仿宋"/>
          <w:sz w:val="30"/>
          <w:szCs w:val="30"/>
          <w:highlight w:val="none"/>
          <w:lang w:val="en-US" w:eastAsia="zh-CN"/>
        </w:rPr>
        <w:t>3.6</w:t>
      </w:r>
      <w:r>
        <w:rPr>
          <w:rFonts w:hint="eastAsia" w:ascii="仿宋" w:hAnsi="仿宋" w:eastAsia="仿宋" w:cs="仿宋"/>
          <w:sz w:val="30"/>
          <w:szCs w:val="30"/>
          <w:highlight w:val="none"/>
        </w:rPr>
        <w:t>万元，决算数大于年初预算数的主要原因是：</w:t>
      </w:r>
      <w:r>
        <w:rPr>
          <w:rFonts w:hint="eastAsia" w:ascii="仿宋" w:hAnsi="仿宋" w:eastAsia="仿宋" w:cs="仿宋"/>
          <w:sz w:val="30"/>
          <w:szCs w:val="30"/>
          <w:highlight w:val="none"/>
          <w:lang w:eastAsia="zh-CN"/>
        </w:rPr>
        <w:t>追加了拨付2021年城市维护资金“市政项目运营资金”会龙山街道创文固卫工作经费。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.其他支出（类）彩票公益金安排的支出</w:t>
      </w:r>
      <w:r>
        <w:rPr>
          <w:rFonts w:hint="eastAsia" w:ascii="仿宋" w:hAnsi="仿宋" w:eastAsia="仿宋" w:cs="仿宋"/>
          <w:sz w:val="30"/>
          <w:szCs w:val="30"/>
          <w:highlight w:val="none"/>
          <w:lang w:eastAsia="zh-CN"/>
        </w:rPr>
        <w:t>（款） 用于社会福利的彩票公益金支出（项）</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Times New Roman" w:hAnsi="Times New Roman" w:eastAsia="仿宋_GB2312"/>
          <w:sz w:val="32"/>
          <w:szCs w:val="32"/>
        </w:rPr>
      </w:pPr>
      <w:r>
        <w:rPr>
          <w:rFonts w:hint="eastAsia" w:ascii="仿宋" w:hAnsi="仿宋" w:eastAsia="仿宋" w:cs="仿宋"/>
          <w:sz w:val="30"/>
          <w:szCs w:val="30"/>
          <w:highlight w:val="none"/>
        </w:rPr>
        <w:t>年初预算为0万元，支出决算为</w:t>
      </w:r>
      <w:r>
        <w:rPr>
          <w:rFonts w:hint="eastAsia" w:ascii="仿宋" w:hAnsi="仿宋" w:eastAsia="仿宋" w:cs="仿宋"/>
          <w:sz w:val="30"/>
          <w:szCs w:val="30"/>
          <w:highlight w:val="none"/>
          <w:lang w:val="en-US" w:eastAsia="zh-CN"/>
        </w:rPr>
        <w:t>11</w:t>
      </w:r>
      <w:r>
        <w:rPr>
          <w:rFonts w:hint="eastAsia" w:ascii="仿宋" w:hAnsi="仿宋" w:eastAsia="仿宋" w:cs="仿宋"/>
          <w:sz w:val="30"/>
          <w:szCs w:val="30"/>
          <w:highlight w:val="none"/>
        </w:rPr>
        <w:t>万元，决算数大于年初预算数的主要原因是：</w:t>
      </w:r>
      <w:r>
        <w:rPr>
          <w:rFonts w:hint="eastAsia" w:ascii="仿宋" w:hAnsi="仿宋" w:eastAsia="仿宋" w:cs="仿宋"/>
          <w:sz w:val="30"/>
          <w:szCs w:val="30"/>
          <w:highlight w:val="none"/>
          <w:lang w:eastAsia="zh-CN"/>
        </w:rPr>
        <w:t>追加了2022年省级财政专项彩票公益金:会龙山社区服务平台建设、2022年度省级福利彩票公益金:龙山港社区社工站建设、2022年省级财政专项彩票公益金：会龙山社区全民健身群众体育、2022年度省级福利彩票公益金:会龙山社区养老服务。</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3"/>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本部门</w:t>
      </w:r>
      <w:r>
        <w:rPr>
          <w:rFonts w:hint="eastAsia" w:ascii="仿宋" w:hAnsi="仿宋" w:eastAsia="仿宋" w:cs="仿宋"/>
          <w:color w:val="auto"/>
          <w:sz w:val="30"/>
          <w:szCs w:val="30"/>
          <w:highlight w:val="none"/>
        </w:rPr>
        <w:t>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年机关运行经费支</w:t>
      </w:r>
      <w:r>
        <w:rPr>
          <w:rFonts w:hint="eastAsia" w:ascii="仿宋" w:hAnsi="仿宋" w:eastAsia="仿宋" w:cs="仿宋"/>
          <w:color w:val="auto"/>
          <w:sz w:val="30"/>
          <w:szCs w:val="30"/>
          <w:highlight w:val="none"/>
          <w:lang w:val="en-US" w:eastAsia="zh-CN"/>
        </w:rPr>
        <w:t>70.57</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，占基本支出的</w:t>
      </w:r>
      <w:r>
        <w:rPr>
          <w:rFonts w:hint="eastAsia" w:ascii="仿宋" w:hAnsi="仿宋" w:eastAsia="仿宋" w:cs="仿宋"/>
          <w:sz w:val="30"/>
          <w:szCs w:val="30"/>
          <w:highlight w:val="none"/>
          <w:lang w:val="en-US" w:eastAsia="zh-CN"/>
        </w:rPr>
        <w:t>4.39%</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rPr>
        <w:t>比</w:t>
      </w:r>
      <w:r>
        <w:rPr>
          <w:rFonts w:hint="eastAsia" w:ascii="仿宋" w:hAnsi="仿宋" w:eastAsia="仿宋" w:cs="仿宋"/>
          <w:color w:val="auto"/>
          <w:sz w:val="30"/>
          <w:szCs w:val="30"/>
          <w:highlight w:val="none"/>
          <w:lang w:eastAsia="zh-CN"/>
        </w:rPr>
        <w:t>上年</w:t>
      </w:r>
      <w:r>
        <w:rPr>
          <w:rFonts w:hint="eastAsia" w:ascii="仿宋" w:hAnsi="仿宋" w:eastAsia="仿宋" w:cs="仿宋"/>
          <w:color w:val="auto"/>
          <w:sz w:val="30"/>
          <w:szCs w:val="30"/>
          <w:highlight w:val="none"/>
          <w:lang w:val="en-US" w:eastAsia="zh-CN"/>
        </w:rPr>
        <w:t>减少488.52</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val="en-US" w:eastAsia="zh-CN"/>
        </w:rPr>
        <w:t>减少87.38%</w:t>
      </w:r>
      <w:r>
        <w:rPr>
          <w:rFonts w:hint="eastAsia" w:ascii="仿宋" w:hAnsi="仿宋" w:eastAsia="仿宋" w:cs="仿宋"/>
          <w:color w:val="auto"/>
          <w:sz w:val="30"/>
          <w:szCs w:val="30"/>
          <w:highlight w:val="none"/>
        </w:rPr>
        <w:t>，主要原因是：</w:t>
      </w:r>
      <w:r>
        <w:rPr>
          <w:rFonts w:hint="eastAsia" w:ascii="仿宋" w:hAnsi="仿宋" w:eastAsia="仿宋" w:cs="仿宋"/>
          <w:color w:val="auto"/>
          <w:sz w:val="30"/>
          <w:szCs w:val="30"/>
          <w:highlight w:val="none"/>
          <w:lang w:val="en-US" w:eastAsia="zh-CN"/>
        </w:rPr>
        <w:t>按照党中央、国务院有关“过紧日子”和坚持厉行节约反对浪费的要求，严格控制相关费用。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年本部门开支会议费2.85万元，用于</w:t>
      </w:r>
      <w:r>
        <w:rPr>
          <w:rFonts w:hint="eastAsia" w:ascii="仿宋" w:hAnsi="仿宋" w:eastAsia="仿宋" w:cs="仿宋"/>
          <w:color w:val="auto"/>
          <w:sz w:val="30"/>
          <w:szCs w:val="30"/>
          <w:highlight w:val="none"/>
          <w:lang w:eastAsia="zh-CN"/>
        </w:rPr>
        <w:t>以下几个方面：</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rPr>
        <w:t>召开年终总结和年初动员安排会议</w:t>
      </w:r>
      <w:r>
        <w:rPr>
          <w:rFonts w:hint="eastAsia" w:ascii="仿宋" w:hAnsi="仿宋" w:eastAsia="仿宋" w:cs="仿宋"/>
          <w:color w:val="auto"/>
          <w:sz w:val="30"/>
          <w:szCs w:val="30"/>
          <w:highlight w:val="none"/>
          <w:lang w:eastAsia="zh-CN"/>
        </w:rPr>
        <w:t>、租赁会议场地、制作会议奖牌等</w:t>
      </w:r>
      <w:r>
        <w:rPr>
          <w:rFonts w:hint="eastAsia" w:ascii="仿宋" w:hAnsi="仿宋" w:eastAsia="仿宋" w:cs="仿宋"/>
          <w:color w:val="auto"/>
          <w:sz w:val="30"/>
          <w:szCs w:val="30"/>
          <w:highlight w:val="none"/>
        </w:rPr>
        <w:t>，人数</w:t>
      </w:r>
      <w:r>
        <w:rPr>
          <w:rFonts w:hint="eastAsia" w:ascii="仿宋" w:hAnsi="仿宋" w:eastAsia="仿宋" w:cs="仿宋"/>
          <w:color w:val="auto"/>
          <w:sz w:val="30"/>
          <w:szCs w:val="30"/>
          <w:highlight w:val="none"/>
          <w:lang w:val="en-US" w:eastAsia="zh-CN"/>
        </w:rPr>
        <w:t>318</w:t>
      </w:r>
      <w:r>
        <w:rPr>
          <w:rFonts w:hint="eastAsia" w:ascii="仿宋" w:hAnsi="仿宋" w:eastAsia="仿宋" w:cs="仿宋"/>
          <w:color w:val="auto"/>
          <w:sz w:val="30"/>
          <w:szCs w:val="30"/>
          <w:highlight w:val="none"/>
        </w:rPr>
        <w:t>人，内容为</w:t>
      </w:r>
      <w:r>
        <w:rPr>
          <w:rFonts w:hint="eastAsia" w:ascii="仿宋" w:hAnsi="仿宋" w:eastAsia="仿宋" w:cs="仿宋"/>
          <w:color w:val="auto"/>
          <w:sz w:val="30"/>
          <w:szCs w:val="30"/>
          <w:highlight w:val="none"/>
          <w:lang w:eastAsia="zh-CN"/>
        </w:rPr>
        <w:t>202</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年</w:t>
      </w:r>
      <w:r>
        <w:rPr>
          <w:rFonts w:hint="eastAsia" w:ascii="仿宋" w:hAnsi="仿宋" w:eastAsia="仿宋" w:cs="仿宋"/>
          <w:color w:val="auto"/>
          <w:sz w:val="30"/>
          <w:szCs w:val="30"/>
          <w:highlight w:val="none"/>
        </w:rPr>
        <w:t>年终总结表彰大会和202</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年工作动员部署</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用于召开</w:t>
      </w:r>
      <w:r>
        <w:rPr>
          <w:rFonts w:hint="eastAsia" w:ascii="仿宋" w:hAnsi="仿宋" w:eastAsia="仿宋" w:cs="仿宋"/>
          <w:color w:val="auto"/>
          <w:sz w:val="30"/>
          <w:szCs w:val="30"/>
          <w:highlight w:val="none"/>
          <w:lang w:val="en-US" w:eastAsia="zh-CN"/>
        </w:rPr>
        <w:t>电厂三期拆迁</w:t>
      </w:r>
      <w:r>
        <w:rPr>
          <w:rFonts w:hint="eastAsia" w:ascii="仿宋" w:hAnsi="仿宋" w:eastAsia="仿宋" w:cs="仿宋"/>
          <w:color w:val="auto"/>
          <w:sz w:val="30"/>
          <w:szCs w:val="30"/>
          <w:highlight w:val="none"/>
          <w:lang w:eastAsia="zh-CN"/>
        </w:rPr>
        <w:t>协调会议，人数</w:t>
      </w:r>
      <w:r>
        <w:rPr>
          <w:rFonts w:hint="eastAsia" w:ascii="仿宋" w:hAnsi="仿宋" w:eastAsia="仿宋" w:cs="仿宋"/>
          <w:color w:val="auto"/>
          <w:sz w:val="30"/>
          <w:szCs w:val="30"/>
          <w:highlight w:val="none"/>
          <w:lang w:val="en-US" w:eastAsia="zh-CN"/>
        </w:rPr>
        <w:t>68人，内容为协调拆迁相关事宜;（3）用于召开G234二期工程会议，人数50人，内容为项目部署安排;（4）用于召开创文迎检会议，人数120人，内容为创文迎检部署;用于综治会议，人数23人内容为上访人员协调；</w:t>
      </w:r>
      <w:r>
        <w:rPr>
          <w:rFonts w:hint="eastAsia" w:ascii="仿宋" w:hAnsi="仿宋" w:eastAsia="仿宋" w:cs="仿宋"/>
          <w:color w:val="auto"/>
          <w:sz w:val="30"/>
          <w:szCs w:val="30"/>
          <w:highlight w:val="none"/>
        </w:rPr>
        <w:t>开支培训费</w:t>
      </w:r>
      <w:r>
        <w:rPr>
          <w:rFonts w:hint="eastAsia" w:ascii="仿宋" w:hAnsi="仿宋" w:eastAsia="仿宋" w:cs="仿宋"/>
          <w:color w:val="auto"/>
          <w:sz w:val="30"/>
          <w:szCs w:val="30"/>
          <w:highlight w:val="none"/>
          <w:lang w:val="en-US" w:eastAsia="zh-CN"/>
        </w:rPr>
        <w:t>0.62</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用于</w:t>
      </w:r>
      <w:r>
        <w:rPr>
          <w:rFonts w:hint="eastAsia" w:ascii="仿宋" w:hAnsi="仿宋" w:eastAsia="仿宋" w:cs="仿宋"/>
          <w:color w:val="auto"/>
          <w:sz w:val="30"/>
          <w:szCs w:val="30"/>
          <w:highlight w:val="none"/>
          <w:lang w:eastAsia="zh-CN"/>
        </w:rPr>
        <w:t>以下几个方面：</w:t>
      </w:r>
      <w:r>
        <w:rPr>
          <w:rFonts w:hint="eastAsia" w:ascii="仿宋" w:hAnsi="仿宋" w:eastAsia="仿宋" w:cs="仿宋"/>
          <w:color w:val="auto"/>
          <w:sz w:val="30"/>
          <w:szCs w:val="30"/>
          <w:highlight w:val="none"/>
          <w:lang w:val="en-US" w:eastAsia="zh-CN"/>
        </w:rPr>
        <w:t>（1）举行机关事业干部培训</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（2）举行机关网络安全培训</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举行党课党的知识培训</w:t>
      </w:r>
      <w:r>
        <w:rPr>
          <w:rFonts w:hint="eastAsia" w:ascii="仿宋" w:hAnsi="仿宋" w:eastAsia="仿宋" w:cs="仿宋"/>
          <w:color w:val="auto"/>
          <w:sz w:val="30"/>
          <w:szCs w:val="30"/>
          <w:highlight w:val="none"/>
          <w:lang w:eastAsia="zh-CN"/>
        </w:rPr>
        <w:t>。未</w:t>
      </w:r>
      <w:r>
        <w:rPr>
          <w:rFonts w:hint="eastAsia" w:ascii="仿宋" w:hAnsi="仿宋" w:eastAsia="仿宋" w:cs="仿宋"/>
          <w:color w:val="auto"/>
          <w:sz w:val="30"/>
          <w:szCs w:val="30"/>
          <w:highlight w:val="none"/>
        </w:rPr>
        <w:t>举办节庆、晚会、论坛、赛事</w:t>
      </w:r>
      <w:r>
        <w:rPr>
          <w:rFonts w:hint="eastAsia" w:ascii="仿宋" w:hAnsi="仿宋" w:eastAsia="仿宋" w:cs="仿宋"/>
          <w:color w:val="auto"/>
          <w:sz w:val="30"/>
          <w:szCs w:val="30"/>
          <w:highlight w:val="none"/>
          <w:lang w:eastAsia="zh-CN"/>
        </w:rPr>
        <w:t>等</w:t>
      </w:r>
      <w:r>
        <w:rPr>
          <w:rFonts w:hint="eastAsia" w:ascii="仿宋" w:hAnsi="仿宋" w:eastAsia="仿宋" w:cs="仿宋"/>
          <w:color w:val="auto"/>
          <w:sz w:val="30"/>
          <w:szCs w:val="30"/>
          <w:highlight w:val="none"/>
        </w:rPr>
        <w:t>活动。</w:t>
      </w:r>
    </w:p>
    <w:p>
      <w:pPr>
        <w:pStyle w:val="13"/>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color w:val="auto"/>
          <w:sz w:val="30"/>
          <w:szCs w:val="30"/>
          <w:highlight w:val="none"/>
          <w:lang w:val="en-US" w:eastAsia="zh-CN"/>
        </w:rPr>
      </w:pP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3"/>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本部门202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年度无</w:t>
      </w:r>
      <w:r>
        <w:rPr>
          <w:rFonts w:hint="eastAsia" w:ascii="仿宋" w:hAnsi="仿宋" w:eastAsia="仿宋" w:cs="仿宋"/>
          <w:sz w:val="30"/>
          <w:szCs w:val="30"/>
          <w:highlight w:val="none"/>
        </w:rPr>
        <w:t>政府采购支出。</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截至202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年12月31日，</w:t>
      </w:r>
      <w:r>
        <w:rPr>
          <w:rFonts w:hint="eastAsia" w:ascii="仿宋" w:hAnsi="仿宋" w:eastAsia="仿宋" w:cs="仿宋"/>
          <w:sz w:val="30"/>
          <w:szCs w:val="30"/>
          <w:highlight w:val="none"/>
          <w:lang w:eastAsia="zh-CN"/>
        </w:rPr>
        <w:t>本</w:t>
      </w:r>
      <w:r>
        <w:rPr>
          <w:rFonts w:hint="eastAsia" w:ascii="仿宋" w:hAnsi="仿宋" w:eastAsia="仿宋" w:cs="仿宋"/>
          <w:sz w:val="30"/>
          <w:szCs w:val="30"/>
          <w:highlight w:val="none"/>
        </w:rPr>
        <w:t>部门（单位）共有车辆</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辆，其中，其他用车</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辆，其他用车主要是机要通信和应急保障之外公务用途的车辆；单位价值50万元以上通用设备</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台</w:t>
      </w:r>
      <w:r>
        <w:rPr>
          <w:rFonts w:hint="eastAsia" w:ascii="仿宋" w:hAnsi="仿宋" w:eastAsia="仿宋" w:cs="仿宋"/>
          <w:sz w:val="30"/>
          <w:szCs w:val="30"/>
          <w:highlight w:val="none"/>
          <w:lang w:eastAsia="zh-CN"/>
        </w:rPr>
        <w:t>（套）</w:t>
      </w:r>
      <w:r>
        <w:rPr>
          <w:rFonts w:hint="eastAsia" w:ascii="仿宋" w:hAnsi="仿宋" w:eastAsia="仿宋" w:cs="仿宋"/>
          <w:sz w:val="30"/>
          <w:szCs w:val="30"/>
          <w:highlight w:val="none"/>
        </w:rPr>
        <w:t>；单位价值100万元以上专用设备</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台</w:t>
      </w:r>
      <w:r>
        <w:rPr>
          <w:rFonts w:hint="eastAsia" w:ascii="仿宋" w:hAnsi="仿宋" w:eastAsia="仿宋" w:cs="仿宋"/>
          <w:sz w:val="30"/>
          <w:szCs w:val="30"/>
          <w:highlight w:val="none"/>
          <w:lang w:eastAsia="zh-CN"/>
        </w:rPr>
        <w:t>（套）</w:t>
      </w:r>
      <w:r>
        <w:rPr>
          <w:rFonts w:hint="eastAsia" w:ascii="仿宋" w:hAnsi="仿宋" w:eastAsia="仿宋" w:cs="仿宋"/>
          <w:sz w:val="30"/>
          <w:szCs w:val="30"/>
          <w:highlight w:val="none"/>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总结归纳本部门（单位）支出的绩效目标完成情况，实现产出和取得效益的情况。围绕部门（单位）职责、行业发展规划，以预算资金管理为主线，总结部门（单位）资产管理和开展业务情况，从运行成本、管理效率、履职效能、社会效应、可持续发展能力和服务对象满意度等方面，衡量部门（单位）整体及核心业务实施效果。</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eastAsia" w:ascii="Times New Roman" w:hAnsi="Times New Roman" w:eastAsia="仿宋_GB2312"/>
          <w:sz w:val="32"/>
          <w:szCs w:val="32"/>
        </w:rPr>
        <w:t>可以从预算和预算绩效管理，部门履职效能，资金分配、使用和管理，资产和财务管理、政府采购等方面归纳存在的问题；反映各种预算支出执行偏离绩效目标的情况，并分析其原因。</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财政拨款收入：指本级财政当年拨付的资金。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政府性基金预算财政拨款收入：指本级财政当年拨付的政府性基金预算资金。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其他收入：指除上述“财政拨款收入”、“上级补助收入”、“事业收入”、“经营收入”、“附属单位上缴收入”等以外的收入。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上年结转和结余：指以前年度尚未完成、结转到本年按有关规定继续使用的资金。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科学技术支出（类）：是指用于科学技术方面的支出，包括保障机构正常运转、完成日常和特定的工作任务或事业发展目标的支出。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文化体育与传媒支出（类）：是指用于文化、文物、体育、新闻出版广播影视等方面的支出，包括保障机构正常运转、完成日常和特定的工作任务或事业发展目标的支出。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卫生健康支出（类）：是指用于医疗卫生与计划生育方面的支出，包括保障机构正常运转、完成日常和特定的工作任务或事业发展目标的支出。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节能环保支出（类）：是指用于节能环保支出，包括保障机构正常运转、完成日常和特定的工作任务或事业发展目标的支出。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城乡社区支出（类）：是指用于城乡社区事务支出，包括保障机构正常运转、完成日常和特定的工作任务或事业发展目标的支出。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农林水支出（类）：是指用于农林水事务支出，包括保障机构正常运转、完成日常和特定的工作任务或事业发展目标的支出。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住房保障支出（类）：是指用于住房方面的支出，包括保障机构正常运转、完成日常和特定的工作任务或事业发展目标的支出。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其他支出（类）：是指用于反映除上述项目以外其他不能划分到具体功能科目中的支出项目，包括保障机构正常运转、完成日常和特定的工作任务或事业发展目标的支出。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抗疫特别国债安排的支出（类）：是指用于抗疫特别国债安排的支出项目，包括特定的工作任务或事业发展目标的支出。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基本支出：指保障机构正常运转、完成支日常工作任务而发生的人员支出和公用支出。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项目支出：指在基本支出之外为完成特定行政任务和事业发展目标所发生的支出。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highlight w:val="white"/>
        </w:rPr>
      </w:pPr>
      <w:r>
        <w:rPr>
          <w:rFonts w:hint="eastAsia" w:ascii="仿宋" w:hAnsi="仿宋" w:eastAsia="仿宋" w:cs="仿宋"/>
          <w:sz w:val="30"/>
          <w:szCs w:val="30"/>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highlight w:val="white"/>
        </w:rPr>
      </w:pPr>
      <w:r>
        <w:rPr>
          <w:rFonts w:hint="eastAsia" w:ascii="黑体" w:hAnsi="黑体" w:eastAsia="黑体" w:cs="黑体"/>
          <w:sz w:val="72"/>
          <w:szCs w:val="72"/>
          <w:highlight w:val="white"/>
        </w:rPr>
        <w:t>第五部分</w:t>
      </w:r>
      <w:r>
        <w:rPr>
          <w:rFonts w:hint="eastAsia" w:ascii="黑体" w:hAnsi="黑体" w:eastAsia="黑体" w:cs="黑体"/>
          <w:sz w:val="72"/>
          <w:szCs w:val="72"/>
          <w:highlight w:val="white"/>
          <w:lang w:val="en-US" w:eastAsia="zh-CN"/>
        </w:rPr>
        <w:t xml:space="preserve"> </w:t>
      </w:r>
      <w:r>
        <w:rPr>
          <w:rFonts w:hint="eastAsia" w:ascii="黑体" w:hAnsi="黑体" w:eastAsia="黑体" w:cs="黑体"/>
          <w:sz w:val="72"/>
          <w:szCs w:val="72"/>
          <w:highlight w:val="white"/>
        </w:rPr>
        <w:t>附件</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附件一：</w:t>
      </w:r>
    </w:p>
    <w:p>
      <w:pPr>
        <w:pStyle w:val="13"/>
        <w:jc w:val="both"/>
        <w:rPr>
          <w:sz w:val="72"/>
          <w:szCs w:val="72"/>
        </w:rPr>
      </w:pPr>
    </w:p>
    <w:p>
      <w:pPr>
        <w:spacing w:line="64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赫山区会龙山街道办事处</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部门整体支出绩效评价报告</w:t>
      </w:r>
    </w:p>
    <w:p>
      <w:pPr>
        <w:pStyle w:val="7"/>
        <w:shd w:val="clear" w:color="auto" w:fill="FFFFFF"/>
        <w:spacing w:before="0" w:beforeAutospacing="0" w:after="0" w:afterAutospacing="0" w:line="560" w:lineRule="exact"/>
        <w:ind w:firstLine="800" w:firstLineChars="250"/>
        <w:jc w:val="both"/>
        <w:rPr>
          <w:rFonts w:hint="eastAsia" w:ascii="仿宋_GB2312" w:eastAsia="仿宋_GB2312" w:cs="Times New Roman"/>
          <w:kern w:val="2"/>
          <w:sz w:val="32"/>
          <w:szCs w:val="32"/>
        </w:rPr>
      </w:pPr>
      <w:r>
        <w:rPr>
          <w:rFonts w:hint="eastAsia" w:ascii="仿宋_GB2312" w:eastAsia="仿宋_GB2312"/>
          <w:sz w:val="32"/>
          <w:szCs w:val="32"/>
        </w:rPr>
        <w:t>根据《益阳市赫山区财政局关做好20</w:t>
      </w:r>
      <w:r>
        <w:rPr>
          <w:rFonts w:hint="eastAsia" w:ascii="仿宋_GB2312" w:eastAsia="仿宋_GB2312"/>
          <w:sz w:val="32"/>
          <w:szCs w:val="32"/>
          <w:lang w:val="en-US" w:eastAsia="zh-CN"/>
        </w:rPr>
        <w:t>22</w:t>
      </w:r>
      <w:r>
        <w:rPr>
          <w:rFonts w:hint="eastAsia" w:ascii="仿宋_GB2312" w:eastAsia="仿宋_GB2312"/>
          <w:sz w:val="32"/>
          <w:szCs w:val="32"/>
        </w:rPr>
        <w:t>年度预算绩效自评工作的通知》等有关文件精神</w:t>
      </w:r>
      <w:r>
        <w:rPr>
          <w:rFonts w:hint="eastAsia" w:ascii="仿宋_GB2312" w:eastAsia="仿宋_GB2312" w:cs="Times New Roman"/>
          <w:color w:val="000000"/>
          <w:kern w:val="2"/>
          <w:sz w:val="32"/>
          <w:szCs w:val="32"/>
        </w:rPr>
        <w:t>，</w:t>
      </w:r>
      <w:r>
        <w:rPr>
          <w:rFonts w:hint="eastAsia" w:ascii="仿宋_GB2312" w:eastAsia="仿宋_GB2312"/>
          <w:sz w:val="32"/>
          <w:szCs w:val="32"/>
        </w:rPr>
        <w:t>我单位组织力量对20</w:t>
      </w:r>
      <w:r>
        <w:rPr>
          <w:rFonts w:hint="eastAsia" w:ascii="仿宋_GB2312" w:eastAsia="仿宋_GB2312"/>
          <w:sz w:val="32"/>
          <w:szCs w:val="32"/>
          <w:lang w:val="en-US" w:eastAsia="zh-CN"/>
        </w:rPr>
        <w:t>22</w:t>
      </w:r>
      <w:r>
        <w:rPr>
          <w:rFonts w:hint="eastAsia" w:ascii="仿宋_GB2312" w:eastAsia="仿宋_GB2312"/>
          <w:sz w:val="32"/>
          <w:szCs w:val="32"/>
        </w:rPr>
        <w:t>年部门预算整体支出进行了绩效评价，现将部门整体支出绩效评价情况报告如下：</w:t>
      </w:r>
      <w:r>
        <w:rPr>
          <w:rFonts w:hint="eastAsia" w:ascii="仿宋_GB2312" w:eastAsia="仿宋_GB2312" w:cs="Times New Roman"/>
          <w:kern w:val="2"/>
          <w:sz w:val="32"/>
          <w:szCs w:val="32"/>
        </w:rPr>
        <w:t xml:space="preserve"> </w:t>
      </w:r>
    </w:p>
    <w:p>
      <w:pPr>
        <w:spacing w:line="560" w:lineRule="exact"/>
        <w:ind w:firstLine="480" w:firstLineChars="150"/>
        <w:rPr>
          <w:rFonts w:hint="eastAsia" w:ascii="黑体" w:eastAsia="黑体"/>
          <w:color w:val="000000"/>
          <w:kern w:val="0"/>
          <w:sz w:val="32"/>
          <w:szCs w:val="32"/>
        </w:rPr>
      </w:pPr>
      <w:r>
        <w:rPr>
          <w:rFonts w:hint="eastAsia" w:ascii="黑体" w:eastAsia="黑体"/>
          <w:color w:val="000000"/>
          <w:kern w:val="0"/>
          <w:sz w:val="32"/>
          <w:szCs w:val="32"/>
        </w:rPr>
        <w:t>一、基本情况</w:t>
      </w:r>
    </w:p>
    <w:p>
      <w:pPr>
        <w:pStyle w:val="7"/>
        <w:shd w:val="clear" w:color="auto" w:fill="FFFFFF"/>
        <w:spacing w:before="0" w:beforeAutospacing="0" w:after="0" w:afterAutospacing="0" w:line="560" w:lineRule="exact"/>
        <w:ind w:firstLine="800" w:firstLineChars="250"/>
        <w:jc w:val="both"/>
        <w:rPr>
          <w:rFonts w:hint="eastAsia" w:ascii="仿宋_GB2312" w:eastAsia="仿宋_GB2312"/>
          <w:sz w:val="32"/>
          <w:szCs w:val="32"/>
        </w:rPr>
      </w:pPr>
      <w:r>
        <w:rPr>
          <w:rFonts w:hint="eastAsia" w:ascii="仿宋_GB2312" w:eastAsia="仿宋_GB2312"/>
          <w:b/>
          <w:sz w:val="32"/>
          <w:szCs w:val="32"/>
          <w:shd w:val="clear" w:color="auto" w:fill="FFFFFF"/>
        </w:rPr>
        <w:t>（一）部门基本情况。</w:t>
      </w:r>
      <w:r>
        <w:rPr>
          <w:rFonts w:hint="eastAsia" w:ascii="仿宋_GB2312" w:eastAsia="仿宋_GB2312" w:cs="仿宋"/>
          <w:sz w:val="32"/>
          <w:szCs w:val="32"/>
        </w:rPr>
        <w:t>会龙山办事处属区人民政府的派出机关，财务隶属于区级财政；</w:t>
      </w:r>
      <w:r>
        <w:rPr>
          <w:rFonts w:hint="eastAsia" w:ascii="仿宋_GB2312" w:hAnsi="Times New Roman" w:eastAsia="仿宋_GB2312" w:cs="仿宋"/>
          <w:sz w:val="32"/>
          <w:szCs w:val="32"/>
        </w:rPr>
        <w:t>设</w:t>
      </w:r>
      <w:r>
        <w:rPr>
          <w:rFonts w:hint="eastAsia" w:ascii="仿宋_GB2312" w:hAnsi="Times New Roman" w:eastAsia="仿宋_GB2312" w:cs="仿宋"/>
          <w:sz w:val="32"/>
          <w:szCs w:val="32"/>
          <w:lang w:val="en-US" w:eastAsia="zh-CN"/>
        </w:rPr>
        <w:t>党政</w:t>
      </w:r>
      <w:r>
        <w:rPr>
          <w:rFonts w:hint="eastAsia" w:ascii="仿宋_GB2312" w:hAnsi="Times New Roman" w:eastAsia="仿宋_GB2312" w:cs="仿宋"/>
          <w:sz w:val="32"/>
          <w:szCs w:val="32"/>
        </w:rPr>
        <w:t>办、</w:t>
      </w:r>
      <w:r>
        <w:rPr>
          <w:rFonts w:hint="eastAsia" w:ascii="仿宋_GB2312" w:hAnsi="Times New Roman" w:eastAsia="仿宋_GB2312" w:cs="仿宋"/>
          <w:sz w:val="32"/>
          <w:szCs w:val="32"/>
          <w:lang w:val="en-US" w:eastAsia="zh-CN"/>
        </w:rPr>
        <w:t>党建办、</w:t>
      </w:r>
      <w:r>
        <w:rPr>
          <w:rFonts w:hint="eastAsia" w:ascii="仿宋_GB2312" w:hAnsi="Times New Roman" w:eastAsia="仿宋_GB2312" w:cs="仿宋"/>
          <w:sz w:val="32"/>
          <w:szCs w:val="32"/>
        </w:rPr>
        <w:t>财政所、</w:t>
      </w:r>
      <w:r>
        <w:rPr>
          <w:rFonts w:hint="eastAsia" w:ascii="仿宋_GB2312" w:hAnsi="Times New Roman" w:eastAsia="仿宋_GB2312" w:cs="仿宋"/>
          <w:sz w:val="32"/>
          <w:szCs w:val="32"/>
          <w:lang w:val="en-US" w:eastAsia="zh-CN"/>
        </w:rPr>
        <w:t>经济发展办</w:t>
      </w:r>
      <w:r>
        <w:rPr>
          <w:rFonts w:hint="eastAsia" w:ascii="仿宋_GB2312" w:hAnsi="Times New Roman" w:eastAsia="仿宋_GB2312" w:cs="仿宋"/>
          <w:sz w:val="32"/>
          <w:szCs w:val="32"/>
        </w:rPr>
        <w:t>、</w:t>
      </w:r>
      <w:r>
        <w:rPr>
          <w:rFonts w:hint="eastAsia" w:ascii="仿宋_GB2312" w:hAnsi="Times New Roman" w:eastAsia="仿宋_GB2312" w:cs="仿宋"/>
          <w:sz w:val="32"/>
          <w:szCs w:val="32"/>
          <w:lang w:val="en-US" w:eastAsia="zh-CN"/>
        </w:rPr>
        <w:t>社会事务办</w:t>
      </w:r>
      <w:r>
        <w:rPr>
          <w:rFonts w:hint="eastAsia" w:ascii="仿宋_GB2312" w:hAnsi="Times New Roman" w:eastAsia="仿宋_GB2312" w:cs="仿宋"/>
          <w:sz w:val="32"/>
          <w:szCs w:val="32"/>
        </w:rPr>
        <w:t>、</w:t>
      </w:r>
      <w:r>
        <w:rPr>
          <w:rFonts w:hint="eastAsia" w:ascii="仿宋_GB2312" w:hAnsi="Times New Roman" w:eastAsia="仿宋_GB2312" w:cs="仿宋"/>
          <w:sz w:val="32"/>
          <w:szCs w:val="32"/>
          <w:lang w:val="en-US" w:eastAsia="zh-CN"/>
        </w:rPr>
        <w:t>社会治安和应急管理办、自然资源和生态环境办、农业综合服务中心、社会事务综合服务中心、党群和政务服务中心、退役军人服务站、综合行政执法大队</w:t>
      </w:r>
      <w:r>
        <w:rPr>
          <w:rFonts w:hint="eastAsia" w:ascii="仿宋_GB2312" w:hAnsi="Times New Roman" w:eastAsia="仿宋_GB2312" w:cs="仿宋"/>
          <w:sz w:val="32"/>
          <w:szCs w:val="32"/>
        </w:rPr>
        <w:t>等</w:t>
      </w:r>
      <w:r>
        <w:rPr>
          <w:rFonts w:hint="eastAsia" w:ascii="仿宋_GB2312" w:hAnsi="Times New Roman" w:eastAsia="仿宋_GB2312" w:cs="仿宋"/>
          <w:sz w:val="32"/>
          <w:szCs w:val="32"/>
          <w:lang w:val="en-US" w:eastAsia="zh-CN"/>
        </w:rPr>
        <w:t>12</w:t>
      </w:r>
      <w:r>
        <w:rPr>
          <w:rFonts w:hint="eastAsia" w:ascii="仿宋_GB2312" w:hAnsi="Times New Roman" w:eastAsia="仿宋_GB2312" w:cs="仿宋"/>
          <w:sz w:val="32"/>
          <w:szCs w:val="32"/>
        </w:rPr>
        <w:t>个机构。</w:t>
      </w:r>
      <w:r>
        <w:rPr>
          <w:rFonts w:hint="eastAsia" w:ascii="仿宋_GB2312" w:eastAsia="仿宋_GB2312" w:cs="仿宋"/>
          <w:sz w:val="32"/>
          <w:szCs w:val="32"/>
        </w:rPr>
        <w:t>行政编制数</w:t>
      </w:r>
      <w:r>
        <w:rPr>
          <w:rFonts w:hint="eastAsia" w:ascii="仿宋_GB2312" w:eastAsia="仿宋_GB2312" w:cs="仿宋"/>
          <w:sz w:val="32"/>
          <w:szCs w:val="32"/>
          <w:lang w:val="en-US" w:eastAsia="zh-CN"/>
        </w:rPr>
        <w:t>45</w:t>
      </w:r>
      <w:r>
        <w:rPr>
          <w:rFonts w:hint="eastAsia" w:ascii="仿宋_GB2312" w:eastAsia="仿宋_GB2312" w:cs="仿宋"/>
          <w:sz w:val="32"/>
          <w:szCs w:val="32"/>
        </w:rPr>
        <w:t>人，事业编制</w:t>
      </w:r>
      <w:r>
        <w:rPr>
          <w:rFonts w:hint="eastAsia" w:ascii="仿宋_GB2312" w:eastAsia="仿宋_GB2312" w:cs="仿宋"/>
          <w:sz w:val="32"/>
          <w:szCs w:val="32"/>
          <w:lang w:val="en-US" w:eastAsia="zh-CN"/>
        </w:rPr>
        <w:t>54</w:t>
      </w:r>
      <w:r>
        <w:rPr>
          <w:rFonts w:hint="eastAsia" w:ascii="仿宋_GB2312" w:eastAsia="仿宋_GB2312" w:cs="仿宋"/>
          <w:sz w:val="32"/>
          <w:szCs w:val="32"/>
        </w:rPr>
        <w:t>人，自收自支编制</w:t>
      </w:r>
      <w:r>
        <w:rPr>
          <w:rFonts w:hint="eastAsia" w:ascii="仿宋_GB2312" w:eastAsia="仿宋_GB2312" w:cs="仿宋"/>
          <w:sz w:val="32"/>
          <w:szCs w:val="32"/>
          <w:lang w:val="en-US" w:eastAsia="zh-CN"/>
        </w:rPr>
        <w:t>11</w:t>
      </w:r>
      <w:r>
        <w:rPr>
          <w:rFonts w:hint="eastAsia" w:ascii="仿宋_GB2312" w:eastAsia="仿宋_GB2312" w:cs="仿宋"/>
          <w:sz w:val="32"/>
          <w:szCs w:val="32"/>
        </w:rPr>
        <w:t>人；20</w:t>
      </w:r>
      <w:r>
        <w:rPr>
          <w:rFonts w:hint="eastAsia" w:ascii="仿宋_GB2312" w:eastAsia="仿宋_GB2312" w:cs="仿宋"/>
          <w:sz w:val="32"/>
          <w:szCs w:val="32"/>
          <w:lang w:val="en-US" w:eastAsia="zh-CN"/>
        </w:rPr>
        <w:t>22</w:t>
      </w:r>
      <w:r>
        <w:rPr>
          <w:rFonts w:hint="eastAsia" w:ascii="仿宋_GB2312" w:eastAsia="仿宋_GB2312" w:cs="仿宋"/>
          <w:sz w:val="32"/>
          <w:szCs w:val="32"/>
        </w:rPr>
        <w:t>年12月31日实际在职人员</w:t>
      </w:r>
      <w:r>
        <w:rPr>
          <w:rFonts w:hint="eastAsia" w:ascii="仿宋_GB2312" w:eastAsia="仿宋_GB2312" w:cs="仿宋"/>
          <w:sz w:val="32"/>
          <w:szCs w:val="32"/>
          <w:lang w:val="en-US" w:eastAsia="zh-CN"/>
        </w:rPr>
        <w:t>105</w:t>
      </w:r>
      <w:r>
        <w:rPr>
          <w:rFonts w:hint="eastAsia" w:ascii="仿宋_GB2312" w:eastAsia="仿宋_GB2312" w:cs="仿宋"/>
          <w:sz w:val="32"/>
          <w:szCs w:val="32"/>
        </w:rPr>
        <w:t>人，退休人员</w:t>
      </w:r>
      <w:r>
        <w:rPr>
          <w:rFonts w:hint="eastAsia" w:ascii="仿宋_GB2312" w:eastAsia="仿宋_GB2312" w:cs="仿宋"/>
          <w:sz w:val="32"/>
          <w:szCs w:val="32"/>
          <w:lang w:val="en-US" w:eastAsia="zh-CN"/>
        </w:rPr>
        <w:t>75</w:t>
      </w:r>
      <w:r>
        <w:rPr>
          <w:rFonts w:hint="eastAsia" w:ascii="仿宋_GB2312" w:eastAsia="仿宋_GB2312" w:cs="仿宋"/>
          <w:sz w:val="32"/>
          <w:szCs w:val="32"/>
        </w:rPr>
        <w:t>人。单位主要职责：</w:t>
      </w:r>
      <w:r>
        <w:rPr>
          <w:rFonts w:hint="eastAsia" w:ascii="仿宋_GB2312" w:eastAsia="仿宋_GB2312"/>
          <w:sz w:val="32"/>
          <w:szCs w:val="32"/>
        </w:rPr>
        <w:t>1.贯彻执行党和国家的路线方针、政策以及市、区关于街道工作方面的指示，制订具体的管理办法并组织实施。2.指导、搞好辖区内居委会的工作。3.负责街道的</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"http://baike.sogou.com/lemma/ShowInnerLink.htm?lemmaId=301875"</w:instrText>
      </w:r>
      <w:r>
        <w:rPr>
          <w:rFonts w:hint="eastAsia" w:ascii="仿宋_GB2312" w:eastAsia="仿宋_GB2312"/>
          <w:sz w:val="32"/>
          <w:szCs w:val="32"/>
        </w:rPr>
        <w:fldChar w:fldCharType="separate"/>
      </w:r>
      <w:r>
        <w:rPr>
          <w:rFonts w:hint="eastAsia" w:ascii="仿宋_GB2312" w:eastAsia="仿宋_GB2312"/>
          <w:sz w:val="32"/>
          <w:szCs w:val="32"/>
        </w:rPr>
        <w:t>人民调解</w:t>
      </w:r>
      <w:r>
        <w:rPr>
          <w:rFonts w:hint="eastAsia" w:ascii="仿宋_GB2312" w:eastAsia="仿宋_GB2312"/>
          <w:sz w:val="32"/>
          <w:szCs w:val="32"/>
        </w:rPr>
        <w:fldChar w:fldCharType="end"/>
      </w:r>
      <w:r>
        <w:rPr>
          <w:rFonts w:hint="eastAsia" w:ascii="仿宋_GB2312" w:eastAsia="仿宋_GB2312"/>
          <w:sz w:val="32"/>
          <w:szCs w:val="32"/>
        </w:rPr>
        <w:t>、加强对违法青少年的帮教转化，保护老人、妇女、儿童的合法权益。4.协助有关部门做好辖区</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"http://baike.sogou.com/lemma/ShowInnerLink.htm?lemmaId=8324950"</w:instrText>
      </w:r>
      <w:r>
        <w:rPr>
          <w:rFonts w:hint="eastAsia" w:ascii="仿宋_GB2312" w:eastAsia="仿宋_GB2312"/>
          <w:sz w:val="32"/>
          <w:szCs w:val="32"/>
        </w:rPr>
        <w:fldChar w:fldCharType="separate"/>
      </w:r>
      <w:r>
        <w:rPr>
          <w:rFonts w:hint="eastAsia" w:ascii="仿宋_GB2312" w:eastAsia="仿宋_GB2312"/>
          <w:sz w:val="32"/>
          <w:szCs w:val="32"/>
        </w:rPr>
        <w:t>拥军优属</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"http://baike.sogou.com/lemma/ShowInnerLink.htm?lemmaId=66777445"</w:instrText>
      </w:r>
      <w:r>
        <w:rPr>
          <w:rFonts w:hint="eastAsia" w:ascii="仿宋_GB2312" w:eastAsia="仿宋_GB2312"/>
          <w:sz w:val="32"/>
          <w:szCs w:val="32"/>
        </w:rPr>
        <w:fldChar w:fldCharType="separate"/>
      </w:r>
      <w:r>
        <w:rPr>
          <w:rFonts w:hint="eastAsia" w:ascii="仿宋_GB2312" w:eastAsia="仿宋_GB2312"/>
          <w:sz w:val="32"/>
          <w:szCs w:val="32"/>
        </w:rPr>
        <w:t>优抚安置</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"http://baike.sogou.com/lemma/ShowInnerLink.htm?lemmaId=374432"</w:instrText>
      </w:r>
      <w:r>
        <w:rPr>
          <w:rFonts w:hint="eastAsia" w:ascii="仿宋_GB2312" w:eastAsia="仿宋_GB2312"/>
          <w:sz w:val="32"/>
          <w:szCs w:val="32"/>
        </w:rPr>
        <w:fldChar w:fldCharType="separate"/>
      </w:r>
      <w:r>
        <w:rPr>
          <w:rFonts w:hint="eastAsia" w:ascii="仿宋_GB2312" w:eastAsia="仿宋_GB2312"/>
          <w:sz w:val="32"/>
          <w:szCs w:val="32"/>
        </w:rPr>
        <w:t>社会救济</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"http://baike.sogou.com/lemma/ShowInnerLink.htm?lemmaId=9020418"</w:instrText>
      </w:r>
      <w:r>
        <w:rPr>
          <w:rFonts w:hint="eastAsia" w:ascii="仿宋_GB2312" w:eastAsia="仿宋_GB2312"/>
          <w:sz w:val="32"/>
          <w:szCs w:val="32"/>
        </w:rPr>
        <w:fldChar w:fldCharType="separate"/>
      </w:r>
      <w:r>
        <w:rPr>
          <w:rFonts w:hint="eastAsia" w:ascii="仿宋_GB2312" w:eastAsia="仿宋_GB2312"/>
          <w:sz w:val="32"/>
          <w:szCs w:val="32"/>
        </w:rPr>
        <w:t>殡葬改革</w:t>
      </w:r>
      <w:r>
        <w:rPr>
          <w:rFonts w:hint="eastAsia" w:ascii="仿宋_GB2312" w:eastAsia="仿宋_GB2312"/>
          <w:sz w:val="32"/>
          <w:szCs w:val="32"/>
        </w:rPr>
        <w:fldChar w:fldCharType="end"/>
      </w:r>
      <w:r>
        <w:rPr>
          <w:rFonts w:hint="eastAsia" w:ascii="仿宋_GB2312" w:eastAsia="仿宋_GB2312"/>
          <w:sz w:val="32"/>
          <w:szCs w:val="32"/>
        </w:rPr>
        <w:t>、残疾人就业等工作。5.会同有关部门做好辖区内常住和流动人口的管理及计划生育工作。6.协助武装部门做好辖区</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"http://baike.sogou.com/lemma/ShowInnerLink.htm?lemmaId=7602576"</w:instrText>
      </w:r>
      <w:r>
        <w:rPr>
          <w:rFonts w:hint="eastAsia" w:ascii="仿宋_GB2312" w:eastAsia="仿宋_GB2312"/>
          <w:sz w:val="32"/>
          <w:szCs w:val="32"/>
        </w:rPr>
        <w:fldChar w:fldCharType="separate"/>
      </w:r>
      <w:r>
        <w:rPr>
          <w:rFonts w:hint="eastAsia" w:ascii="仿宋_GB2312" w:eastAsia="仿宋_GB2312"/>
          <w:sz w:val="32"/>
          <w:szCs w:val="32"/>
        </w:rPr>
        <w:t>民兵训练</w:t>
      </w:r>
      <w:r>
        <w:rPr>
          <w:rFonts w:hint="eastAsia" w:ascii="仿宋_GB2312" w:eastAsia="仿宋_GB2312"/>
          <w:sz w:val="32"/>
          <w:szCs w:val="32"/>
        </w:rPr>
        <w:fldChar w:fldCharType="end"/>
      </w:r>
      <w:r>
        <w:rPr>
          <w:rFonts w:hint="eastAsia" w:ascii="仿宋_GB2312" w:eastAsia="仿宋_GB2312"/>
          <w:sz w:val="32"/>
          <w:szCs w:val="32"/>
        </w:rPr>
        <w:t>和公民服兵役工作。7.负责在辖区开展</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"http://baike.sogou.com/lemma/ShowInnerLink.htm?lemmaId=57077760"</w:instrText>
      </w:r>
      <w:r>
        <w:rPr>
          <w:rFonts w:hint="eastAsia" w:ascii="仿宋_GB2312" w:eastAsia="仿宋_GB2312"/>
          <w:sz w:val="32"/>
          <w:szCs w:val="32"/>
        </w:rPr>
        <w:fldChar w:fldCharType="separate"/>
      </w:r>
      <w:r>
        <w:rPr>
          <w:rFonts w:hint="eastAsia" w:ascii="仿宋_GB2312" w:eastAsia="仿宋_GB2312"/>
          <w:sz w:val="32"/>
          <w:szCs w:val="32"/>
        </w:rPr>
        <w:t>普法教育</w:t>
      </w:r>
      <w:r>
        <w:rPr>
          <w:rFonts w:hint="eastAsia" w:ascii="仿宋_GB2312" w:eastAsia="仿宋_GB2312"/>
          <w:sz w:val="32"/>
          <w:szCs w:val="32"/>
        </w:rPr>
        <w:fldChar w:fldCharType="end"/>
      </w:r>
      <w:r>
        <w:rPr>
          <w:rFonts w:hint="eastAsia" w:ascii="仿宋_GB2312" w:eastAsia="仿宋_GB2312"/>
          <w:sz w:val="32"/>
          <w:szCs w:val="32"/>
        </w:rPr>
        <w:t>工作，做好</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"http://baike.sogou.com/lemma/ShowInnerLink.htm?lemmaId=7680267"</w:instrText>
      </w:r>
      <w:r>
        <w:rPr>
          <w:rFonts w:hint="eastAsia" w:ascii="仿宋_GB2312" w:eastAsia="仿宋_GB2312"/>
          <w:sz w:val="32"/>
          <w:szCs w:val="32"/>
        </w:rPr>
        <w:fldChar w:fldCharType="separate"/>
      </w:r>
      <w:r>
        <w:rPr>
          <w:rFonts w:hint="eastAsia" w:ascii="仿宋_GB2312" w:eastAsia="仿宋_GB2312"/>
          <w:sz w:val="32"/>
          <w:szCs w:val="32"/>
        </w:rPr>
        <w:t>民事调解</w:t>
      </w:r>
      <w:r>
        <w:rPr>
          <w:rFonts w:hint="eastAsia" w:ascii="仿宋_GB2312" w:eastAsia="仿宋_GB2312"/>
          <w:sz w:val="32"/>
          <w:szCs w:val="32"/>
        </w:rPr>
        <w:fldChar w:fldCharType="end"/>
      </w:r>
      <w:r>
        <w:rPr>
          <w:rFonts w:hint="eastAsia" w:ascii="仿宋_GB2312" w:eastAsia="仿宋_GB2312"/>
          <w:sz w:val="32"/>
          <w:szCs w:val="32"/>
        </w:rPr>
        <w:t>，开展</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"http://baike.sogou.com/lemma/ShowInnerLink.htm?lemmaId=795841"</w:instrText>
      </w:r>
      <w:r>
        <w:rPr>
          <w:rFonts w:hint="eastAsia" w:ascii="仿宋_GB2312" w:eastAsia="仿宋_GB2312"/>
          <w:sz w:val="32"/>
          <w:szCs w:val="32"/>
        </w:rPr>
        <w:fldChar w:fldCharType="separate"/>
      </w:r>
      <w:r>
        <w:rPr>
          <w:rFonts w:hint="eastAsia" w:ascii="仿宋_GB2312" w:eastAsia="仿宋_GB2312"/>
          <w:sz w:val="32"/>
          <w:szCs w:val="32"/>
        </w:rPr>
        <w:t>法律咨询</w:t>
      </w:r>
      <w:r>
        <w:rPr>
          <w:rFonts w:hint="eastAsia" w:ascii="仿宋_GB2312" w:eastAsia="仿宋_GB2312"/>
          <w:sz w:val="32"/>
          <w:szCs w:val="32"/>
        </w:rPr>
        <w:fldChar w:fldCharType="end"/>
      </w:r>
      <w:r>
        <w:rPr>
          <w:rFonts w:hint="eastAsia" w:ascii="仿宋_GB2312" w:eastAsia="仿宋_GB2312"/>
          <w:sz w:val="32"/>
          <w:szCs w:val="32"/>
        </w:rPr>
        <w:t>、服务等工作，维护居民的合法权益，搞好辖区内</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"http://baike.sogou.com/lemma/ShowInnerLink.htm?lemmaId=457829"</w:instrText>
      </w:r>
      <w:r>
        <w:rPr>
          <w:rFonts w:hint="eastAsia" w:ascii="仿宋_GB2312" w:eastAsia="仿宋_GB2312"/>
          <w:sz w:val="32"/>
          <w:szCs w:val="32"/>
        </w:rPr>
        <w:fldChar w:fldCharType="separate"/>
      </w:r>
      <w:r>
        <w:rPr>
          <w:rFonts w:hint="eastAsia" w:ascii="仿宋_GB2312" w:eastAsia="仿宋_GB2312"/>
          <w:sz w:val="32"/>
          <w:szCs w:val="32"/>
        </w:rPr>
        <w:t>社会治安综合治理</w:t>
      </w:r>
      <w:r>
        <w:rPr>
          <w:rFonts w:hint="eastAsia" w:ascii="仿宋_GB2312" w:eastAsia="仿宋_GB2312"/>
          <w:sz w:val="32"/>
          <w:szCs w:val="32"/>
        </w:rPr>
        <w:fldChar w:fldCharType="end"/>
      </w:r>
      <w:r>
        <w:rPr>
          <w:rFonts w:hint="eastAsia" w:ascii="仿宋_GB2312" w:eastAsia="仿宋_GB2312"/>
          <w:sz w:val="32"/>
          <w:szCs w:val="32"/>
        </w:rPr>
        <w:t>工作。8.负责辖区的城市管理工作，发动群众开展</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"http://baike.sogou.com/lemma/ShowInnerLink.htm?lemmaId=399101"</w:instrText>
      </w:r>
      <w:r>
        <w:rPr>
          <w:rFonts w:hint="eastAsia" w:ascii="仿宋_GB2312" w:eastAsia="仿宋_GB2312"/>
          <w:sz w:val="32"/>
          <w:szCs w:val="32"/>
        </w:rPr>
        <w:fldChar w:fldCharType="separate"/>
      </w:r>
      <w:r>
        <w:rPr>
          <w:rFonts w:hint="eastAsia" w:ascii="仿宋_GB2312" w:eastAsia="仿宋_GB2312"/>
          <w:sz w:val="32"/>
          <w:szCs w:val="32"/>
        </w:rPr>
        <w:t>爱国卫生运动</w:t>
      </w:r>
      <w:r>
        <w:rPr>
          <w:rFonts w:hint="eastAsia" w:ascii="仿宋_GB2312" w:eastAsia="仿宋_GB2312"/>
          <w:sz w:val="32"/>
          <w:szCs w:val="32"/>
        </w:rPr>
        <w:fldChar w:fldCharType="end"/>
      </w:r>
      <w:r>
        <w:rPr>
          <w:rFonts w:hint="eastAsia" w:ascii="仿宋_GB2312" w:eastAsia="仿宋_GB2312"/>
          <w:sz w:val="32"/>
          <w:szCs w:val="32"/>
        </w:rPr>
        <w:t>，绿化、美化、净化</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"http://baike.sogou.com/lemma/ShowInnerLink.htm?lemmaId=46351"</w:instrText>
      </w:r>
      <w:r>
        <w:rPr>
          <w:rFonts w:hint="eastAsia" w:ascii="仿宋_GB2312" w:eastAsia="仿宋_GB2312"/>
          <w:sz w:val="32"/>
          <w:szCs w:val="32"/>
        </w:rPr>
        <w:fldChar w:fldCharType="separate"/>
      </w:r>
      <w:r>
        <w:rPr>
          <w:rFonts w:hint="eastAsia" w:ascii="仿宋_GB2312" w:eastAsia="仿宋_GB2312"/>
          <w:sz w:val="32"/>
          <w:szCs w:val="32"/>
        </w:rPr>
        <w:t>城市环境</w:t>
      </w:r>
      <w:r>
        <w:rPr>
          <w:rFonts w:hint="eastAsia" w:ascii="仿宋_GB2312" w:eastAsia="仿宋_GB2312"/>
          <w:sz w:val="32"/>
          <w:szCs w:val="32"/>
        </w:rPr>
        <w:fldChar w:fldCharType="end"/>
      </w:r>
      <w:r>
        <w:rPr>
          <w:rFonts w:hint="eastAsia" w:ascii="仿宋_GB2312" w:eastAsia="仿宋_GB2312"/>
          <w:sz w:val="32"/>
          <w:szCs w:val="32"/>
        </w:rPr>
        <w:t>。10.负责研究辖区经济发展的规划，协助有关部门抓好辖区内的三防、抢险救灾、</w:t>
      </w:r>
      <w:r>
        <w:rPr>
          <w:rFonts w:hint="eastAsia" w:ascii="仿宋_GB2312" w:eastAsia="仿宋_GB2312"/>
          <w:sz w:val="32"/>
          <w:szCs w:val="32"/>
        </w:rPr>
        <w:fldChar w:fldCharType="begin"/>
      </w:r>
      <w:r>
        <w:rPr>
          <w:rFonts w:hint="eastAsia" w:ascii="仿宋_GB2312" w:eastAsia="仿宋_GB2312"/>
          <w:sz w:val="32"/>
          <w:szCs w:val="32"/>
        </w:rPr>
        <w:instrText xml:space="preserve">HYPERLINK "http://baike.sogou.com/lemma/ShowInnerLink.htm?lemmaId=6602079"</w:instrText>
      </w:r>
      <w:r>
        <w:rPr>
          <w:rFonts w:hint="eastAsia" w:ascii="仿宋_GB2312" w:eastAsia="仿宋_GB2312"/>
          <w:sz w:val="32"/>
          <w:szCs w:val="32"/>
        </w:rPr>
        <w:fldChar w:fldCharType="separate"/>
      </w:r>
      <w:r>
        <w:rPr>
          <w:rFonts w:hint="eastAsia" w:ascii="仿宋_GB2312" w:eastAsia="仿宋_GB2312"/>
          <w:sz w:val="32"/>
          <w:szCs w:val="32"/>
        </w:rPr>
        <w:t>安全生产检查</w:t>
      </w:r>
      <w:r>
        <w:rPr>
          <w:rFonts w:hint="eastAsia" w:ascii="仿宋_GB2312" w:eastAsia="仿宋_GB2312"/>
          <w:sz w:val="32"/>
          <w:szCs w:val="32"/>
        </w:rPr>
        <w:fldChar w:fldCharType="end"/>
      </w:r>
      <w:r>
        <w:rPr>
          <w:rFonts w:hint="eastAsia" w:ascii="仿宋_GB2312" w:eastAsia="仿宋_GB2312"/>
          <w:sz w:val="32"/>
          <w:szCs w:val="32"/>
        </w:rPr>
        <w:t>、居民迁移等工作。11.承办赫山区党委、区政府交办的其它事项。</w:t>
      </w:r>
    </w:p>
    <w:p>
      <w:pPr>
        <w:spacing w:line="560" w:lineRule="exact"/>
        <w:ind w:firstLine="480" w:firstLineChars="150"/>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二、一般公共预算支出情况</w:t>
      </w:r>
    </w:p>
    <w:p>
      <w:pPr>
        <w:spacing w:line="560" w:lineRule="exact"/>
        <w:ind w:firstLine="480" w:firstLineChars="150"/>
        <w:rPr>
          <w:rFonts w:hint="eastAsia" w:ascii="仿宋_GB2312" w:eastAsia="仿宋_GB2312"/>
          <w:color w:val="000000"/>
          <w:sz w:val="32"/>
          <w:szCs w:val="32"/>
        </w:rPr>
      </w:pP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一</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基本支出</w:t>
      </w:r>
      <w:r>
        <w:rPr>
          <w:rFonts w:hint="eastAsia" w:ascii="仿宋_GB2312" w:eastAsia="仿宋_GB2312"/>
          <w:b/>
          <w:color w:val="000000"/>
          <w:sz w:val="32"/>
          <w:szCs w:val="32"/>
        </w:rPr>
        <w:t>情况。</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年区财政批复部门预算为</w:t>
      </w:r>
      <w:r>
        <w:rPr>
          <w:rFonts w:hint="eastAsia" w:ascii="仿宋_GB2312" w:eastAsia="仿宋_GB2312"/>
          <w:sz w:val="32"/>
          <w:szCs w:val="32"/>
          <w:lang w:val="en-US" w:eastAsia="zh-CN"/>
        </w:rPr>
        <w:t>1664.2216</w:t>
      </w:r>
      <w:r>
        <w:rPr>
          <w:rFonts w:hint="eastAsia" w:ascii="仿宋_GB2312" w:eastAsia="仿宋_GB2312"/>
          <w:sz w:val="32"/>
          <w:szCs w:val="32"/>
        </w:rPr>
        <w:t>万元，年底追加</w:t>
      </w:r>
      <w:r>
        <w:rPr>
          <w:rFonts w:hint="eastAsia" w:ascii="仿宋_GB2312" w:eastAsia="仿宋_GB2312"/>
          <w:sz w:val="32"/>
          <w:szCs w:val="32"/>
          <w:lang w:val="en-US" w:eastAsia="zh-CN"/>
        </w:rPr>
        <w:t>1207.5858</w:t>
      </w:r>
      <w:r>
        <w:rPr>
          <w:rFonts w:hint="eastAsia" w:ascii="仿宋_GB2312" w:eastAsia="仿宋_GB2312"/>
          <w:sz w:val="32"/>
          <w:szCs w:val="32"/>
        </w:rPr>
        <w:t>万元，</w:t>
      </w:r>
      <w:r>
        <w:rPr>
          <w:rFonts w:hint="eastAsia" w:ascii="仿宋_GB2312" w:eastAsia="仿宋_GB2312"/>
          <w:sz w:val="32"/>
          <w:szCs w:val="32"/>
          <w:lang w:val="en-US" w:eastAsia="zh-CN"/>
        </w:rPr>
        <w:t>调整2871.8074万元，</w:t>
      </w:r>
      <w:r>
        <w:rPr>
          <w:rFonts w:hint="eastAsia" w:ascii="仿宋_GB2312" w:eastAsia="仿宋_GB2312"/>
          <w:sz w:val="32"/>
          <w:szCs w:val="32"/>
        </w:rPr>
        <w:t>实际支出决算为</w:t>
      </w:r>
      <w:r>
        <w:rPr>
          <w:rFonts w:hint="eastAsia" w:ascii="仿宋_GB2312" w:eastAsia="仿宋_GB2312"/>
          <w:sz w:val="32"/>
          <w:szCs w:val="32"/>
          <w:lang w:val="en-US" w:eastAsia="zh-CN"/>
        </w:rPr>
        <w:t>2871.8074</w:t>
      </w:r>
      <w:r>
        <w:rPr>
          <w:rFonts w:hint="eastAsia" w:ascii="仿宋_GB2312" w:eastAsia="仿宋_GB2312"/>
          <w:sz w:val="32"/>
          <w:szCs w:val="32"/>
        </w:rPr>
        <w:t>万元。其中，工资福利支出</w:t>
      </w:r>
      <w:r>
        <w:rPr>
          <w:rFonts w:hint="eastAsia" w:ascii="仿宋_GB2312" w:eastAsia="仿宋_GB2312"/>
          <w:sz w:val="32"/>
          <w:szCs w:val="32"/>
          <w:lang w:val="en-US" w:eastAsia="zh-CN"/>
        </w:rPr>
        <w:t>1516.008</w:t>
      </w:r>
      <w:r>
        <w:rPr>
          <w:rFonts w:hint="eastAsia" w:ascii="仿宋_GB2312" w:eastAsia="仿宋_GB2312" w:cs="Arial"/>
          <w:color w:val="000000"/>
          <w:sz w:val="32"/>
          <w:szCs w:val="32"/>
        </w:rPr>
        <w:t>万</w:t>
      </w:r>
      <w:r>
        <w:rPr>
          <w:rFonts w:hint="eastAsia" w:ascii="仿宋_GB2312" w:eastAsia="仿宋_GB2312"/>
          <w:sz w:val="32"/>
          <w:szCs w:val="32"/>
        </w:rPr>
        <w:t>元，商品和服务支出</w:t>
      </w:r>
      <w:r>
        <w:rPr>
          <w:rFonts w:hint="eastAsia" w:ascii="仿宋_GB2312" w:eastAsia="仿宋_GB2312"/>
          <w:sz w:val="32"/>
          <w:szCs w:val="32"/>
          <w:lang w:val="en-US" w:eastAsia="zh-CN"/>
        </w:rPr>
        <w:t>1334.546</w:t>
      </w:r>
      <w:r>
        <w:rPr>
          <w:rFonts w:hint="eastAsia" w:ascii="仿宋_GB2312" w:eastAsia="仿宋_GB2312"/>
          <w:sz w:val="32"/>
          <w:szCs w:val="32"/>
        </w:rPr>
        <w:t>万元，对个人和家庭的补助支出</w:t>
      </w:r>
      <w:r>
        <w:rPr>
          <w:rFonts w:hint="eastAsia" w:ascii="仿宋_GB2312" w:eastAsia="仿宋_GB2312"/>
          <w:sz w:val="32"/>
          <w:szCs w:val="32"/>
          <w:lang w:val="en-US" w:eastAsia="zh-CN"/>
        </w:rPr>
        <w:t>21.2534</w:t>
      </w:r>
      <w:r>
        <w:rPr>
          <w:rFonts w:hint="eastAsia" w:ascii="仿宋_GB2312" w:eastAsia="仿宋_GB2312" w:cs="Arial"/>
          <w:color w:val="000000"/>
          <w:sz w:val="32"/>
          <w:szCs w:val="32"/>
        </w:rPr>
        <w:t>万</w:t>
      </w:r>
      <w:r>
        <w:rPr>
          <w:rFonts w:hint="eastAsia" w:ascii="仿宋_GB2312" w:eastAsia="仿宋_GB2312"/>
          <w:sz w:val="32"/>
          <w:szCs w:val="32"/>
        </w:rPr>
        <w:t>元。20</w:t>
      </w:r>
      <w:r>
        <w:rPr>
          <w:rFonts w:hint="eastAsia" w:ascii="仿宋_GB2312" w:eastAsia="仿宋_GB2312"/>
          <w:sz w:val="32"/>
          <w:szCs w:val="32"/>
          <w:lang w:val="en-US" w:eastAsia="zh-CN"/>
        </w:rPr>
        <w:t>22</w:t>
      </w:r>
      <w:r>
        <w:rPr>
          <w:rFonts w:hint="eastAsia" w:ascii="仿宋_GB2312" w:eastAsia="仿宋_GB2312"/>
          <w:sz w:val="32"/>
          <w:szCs w:val="32"/>
        </w:rPr>
        <w:t>年“三公经费”公共预算财政拨款支出</w:t>
      </w:r>
      <w:r>
        <w:rPr>
          <w:rFonts w:hint="eastAsia" w:ascii="仿宋_GB2312" w:eastAsia="仿宋_GB2312"/>
          <w:sz w:val="32"/>
          <w:szCs w:val="32"/>
          <w:lang w:val="en-US" w:eastAsia="zh-CN"/>
        </w:rPr>
        <w:t>1.511</w:t>
      </w:r>
      <w:r>
        <w:rPr>
          <w:rFonts w:hint="eastAsia" w:ascii="仿宋_GB2312" w:eastAsia="仿宋_GB2312"/>
          <w:sz w:val="32"/>
          <w:szCs w:val="32"/>
        </w:rPr>
        <w:t>万元,较去年减少</w:t>
      </w:r>
      <w:r>
        <w:rPr>
          <w:rFonts w:hint="eastAsia" w:ascii="仿宋_GB2312" w:eastAsia="仿宋_GB2312"/>
          <w:sz w:val="32"/>
          <w:szCs w:val="32"/>
          <w:lang w:val="en-US" w:eastAsia="zh-CN"/>
        </w:rPr>
        <w:t>2.0938</w:t>
      </w:r>
      <w:r>
        <w:rPr>
          <w:rFonts w:hint="eastAsia" w:ascii="仿宋_GB2312" w:eastAsia="仿宋_GB2312"/>
          <w:sz w:val="32"/>
          <w:szCs w:val="32"/>
        </w:rPr>
        <w:t>万元，其中：公务用车运行维护费支出</w:t>
      </w:r>
      <w:r>
        <w:rPr>
          <w:rFonts w:hint="eastAsia" w:ascii="仿宋_GB2312" w:eastAsia="仿宋_GB2312"/>
          <w:sz w:val="32"/>
          <w:szCs w:val="32"/>
          <w:lang w:val="en-US" w:eastAsia="zh-CN"/>
        </w:rPr>
        <w:t>1.511</w:t>
      </w:r>
      <w:r>
        <w:rPr>
          <w:rFonts w:hint="eastAsia" w:ascii="仿宋_GB2312" w:eastAsia="仿宋_GB2312"/>
          <w:sz w:val="32"/>
          <w:szCs w:val="32"/>
        </w:rPr>
        <w:t>万元</w:t>
      </w:r>
      <w:r>
        <w:rPr>
          <w:rFonts w:hint="eastAsia" w:ascii="仿宋_GB2312" w:eastAsia="仿宋_GB2312"/>
          <w:color w:val="000000"/>
          <w:sz w:val="32"/>
          <w:szCs w:val="32"/>
        </w:rPr>
        <w:t>，结余</w:t>
      </w:r>
      <w:r>
        <w:rPr>
          <w:rFonts w:hint="eastAsia" w:ascii="仿宋_GB2312" w:eastAsia="仿宋_GB2312"/>
          <w:color w:val="000000"/>
          <w:sz w:val="32"/>
          <w:szCs w:val="32"/>
          <w:lang w:val="en-US" w:eastAsia="zh-CN"/>
        </w:rPr>
        <w:t>2.489</w:t>
      </w:r>
      <w:r>
        <w:rPr>
          <w:rFonts w:hint="eastAsia" w:ascii="仿宋_GB2312" w:eastAsia="仿宋_GB2312"/>
          <w:color w:val="000000"/>
          <w:sz w:val="32"/>
          <w:szCs w:val="32"/>
        </w:rPr>
        <w:t>万元。</w:t>
      </w:r>
    </w:p>
    <w:p>
      <w:pPr>
        <w:pStyle w:val="7"/>
        <w:shd w:val="clear" w:color="auto" w:fill="FFFFFF"/>
        <w:spacing w:before="0" w:beforeAutospacing="0" w:after="0" w:afterAutospacing="0" w:line="560" w:lineRule="exact"/>
        <w:ind w:firstLine="320" w:firstLineChars="100"/>
        <w:jc w:val="both"/>
        <w:rPr>
          <w:rFonts w:hint="eastAsia" w:ascii="仿宋_GB2312" w:eastAsia="仿宋_GB2312" w:cs="Times New Roman"/>
          <w:kern w:val="2"/>
          <w:sz w:val="32"/>
          <w:szCs w:val="32"/>
          <w:lang w:val="en-US" w:eastAsia="zh-CN" w:bidi="ar-SA"/>
        </w:rPr>
      </w:pP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二</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项目支出</w:t>
      </w:r>
      <w:r>
        <w:rPr>
          <w:rFonts w:hint="eastAsia" w:ascii="仿宋_GB2312" w:eastAsia="仿宋_GB2312"/>
          <w:b/>
          <w:color w:val="000000"/>
          <w:sz w:val="32"/>
          <w:szCs w:val="32"/>
        </w:rPr>
        <w:t>情况</w:t>
      </w:r>
      <w:r>
        <w:rPr>
          <w:rFonts w:hint="eastAsia" w:ascii="仿宋_GB2312" w:eastAsia="仿宋_GB2312"/>
          <w:b/>
          <w:color w:val="000000"/>
          <w:sz w:val="32"/>
          <w:szCs w:val="32"/>
          <w:lang w:eastAsia="zh-CN"/>
        </w:rPr>
        <w:t>。</w:t>
      </w:r>
      <w:r>
        <w:rPr>
          <w:rFonts w:hint="eastAsia" w:ascii="仿宋_GB2312" w:hAnsi="Times New Roman" w:eastAsia="仿宋_GB2312" w:cs="Times New Roman"/>
          <w:kern w:val="2"/>
          <w:sz w:val="32"/>
          <w:szCs w:val="32"/>
          <w:lang w:val="en-US" w:eastAsia="zh-CN" w:bidi="ar-SA"/>
        </w:rPr>
        <w:t>2022年本单位无项目支出</w:t>
      </w:r>
      <w:r>
        <w:rPr>
          <w:rFonts w:hint="eastAsia" w:ascii="仿宋_GB2312" w:eastAsia="仿宋_GB2312" w:cs="Times New Roman"/>
          <w:kern w:val="2"/>
          <w:sz w:val="32"/>
          <w:szCs w:val="32"/>
          <w:lang w:val="en-US" w:eastAsia="zh-CN" w:bidi="ar-SA"/>
        </w:rPr>
        <w:t>。</w:t>
      </w:r>
    </w:p>
    <w:p>
      <w:p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三、政府性基金预算支出情况</w:t>
      </w:r>
    </w:p>
    <w:p>
      <w:pPr>
        <w:spacing w:line="560" w:lineRule="exact"/>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2022年本单位政府性基金预算支出114.6567万元，其中城乡社区支出103.6567万元，其他支出（用于社会福利彩票公益金支出）11万元。</w:t>
      </w:r>
    </w:p>
    <w:p>
      <w:p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四、国有资本经营预算支出情况</w:t>
      </w:r>
    </w:p>
    <w:p>
      <w:pPr>
        <w:spacing w:line="560" w:lineRule="exact"/>
        <w:ind w:firstLine="480" w:firstLineChars="150"/>
        <w:rPr>
          <w:rFonts w:hint="eastAsia" w:ascii="仿宋_GB2312" w:eastAsia="仿宋_GB2312"/>
          <w:sz w:val="32"/>
          <w:szCs w:val="32"/>
          <w:lang w:val="en-US" w:eastAsia="zh-CN"/>
        </w:rPr>
      </w:pPr>
      <w:r>
        <w:rPr>
          <w:rFonts w:hint="eastAsia" w:ascii="仿宋_GB2312" w:eastAsia="仿宋_GB2312"/>
          <w:sz w:val="32"/>
          <w:szCs w:val="32"/>
          <w:lang w:val="en-US" w:eastAsia="zh-CN"/>
        </w:rPr>
        <w:t>2022年本单位没有国有资本经营预算支出。</w:t>
      </w:r>
    </w:p>
    <w:p>
      <w:pPr>
        <w:numPr>
          <w:ilvl w:val="0"/>
          <w:numId w:val="4"/>
        </w:num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社会保险基金预算支出情况</w:t>
      </w:r>
    </w:p>
    <w:p>
      <w:pPr>
        <w:numPr>
          <w:ilvl w:val="0"/>
          <w:numId w:val="0"/>
        </w:numPr>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仿宋_GB2312" w:eastAsia="仿宋_GB2312"/>
          <w:sz w:val="32"/>
          <w:szCs w:val="32"/>
          <w:lang w:val="en-US" w:eastAsia="zh-CN"/>
        </w:rPr>
        <w:t>2022年社会保险基金预算支出209.7501万元，其中机关事业基本养老保险94.3957万元、城乡居民基本医疗保险97万元、死亡抚恤18.3544万元。</w:t>
      </w:r>
    </w:p>
    <w:p>
      <w:p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六、部门整体支出绩效情况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通过加强预算收支的管理，不断建立健全内部管理制度，理顺内部管理流程，部门整体支出管理情况得到了提升。部门整体支出绩效情况如下：</w:t>
      </w:r>
    </w:p>
    <w:p>
      <w:pPr>
        <w:pStyle w:val="7"/>
        <w:shd w:val="clear" w:color="auto" w:fill="FFFFFF"/>
        <w:spacing w:before="0" w:beforeAutospacing="0" w:after="0" w:afterAutospacing="0" w:line="560" w:lineRule="exact"/>
        <w:ind w:firstLine="480"/>
        <w:rPr>
          <w:rFonts w:hint="eastAsia" w:ascii="仿宋_GB2312" w:eastAsia="仿宋_GB2312" w:cs="Times New Roman"/>
          <w:b/>
          <w:color w:val="000000"/>
          <w:sz w:val="32"/>
          <w:szCs w:val="32"/>
          <w:lang w:val="en-US" w:eastAsia="zh-CN"/>
        </w:rPr>
      </w:pPr>
      <w:r>
        <w:rPr>
          <w:rFonts w:hint="eastAsia" w:ascii="仿宋_GB2312" w:eastAsia="仿宋_GB2312" w:cs="Times New Roman"/>
          <w:b/>
          <w:color w:val="000000"/>
          <w:sz w:val="32"/>
          <w:szCs w:val="32"/>
        </w:rPr>
        <w:t>（一）经济性</w:t>
      </w:r>
      <w:r>
        <w:rPr>
          <w:rFonts w:hint="eastAsia" w:ascii="仿宋_GB2312" w:eastAsia="仿宋_GB2312" w:cs="Times New Roman"/>
          <w:b/>
          <w:color w:val="000000"/>
          <w:sz w:val="32"/>
          <w:szCs w:val="32"/>
          <w:lang w:val="en-US" w:eastAsia="zh-CN"/>
        </w:rPr>
        <w:t>情况</w:t>
      </w:r>
    </w:p>
    <w:p>
      <w:pPr>
        <w:pStyle w:val="7"/>
        <w:shd w:val="clear" w:color="auto" w:fill="FFFFFF"/>
        <w:spacing w:before="0" w:beforeAutospacing="0" w:after="0" w:afterAutospacing="0" w:line="560" w:lineRule="exact"/>
        <w:ind w:firstLine="480"/>
        <w:rPr>
          <w:rFonts w:hint="eastAsia" w:ascii="仿宋" w:eastAsia="仿宋" w:cs="Times New Roman"/>
          <w:color w:val="000000"/>
          <w:sz w:val="32"/>
          <w:szCs w:val="32"/>
        </w:rPr>
      </w:pPr>
      <w:r>
        <w:rPr>
          <w:rFonts w:hint="eastAsia" w:ascii="仿宋_GB2312" w:eastAsia="仿宋_GB2312" w:cs="Times New Roman"/>
          <w:color w:val="000000"/>
          <w:sz w:val="32"/>
          <w:szCs w:val="32"/>
        </w:rPr>
        <w:t xml:space="preserve"> 1.</w:t>
      </w:r>
      <w:r>
        <w:rPr>
          <w:rFonts w:hint="eastAsia" w:ascii="仿宋" w:eastAsia="仿宋" w:cs="Times New Roman"/>
          <w:color w:val="000000"/>
          <w:sz w:val="32"/>
          <w:szCs w:val="32"/>
        </w:rPr>
        <w:t xml:space="preserve"> </w:t>
      </w:r>
      <w:r>
        <w:rPr>
          <w:rFonts w:hint="eastAsia" w:ascii="仿宋_GB2312" w:eastAsia="仿宋_GB2312" w:cs="Times New Roman"/>
          <w:color w:val="000000"/>
          <w:sz w:val="32"/>
          <w:szCs w:val="32"/>
        </w:rPr>
        <w:t>本年预算安排控制较好，财政供养人员控制率9</w:t>
      </w:r>
      <w:r>
        <w:rPr>
          <w:rFonts w:hint="eastAsia" w:ascii="仿宋_GB2312" w:eastAsia="仿宋_GB2312" w:cs="Times New Roman"/>
          <w:color w:val="000000"/>
          <w:sz w:val="32"/>
          <w:szCs w:val="32"/>
          <w:lang w:val="en-US" w:eastAsia="zh-CN"/>
        </w:rPr>
        <w:t>7</w:t>
      </w:r>
      <w:r>
        <w:rPr>
          <w:rFonts w:hint="eastAsia" w:ascii="仿宋_GB2312" w:eastAsia="仿宋_GB2312" w:cs="Times New Roman"/>
          <w:color w:val="000000"/>
          <w:sz w:val="32"/>
          <w:szCs w:val="32"/>
        </w:rPr>
        <w:t>%，编制内在职人员控制率小于100%，控制在预算编制以内；“三公”经费预算总额未突破上年。</w:t>
      </w:r>
    </w:p>
    <w:p>
      <w:pPr>
        <w:pStyle w:val="7"/>
        <w:shd w:val="clear" w:color="auto" w:fill="FFFFFF"/>
        <w:spacing w:before="0" w:beforeAutospacing="0" w:after="0" w:afterAutospacing="0" w:line="560" w:lineRule="exact"/>
        <w:ind w:firstLine="640" w:firstLineChars="200"/>
        <w:jc w:val="both"/>
        <w:rPr>
          <w:rFonts w:hint="eastAsia" w:ascii="仿宋_GB2312" w:eastAsia="仿宋_GB2312" w:cs="Times New Roman"/>
          <w:color w:val="000000"/>
          <w:sz w:val="32"/>
          <w:szCs w:val="32"/>
          <w:lang w:eastAsia="zh-CN"/>
        </w:rPr>
      </w:pPr>
      <w:r>
        <w:rPr>
          <w:rFonts w:hint="eastAsia" w:ascii="仿宋_GB2312" w:eastAsia="仿宋_GB2312" w:cs="Times New Roman"/>
          <w:color w:val="000000"/>
          <w:sz w:val="32"/>
          <w:szCs w:val="32"/>
        </w:rPr>
        <w:t>2.预算执行方面，支出总额控制在预算总额以内；本年无转移资金支付，不存在截留或滞留专项资金情况</w:t>
      </w:r>
      <w:r>
        <w:rPr>
          <w:rFonts w:hint="eastAsia" w:ascii="仿宋_GB2312" w:eastAsia="仿宋_GB2312" w:cs="Times New Roman"/>
          <w:color w:val="000000"/>
          <w:sz w:val="32"/>
          <w:szCs w:val="32"/>
          <w:lang w:eastAsia="zh-CN"/>
        </w:rPr>
        <w:t>。</w:t>
      </w:r>
    </w:p>
    <w:p>
      <w:pPr>
        <w:pStyle w:val="7"/>
        <w:shd w:val="clear" w:color="auto" w:fill="FFFFFF"/>
        <w:spacing w:before="0" w:beforeAutospacing="0" w:after="0" w:afterAutospacing="0" w:line="560" w:lineRule="exact"/>
        <w:ind w:firstLine="480"/>
        <w:rPr>
          <w:rFonts w:hint="default" w:ascii="仿宋_GB2312" w:eastAsia="仿宋_GB2312" w:cs="Times New Roman"/>
          <w:b/>
          <w:color w:val="000000"/>
          <w:sz w:val="32"/>
          <w:szCs w:val="32"/>
          <w:lang w:val="en-US" w:eastAsia="zh-CN"/>
        </w:rPr>
      </w:pPr>
      <w:r>
        <w:rPr>
          <w:rFonts w:hint="eastAsia" w:ascii="仿宋_GB2312" w:eastAsia="仿宋_GB2312" w:cs="Times New Roman"/>
          <w:b/>
          <w:color w:val="000000"/>
          <w:sz w:val="32"/>
          <w:szCs w:val="32"/>
          <w:lang w:eastAsia="zh-CN"/>
        </w:rPr>
        <w:t>（</w:t>
      </w:r>
      <w:r>
        <w:rPr>
          <w:rFonts w:hint="eastAsia" w:ascii="仿宋_GB2312" w:eastAsia="仿宋_GB2312" w:cs="Times New Roman"/>
          <w:b/>
          <w:color w:val="000000"/>
          <w:sz w:val="32"/>
          <w:szCs w:val="32"/>
          <w:lang w:val="en-US" w:eastAsia="zh-CN"/>
        </w:rPr>
        <w:t>二</w:t>
      </w:r>
      <w:r>
        <w:rPr>
          <w:rFonts w:hint="eastAsia" w:ascii="仿宋_GB2312" w:eastAsia="仿宋_GB2312" w:cs="Times New Roman"/>
          <w:b/>
          <w:color w:val="000000"/>
          <w:sz w:val="32"/>
          <w:szCs w:val="32"/>
          <w:lang w:eastAsia="zh-CN"/>
        </w:rPr>
        <w:t>）</w:t>
      </w:r>
      <w:r>
        <w:rPr>
          <w:rFonts w:hint="eastAsia" w:ascii="仿宋_GB2312" w:eastAsia="仿宋_GB2312" w:cs="Times New Roman"/>
          <w:b/>
          <w:color w:val="000000"/>
          <w:sz w:val="32"/>
          <w:szCs w:val="32"/>
          <w:lang w:val="en-US" w:eastAsia="zh-CN"/>
        </w:rPr>
        <w:t>日常管理情况</w:t>
      </w:r>
    </w:p>
    <w:p>
      <w:pPr>
        <w:pStyle w:val="7"/>
        <w:shd w:val="clear" w:color="auto" w:fill="FFFFFF"/>
        <w:spacing w:before="0" w:beforeAutospacing="0" w:after="0" w:afterAutospacing="0"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1、严格按照国家政策执行，标准人员经费支出，</w:t>
      </w:r>
      <w:r>
        <w:rPr>
          <w:rFonts w:hint="eastAsia" w:ascii="仿宋_GB2312" w:eastAsia="仿宋_GB2312" w:cs="Times New Roman"/>
          <w:color w:val="000000"/>
          <w:sz w:val="32"/>
          <w:szCs w:val="32"/>
          <w:lang w:val="en-US" w:eastAsia="zh-CN"/>
        </w:rPr>
        <w:t>严格落实津补贴政策，</w:t>
      </w:r>
      <w:r>
        <w:rPr>
          <w:rFonts w:hint="eastAsia" w:ascii="仿宋_GB2312" w:eastAsia="仿宋_GB2312" w:cs="Times New Roman"/>
          <w:color w:val="000000"/>
          <w:sz w:val="32"/>
          <w:szCs w:val="32"/>
        </w:rPr>
        <w:t>没有出现违规发放津补贴、实物现象。</w:t>
      </w:r>
    </w:p>
    <w:p>
      <w:pPr>
        <w:pStyle w:val="7"/>
        <w:shd w:val="clear" w:color="auto" w:fill="FFFFFF"/>
        <w:spacing w:before="0" w:beforeAutospacing="0" w:after="0" w:afterAutospacing="0" w:line="56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2、对日常公用经费开支管理，坚持“先有预算，再有支出”的报账</w:t>
      </w:r>
      <w:r>
        <w:rPr>
          <w:rFonts w:hint="eastAsia" w:ascii="仿宋_GB2312" w:eastAsia="仿宋_GB2312" w:cs="Times New Roman"/>
          <w:color w:val="000000"/>
          <w:sz w:val="32"/>
          <w:szCs w:val="32"/>
          <w:lang w:val="en-US" w:eastAsia="zh-CN"/>
        </w:rPr>
        <w:t>原则</w:t>
      </w:r>
      <w:r>
        <w:rPr>
          <w:rFonts w:hint="eastAsia" w:ascii="仿宋_GB2312" w:eastAsia="仿宋_GB2312" w:cs="Times New Roman"/>
          <w:color w:val="000000"/>
          <w:sz w:val="32"/>
          <w:szCs w:val="32"/>
        </w:rPr>
        <w:t>，按规定进行审核、审批。</w:t>
      </w:r>
    </w:p>
    <w:p>
      <w:pPr>
        <w:pStyle w:val="7"/>
        <w:shd w:val="clear" w:color="auto" w:fill="FFFFFF"/>
        <w:spacing w:before="0" w:beforeAutospacing="0" w:after="0" w:afterAutospacing="0" w:line="560" w:lineRule="exact"/>
        <w:ind w:firstLine="48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3、严格按照厉行节约要求，把关开支“三公”经费，对公务用车、公务接待严格按照制度规定执行，全年无超标开支</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并严格按照上级文件要求，及时准确的在政府网站上进行了预决算公开公示</w:t>
      </w:r>
      <w:r>
        <w:rPr>
          <w:rFonts w:hint="eastAsia" w:ascii="仿宋_GB2312" w:eastAsia="仿宋_GB2312" w:cs="Times New Roman"/>
          <w:color w:val="000000"/>
          <w:sz w:val="32"/>
          <w:szCs w:val="32"/>
        </w:rPr>
        <w:t>。</w:t>
      </w:r>
    </w:p>
    <w:p>
      <w:pPr>
        <w:pStyle w:val="7"/>
        <w:shd w:val="clear" w:color="auto" w:fill="FFFFFF"/>
        <w:spacing w:before="0" w:beforeAutospacing="0" w:after="0" w:afterAutospacing="0" w:line="560" w:lineRule="exact"/>
        <w:ind w:firstLine="48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4、加强固定资产管理，做到了账实、账账、账表相符。</w:t>
      </w:r>
    </w:p>
    <w:p>
      <w:pPr>
        <w:pStyle w:val="7"/>
        <w:shd w:val="clear" w:color="auto" w:fill="FFFFFF"/>
        <w:spacing w:before="0" w:beforeAutospacing="0" w:after="0" w:afterAutospacing="0" w:line="560" w:lineRule="exact"/>
        <w:ind w:firstLine="48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5、制定和完善专项资金管理制度。一是严格按各类专项资金用途执行预算，增强预算的约束力和严肃性；二是对各种专项资金专门核算，划清与日常业务收支的界限，不得互相占用；三是坚持专款专用的原那么，使各项专用资金正确使用并到达预期目的。</w:t>
      </w:r>
    </w:p>
    <w:p>
      <w:pPr>
        <w:pStyle w:val="7"/>
        <w:spacing w:before="0" w:beforeAutospacing="0" w:after="0" w:afterAutospacing="0" w:line="560" w:lineRule="exact"/>
        <w:ind w:firstLine="640" w:firstLineChars="200"/>
        <w:rPr>
          <w:rFonts w:hint="eastAsia" w:ascii="仿宋_GB2312" w:eastAsia="仿宋_GB2312"/>
          <w:b/>
          <w:color w:val="010101"/>
          <w:sz w:val="32"/>
          <w:szCs w:val="32"/>
          <w:lang w:val="en-US" w:eastAsia="zh-CN"/>
        </w:rPr>
      </w:pPr>
      <w:r>
        <w:rPr>
          <w:rFonts w:hint="eastAsia" w:ascii="仿宋_GB2312" w:eastAsia="仿宋_GB2312"/>
          <w:b/>
          <w:color w:val="010101"/>
          <w:sz w:val="32"/>
          <w:szCs w:val="32"/>
        </w:rPr>
        <w:t>（</w:t>
      </w:r>
      <w:r>
        <w:rPr>
          <w:rFonts w:hint="eastAsia" w:ascii="仿宋_GB2312" w:eastAsia="仿宋_GB2312"/>
          <w:b/>
          <w:color w:val="010101"/>
          <w:sz w:val="32"/>
          <w:szCs w:val="32"/>
          <w:lang w:val="en-US" w:eastAsia="zh-CN"/>
        </w:rPr>
        <w:t>三</w:t>
      </w:r>
      <w:r>
        <w:rPr>
          <w:rFonts w:hint="eastAsia" w:ascii="仿宋_GB2312" w:eastAsia="仿宋_GB2312"/>
          <w:b/>
          <w:color w:val="010101"/>
          <w:sz w:val="32"/>
          <w:szCs w:val="32"/>
        </w:rPr>
        <w:t>）行政效率</w:t>
      </w:r>
      <w:r>
        <w:rPr>
          <w:rFonts w:hint="eastAsia" w:ascii="仿宋_GB2312" w:eastAsia="仿宋_GB2312"/>
          <w:b/>
          <w:color w:val="010101"/>
          <w:sz w:val="32"/>
          <w:szCs w:val="32"/>
          <w:lang w:val="en-US" w:eastAsia="zh-CN"/>
        </w:rPr>
        <w:t>情况</w:t>
      </w:r>
    </w:p>
    <w:p>
      <w:pPr>
        <w:pStyle w:val="7"/>
        <w:spacing w:before="0" w:beforeAutospacing="0" w:after="0" w:afterAutospacing="0" w:line="560" w:lineRule="exact"/>
        <w:ind w:firstLine="640" w:firstLineChars="200"/>
        <w:rPr>
          <w:rFonts w:hint="eastAsia" w:ascii="仿宋_GB2312" w:eastAsia="仿宋_GB2312"/>
          <w:b/>
          <w:sz w:val="32"/>
          <w:szCs w:val="32"/>
          <w:lang w:eastAsia="zh-CN"/>
        </w:rPr>
      </w:pPr>
      <w:r>
        <w:rPr>
          <w:rFonts w:hint="eastAsia" w:ascii="仿宋_GB2312" w:eastAsia="仿宋_GB2312" w:cs="Tahoma"/>
          <w:sz w:val="32"/>
          <w:szCs w:val="32"/>
        </w:rPr>
        <w:t>通过进一步加强办事处机关作风建设和效能建设,使办事处上下服务理念得到了进一步加强,执行能力得到了进一步提升,行政效率得到了进一步提高,行政行为得到了进一步规范,工作成效得到了进一步突出,作风、效能建设长效机制得到了进一步完善,在社会上树立了办事处的良好社会形象</w:t>
      </w:r>
      <w:r>
        <w:rPr>
          <w:rFonts w:hint="eastAsia" w:ascii="仿宋_GB2312" w:eastAsia="仿宋_GB2312" w:cs="Tahoma"/>
          <w:sz w:val="32"/>
          <w:szCs w:val="32"/>
          <w:lang w:eastAsia="zh-CN"/>
        </w:rPr>
        <w:t>，</w:t>
      </w:r>
      <w:r>
        <w:rPr>
          <w:rFonts w:hint="eastAsia" w:ascii="仿宋_GB2312" w:eastAsia="仿宋_GB2312" w:cs="Tahoma"/>
          <w:sz w:val="32"/>
          <w:szCs w:val="32"/>
          <w:lang w:val="en-US" w:eastAsia="zh-CN"/>
        </w:rPr>
        <w:t>并在2022年度绩效考核中荣获区级绩效考核一类的嘉奖</w:t>
      </w:r>
      <w:r>
        <w:rPr>
          <w:rFonts w:hint="eastAsia" w:ascii="仿宋_GB2312" w:eastAsia="仿宋_GB2312" w:cs="Tahoma"/>
          <w:sz w:val="32"/>
          <w:szCs w:val="32"/>
        </w:rPr>
        <w:t>。</w:t>
      </w:r>
      <w:r>
        <w:rPr>
          <w:rFonts w:hint="eastAsia" w:ascii="仿宋_GB2312" w:eastAsia="仿宋_GB2312"/>
          <w:b/>
          <w:sz w:val="32"/>
          <w:szCs w:val="32"/>
        </w:rPr>
        <w:t xml:space="preserve"> </w:t>
      </w:r>
    </w:p>
    <w:p>
      <w:pPr>
        <w:pStyle w:val="7"/>
        <w:spacing w:before="0" w:beforeAutospacing="0" w:after="0" w:afterAutospacing="0" w:line="560" w:lineRule="exact"/>
        <w:ind w:firstLine="645"/>
        <w:rPr>
          <w:rFonts w:hint="eastAsia" w:ascii="仿宋_GB2312" w:eastAsia="仿宋_GB2312"/>
          <w:b/>
          <w:color w:val="010101"/>
          <w:sz w:val="32"/>
          <w:szCs w:val="32"/>
          <w:lang w:eastAsia="zh-CN"/>
        </w:rPr>
      </w:pPr>
      <w:r>
        <w:rPr>
          <w:rFonts w:hint="eastAsia" w:ascii="仿宋_GB2312" w:eastAsia="仿宋_GB2312"/>
          <w:b/>
          <w:color w:val="010101"/>
          <w:sz w:val="32"/>
          <w:szCs w:val="32"/>
        </w:rPr>
        <w:t>（</w:t>
      </w:r>
      <w:r>
        <w:rPr>
          <w:rFonts w:hint="eastAsia" w:ascii="仿宋_GB2312" w:eastAsia="仿宋_GB2312"/>
          <w:b/>
          <w:color w:val="010101"/>
          <w:sz w:val="32"/>
          <w:szCs w:val="32"/>
          <w:lang w:val="en-US" w:eastAsia="zh-CN"/>
        </w:rPr>
        <w:t>四</w:t>
      </w:r>
      <w:r>
        <w:rPr>
          <w:rFonts w:hint="eastAsia" w:ascii="仿宋_GB2312" w:eastAsia="仿宋_GB2312"/>
          <w:b/>
          <w:color w:val="010101"/>
          <w:sz w:val="32"/>
          <w:szCs w:val="32"/>
        </w:rPr>
        <w:t>）社会效益</w:t>
      </w:r>
      <w:r>
        <w:rPr>
          <w:rFonts w:hint="eastAsia" w:ascii="仿宋_GB2312" w:eastAsia="仿宋_GB2312"/>
          <w:b/>
          <w:color w:val="010101"/>
          <w:sz w:val="32"/>
          <w:szCs w:val="32"/>
          <w:lang w:val="en-US" w:eastAsia="zh-CN"/>
        </w:rPr>
        <w:t>情况</w:t>
      </w:r>
    </w:p>
    <w:p>
      <w:pPr>
        <w:spacing w:line="560" w:lineRule="exact"/>
        <w:ind w:firstLine="480" w:firstLineChars="150"/>
        <w:rPr>
          <w:rFonts w:eastAsia="仿宋_GB2312"/>
          <w:color w:val="000000"/>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color w:val="000000"/>
          <w:sz w:val="32"/>
          <w:szCs w:val="32"/>
        </w:rPr>
        <w:t>我街道较好的落实了三农工作以及惠民“一卡通”发放工作，所有惠农资金无截留、挪用等现象，全部按时足额发放，资金监管到位；我街道较好的完成了防汛抗旱工作，确保了防汛大堤的安全，保障了人民群众的生命财产安全；我办事处抓实辖区的社会主义精神文明建设以及经济建设</w:t>
      </w:r>
      <w:r>
        <w:rPr>
          <w:rFonts w:hint="eastAsia" w:ascii="仿宋_GB2312" w:eastAsia="仿宋_GB2312" w:cs="宋体"/>
          <w:kern w:val="0"/>
          <w:sz w:val="32"/>
          <w:szCs w:val="32"/>
        </w:rPr>
        <w:t>，取得了较好的成绩，达到了年初设定的绩效目标。</w:t>
      </w:r>
    </w:p>
    <w:p>
      <w:p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七、存在的问题及原因分析</w:t>
      </w:r>
    </w:p>
    <w:p>
      <w:pPr>
        <w:pStyle w:val="7"/>
        <w:spacing w:before="0" w:beforeAutospacing="0" w:after="0" w:afterAutospacing="0" w:line="560" w:lineRule="exact"/>
        <w:ind w:firstLine="645"/>
        <w:rPr>
          <w:rFonts w:hint="eastAsia" w:ascii="仿宋_GB2312" w:eastAsia="仿宋_GB2312"/>
          <w:sz w:val="32"/>
          <w:szCs w:val="32"/>
          <w:lang w:val="en-US" w:eastAsia="zh-CN"/>
        </w:rPr>
      </w:pPr>
      <w:r>
        <w:rPr>
          <w:rFonts w:hint="eastAsia" w:ascii="仿宋_GB2312" w:eastAsia="仿宋_GB2312"/>
          <w:sz w:val="32"/>
          <w:szCs w:val="32"/>
        </w:rPr>
        <w:t>对群众反映的信访问题，不能及时解决，留有隐患。</w:t>
      </w:r>
      <w:r>
        <w:rPr>
          <w:rFonts w:hint="eastAsia" w:ascii="仿宋_GB2312" w:eastAsia="仿宋_GB2312"/>
          <w:sz w:val="32"/>
          <w:szCs w:val="32"/>
          <w:lang w:val="en-US" w:eastAsia="zh-CN"/>
        </w:rPr>
        <w:t>主要原因是主观能动性有待进一步提高。</w:t>
      </w:r>
    </w:p>
    <w:p>
      <w:pPr>
        <w:numPr>
          <w:ilvl w:val="0"/>
          <w:numId w:val="5"/>
        </w:num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下一步改进措施</w:t>
      </w:r>
    </w:p>
    <w:p>
      <w:pPr>
        <w:pStyle w:val="7"/>
        <w:spacing w:before="0" w:beforeAutospacing="0" w:after="0" w:afterAutospacing="0" w:line="560" w:lineRule="exact"/>
        <w:ind w:firstLine="645"/>
        <w:rPr>
          <w:rFonts w:hint="eastAsia" w:ascii="黑体" w:eastAsia="黑体"/>
          <w:color w:val="000000"/>
          <w:kern w:val="0"/>
          <w:sz w:val="32"/>
          <w:szCs w:val="32"/>
          <w:lang w:val="en-US" w:eastAsia="zh-CN"/>
        </w:rPr>
      </w:pPr>
      <w:r>
        <w:rPr>
          <w:rFonts w:hint="eastAsia" w:ascii="仿宋_GB2312" w:eastAsia="仿宋_GB2312"/>
          <w:bCs/>
          <w:sz w:val="32"/>
          <w:szCs w:val="32"/>
        </w:rPr>
        <w:t>加大信访问题的解决力度。</w:t>
      </w:r>
    </w:p>
    <w:p>
      <w:pPr>
        <w:spacing w:line="560" w:lineRule="exact"/>
        <w:ind w:firstLine="480" w:firstLineChars="150"/>
        <w:rPr>
          <w:rFonts w:hint="eastAsia" w:ascii="黑体" w:eastAsia="黑体"/>
          <w:color w:val="000000"/>
          <w:kern w:val="0"/>
          <w:sz w:val="32"/>
          <w:szCs w:val="32"/>
          <w:lang w:val="en-US" w:eastAsia="zh-CN"/>
        </w:rPr>
      </w:pPr>
      <w:r>
        <w:rPr>
          <w:rFonts w:hint="eastAsia" w:ascii="黑体" w:eastAsia="黑体"/>
          <w:color w:val="000000"/>
          <w:kern w:val="0"/>
          <w:sz w:val="32"/>
          <w:szCs w:val="32"/>
          <w:lang w:val="en-US" w:eastAsia="zh-CN"/>
        </w:rPr>
        <w:t>九、其他需要说明的情况</w:t>
      </w:r>
    </w:p>
    <w:p>
      <w:pPr>
        <w:pStyle w:val="7"/>
        <w:spacing w:before="0" w:beforeAutospacing="0" w:after="0" w:afterAutospacing="0" w:line="560" w:lineRule="exact"/>
        <w:ind w:firstLine="645"/>
        <w:rPr>
          <w:rFonts w:hint="default" w:ascii="黑体" w:eastAsia="黑体"/>
          <w:color w:val="000000"/>
          <w:kern w:val="0"/>
          <w:sz w:val="32"/>
          <w:szCs w:val="32"/>
          <w:lang w:val="en-US" w:eastAsia="zh-CN"/>
        </w:rPr>
      </w:pPr>
      <w:r>
        <w:rPr>
          <w:rFonts w:hint="eastAsia" w:ascii="仿宋_GB2312" w:eastAsia="仿宋_GB2312"/>
          <w:sz w:val="32"/>
          <w:szCs w:val="32"/>
          <w:lang w:val="en-US" w:eastAsia="zh-CN"/>
        </w:rPr>
        <w:t>无其他需要说明的情况。</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BB791"/>
    <w:multiLevelType w:val="singleLevel"/>
    <w:tmpl w:val="9CCBB791"/>
    <w:lvl w:ilvl="0" w:tentative="0">
      <w:start w:val="2"/>
      <w:numFmt w:val="chineseCounting"/>
      <w:suff w:val="nothing"/>
      <w:lvlText w:val="（%1）"/>
      <w:lvlJc w:val="left"/>
      <w:rPr>
        <w:rFonts w:hint="eastAsia"/>
      </w:rPr>
    </w:lvl>
  </w:abstractNum>
  <w:abstractNum w:abstractNumId="1">
    <w:nsid w:val="0E0DBA5F"/>
    <w:multiLevelType w:val="singleLevel"/>
    <w:tmpl w:val="0E0DBA5F"/>
    <w:lvl w:ilvl="0" w:tentative="0">
      <w:start w:val="8"/>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ECF8B4"/>
    <w:multiLevelType w:val="singleLevel"/>
    <w:tmpl w:val="47ECF8B4"/>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4">
    <w:nsid w:val="4DBC6E78"/>
    <w:multiLevelType w:val="singleLevel"/>
    <w:tmpl w:val="4DBC6E78"/>
    <w:lvl w:ilvl="0" w:tentative="0">
      <w:start w:val="5"/>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172A27"/>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8BF22FE"/>
    <w:rsid w:val="110424C2"/>
    <w:rsid w:val="12552B54"/>
    <w:rsid w:val="13A279B0"/>
    <w:rsid w:val="15363948"/>
    <w:rsid w:val="175B58E8"/>
    <w:rsid w:val="181810E3"/>
    <w:rsid w:val="195B1BCF"/>
    <w:rsid w:val="1A5C5594"/>
    <w:rsid w:val="1ACC4407"/>
    <w:rsid w:val="1E0D0FBE"/>
    <w:rsid w:val="1E1B3469"/>
    <w:rsid w:val="206A6B9C"/>
    <w:rsid w:val="215B0293"/>
    <w:rsid w:val="215D04AF"/>
    <w:rsid w:val="257A518B"/>
    <w:rsid w:val="2B7D75E9"/>
    <w:rsid w:val="2D2325AC"/>
    <w:rsid w:val="2E7A2B10"/>
    <w:rsid w:val="2FBD0A5E"/>
    <w:rsid w:val="2FCD4A51"/>
    <w:rsid w:val="2FF71B18"/>
    <w:rsid w:val="303A20E7"/>
    <w:rsid w:val="3285584A"/>
    <w:rsid w:val="36455341"/>
    <w:rsid w:val="367E6AA5"/>
    <w:rsid w:val="381E54AD"/>
    <w:rsid w:val="38F96131"/>
    <w:rsid w:val="3B455DE4"/>
    <w:rsid w:val="3C577B7C"/>
    <w:rsid w:val="3EB31640"/>
    <w:rsid w:val="420779E5"/>
    <w:rsid w:val="45D95AA6"/>
    <w:rsid w:val="462A00B0"/>
    <w:rsid w:val="47AD3CCB"/>
    <w:rsid w:val="47C3256A"/>
    <w:rsid w:val="488C4289"/>
    <w:rsid w:val="49D27447"/>
    <w:rsid w:val="4D583754"/>
    <w:rsid w:val="50F419E6"/>
    <w:rsid w:val="529729BD"/>
    <w:rsid w:val="530D1306"/>
    <w:rsid w:val="5777D4F5"/>
    <w:rsid w:val="5CCE758F"/>
    <w:rsid w:val="5DDE7CA6"/>
    <w:rsid w:val="5E3873B6"/>
    <w:rsid w:val="5EC0115A"/>
    <w:rsid w:val="5FC6BB1E"/>
    <w:rsid w:val="5FF720F1"/>
    <w:rsid w:val="614442C4"/>
    <w:rsid w:val="61F53810"/>
    <w:rsid w:val="6211064A"/>
    <w:rsid w:val="63212B0F"/>
    <w:rsid w:val="63BB64B9"/>
    <w:rsid w:val="64B61035"/>
    <w:rsid w:val="64C179D9"/>
    <w:rsid w:val="65244F9F"/>
    <w:rsid w:val="67C95523"/>
    <w:rsid w:val="6CAE4B4B"/>
    <w:rsid w:val="722F2426"/>
    <w:rsid w:val="737D59BA"/>
    <w:rsid w:val="75AB270C"/>
    <w:rsid w:val="76091E6E"/>
    <w:rsid w:val="761756AB"/>
    <w:rsid w:val="77C37683"/>
    <w:rsid w:val="78D930EC"/>
    <w:rsid w:val="797F0137"/>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eastAsia="宋体" w:cs="Times New Roman"/>
    </w:rPr>
  </w:style>
  <w:style w:type="paragraph" w:styleId="3">
    <w:name w:val="annotation text"/>
    <w:basedOn w:val="1"/>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0">
    <w:name w:val="Hyperlink"/>
    <w:basedOn w:val="9"/>
    <w:qFormat/>
    <w:uiPriority w:val="99"/>
    <w:rPr>
      <w:color w:val="0000FF"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21"/>
    <w:basedOn w:val="9"/>
    <w:qFormat/>
    <w:uiPriority w:val="0"/>
    <w:rPr>
      <w:rFonts w:hint="eastAsia" w:ascii="宋体" w:hAnsi="宋体" w:eastAsia="宋体" w:cs="宋体"/>
      <w:color w:val="000000"/>
      <w:sz w:val="24"/>
      <w:szCs w:val="24"/>
      <w:u w:val="none"/>
    </w:rPr>
  </w:style>
  <w:style w:type="character" w:customStyle="1" w:styleId="18">
    <w:name w:val="font11"/>
    <w:basedOn w:val="9"/>
    <w:qFormat/>
    <w:uiPriority w:val="0"/>
    <w:rPr>
      <w:rFonts w:hint="eastAsia" w:ascii="宋体" w:hAnsi="宋体" w:eastAsia="宋体" w:cs="宋体"/>
      <w:color w:val="000000"/>
      <w:sz w:val="24"/>
      <w:szCs w:val="24"/>
      <w:u w:val="none"/>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4047</Words>
  <Characters>4495</Characters>
  <Lines>63</Lines>
  <Paragraphs>18</Paragraphs>
  <TotalTime>11</TotalTime>
  <ScaleCrop>false</ScaleCrop>
  <LinksUpToDate>false</LinksUpToDate>
  <CharactersWithSpaces>4522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2023-09-20T03:34:13Z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