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lang w:val="en-US" w:eastAsia="zh-CN"/>
        </w:rPr>
        <w:t xml:space="preserve"> </w:t>
      </w:r>
      <w:r>
        <w:rPr>
          <w:rFonts w:hint="eastAsia" w:ascii="方正小标宋简体" w:eastAsia="方正小标宋简体" w:cs="方正小标宋_GBK"/>
          <w:sz w:val="36"/>
          <w:szCs w:val="36"/>
        </w:rPr>
        <w:t>2022年度</w:t>
      </w:r>
      <w:r>
        <w:rPr>
          <w:rFonts w:hint="eastAsia" w:ascii="方正小标宋简体" w:eastAsia="方正小标宋简体" w:cs="方正小标宋_GBK"/>
          <w:sz w:val="36"/>
          <w:szCs w:val="36"/>
          <w:lang w:eastAsia="zh-CN"/>
        </w:rPr>
        <w:t>区农村经济经营服务站</w:t>
      </w:r>
      <w:r>
        <w:rPr>
          <w:rFonts w:hint="eastAsia" w:ascii="方正小标宋简体" w:eastAsia="方正小标宋简体" w:cs="方正小标宋_GBK"/>
          <w:sz w:val="36"/>
          <w:szCs w:val="36"/>
        </w:rPr>
        <w:t>项目支出绩效自评指标计分表</w:t>
      </w:r>
    </w:p>
    <w:p>
      <w:pPr>
        <w:spacing w:after="156" w:afterLines="50" w:line="400" w:lineRule="exact"/>
        <w:jc w:val="center"/>
        <w:rPr>
          <w:rFonts w:hint="default" w:ascii="方正小标宋简体" w:eastAsia="方正小标宋简体" w:cs="方正小标宋_GBK"/>
          <w:w w:val="90"/>
          <w:sz w:val="36"/>
          <w:szCs w:val="36"/>
          <w:lang w:val="en-US" w:eastAsia="zh-CN"/>
        </w:rPr>
      </w:pPr>
      <w:r>
        <w:rPr>
          <w:rFonts w:hint="eastAsia" w:ascii="方正小标宋简体" w:eastAsia="方正小标宋简体" w:cs="方正小标宋_GBK"/>
          <w:w w:val="90"/>
          <w:sz w:val="36"/>
          <w:szCs w:val="36"/>
          <w:lang w:val="en-US" w:eastAsia="zh-CN"/>
        </w:rPr>
        <w:t>(</w:t>
      </w:r>
      <w:r>
        <w:rPr>
          <w:rFonts w:hint="eastAsia" w:ascii="黑体" w:hAnsi="黑体" w:eastAsia="黑体" w:cs="黑体"/>
          <w:w w:val="90"/>
          <w:lang w:val="en-US" w:eastAsia="zh-CN"/>
        </w:rPr>
        <w:t>省级示范区域性农业社会化综合服务中心项目-湖南农田谋士现代农业集团有限公司100万</w:t>
      </w:r>
      <w:r>
        <w:rPr>
          <w:rFonts w:hint="eastAsia" w:ascii="方正小标宋简体" w:eastAsia="方正小标宋简体" w:cs="方正小标宋_GBK"/>
          <w:w w:val="90"/>
          <w:sz w:val="36"/>
          <w:szCs w:val="36"/>
          <w:lang w:val="en-US" w:eastAsia="zh-CN"/>
        </w:rPr>
        <w:t>)</w:t>
      </w:r>
    </w:p>
    <w:tbl>
      <w:tblPr>
        <w:tblStyle w:val="7"/>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54"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4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7" w:type="pct"/>
          </w:tcPr>
          <w:p>
            <w:pPr>
              <w:spacing w:line="240" w:lineRule="exact"/>
              <w:jc w:val="center"/>
              <w:rPr>
                <w:rFonts w:ascii="宋体"/>
                <w:b/>
                <w:bCs/>
              </w:rPr>
            </w:pPr>
            <w:r>
              <w:rPr>
                <w:rFonts w:hint="eastAsia" w:ascii="宋体" w:hAnsi="宋体" w:cs="宋体"/>
                <w:b/>
                <w:bCs/>
              </w:rPr>
              <w:t>自评分</w:t>
            </w:r>
          </w:p>
        </w:tc>
        <w:tc>
          <w:tcPr>
            <w:tcW w:w="1420"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10" w:firstLineChars="10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54"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ind w:firstLine="254"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5"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66"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jc w:val="left"/>
              <w:rPr>
                <w:rFonts w:hint="eastAsia" w:cs="Times New Roman"/>
                <w:kern w:val="2"/>
                <w:sz w:val="21"/>
                <w:szCs w:val="24"/>
                <w:lang w:val="en-US" w:eastAsia="zh-CN" w:bidi="ar-SA"/>
              </w:rPr>
            </w:pPr>
          </w:p>
          <w:p>
            <w:pPr>
              <w:bidi w:val="0"/>
              <w:ind w:firstLine="210" w:firstLineChars="100"/>
              <w:jc w:val="left"/>
              <w:rPr>
                <w:rFonts w:hint="eastAsia" w:cs="Times New Roman"/>
                <w:kern w:val="2"/>
                <w:sz w:val="21"/>
                <w:szCs w:val="24"/>
                <w:lang w:val="en-US" w:eastAsia="zh-CN" w:bidi="ar-SA"/>
              </w:rPr>
            </w:pPr>
            <w:r>
              <w:rPr>
                <w:rFonts w:hint="eastAsia" w:cs="Times New Roman"/>
                <w:kern w:val="2"/>
                <w:sz w:val="21"/>
                <w:szCs w:val="24"/>
                <w:lang w:val="en-US" w:eastAsia="zh-CN" w:bidi="ar-SA"/>
              </w:rPr>
              <w:t>4</w:t>
            </w:r>
          </w:p>
          <w:p>
            <w:pPr>
              <w:bidi w:val="0"/>
              <w:jc w:val="left"/>
              <w:rPr>
                <w:rFonts w:hint="default" w:cs="Times New Roman"/>
                <w:kern w:val="2"/>
                <w:sz w:val="21"/>
                <w:szCs w:val="24"/>
                <w:lang w:val="en-US" w:eastAsia="zh-CN" w:bidi="ar-SA"/>
              </w:rPr>
            </w:pP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rPr>
            </w:pP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rPr>
            </w:pPr>
            <w:r>
              <w:rPr>
                <w:rFonts w:hint="eastAsia" w:ascii="宋体" w:hAnsi="宋体" w:cs="宋体"/>
              </w:rPr>
              <w:t>总分</w:t>
            </w:r>
          </w:p>
        </w:tc>
        <w:tc>
          <w:tcPr>
            <w:tcW w:w="254" w:type="pct"/>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p>
        </w:tc>
      </w:tr>
    </w:tbl>
    <w:p/>
    <w:p/>
    <w:p/>
    <w:p/>
    <w:p/>
    <w:p/>
    <w:p/>
    <w:p/>
    <w:p/>
    <w:p/>
    <w:p/>
    <w:p/>
    <w:p/>
    <w:p/>
    <w:p/>
    <w:p/>
    <w:p>
      <w:pPr>
        <w:spacing w:after="156" w:afterLines="50" w:line="400" w:lineRule="exact"/>
        <w:jc w:val="center"/>
        <w:rPr>
          <w:rFonts w:hint="eastAsia" w:ascii="方正小标宋简体" w:eastAsia="方正小标宋简体" w:cs="方正小标宋_GBK"/>
          <w:w w:val="95"/>
          <w:sz w:val="36"/>
          <w:szCs w:val="36"/>
          <w:lang w:eastAsia="zh-CN"/>
        </w:rPr>
      </w:pPr>
      <w:r>
        <w:rPr>
          <w:rFonts w:hint="eastAsia" w:ascii="方正小标宋简体" w:eastAsia="方正小标宋简体" w:cs="方正小标宋_GBK"/>
          <w:w w:val="95"/>
          <w:sz w:val="36"/>
          <w:szCs w:val="36"/>
        </w:rPr>
        <w:t>2022年度</w:t>
      </w:r>
      <w:r>
        <w:rPr>
          <w:rFonts w:hint="eastAsia" w:ascii="方正小标宋简体" w:eastAsia="方正小标宋简体" w:cs="方正小标宋_GBK"/>
          <w:w w:val="95"/>
          <w:sz w:val="36"/>
          <w:szCs w:val="36"/>
          <w:lang w:eastAsia="zh-CN"/>
        </w:rPr>
        <w:t>区农村经济经营服务站</w:t>
      </w:r>
      <w:r>
        <w:rPr>
          <w:rFonts w:hint="eastAsia" w:ascii="方正小标宋简体" w:eastAsia="方正小标宋简体" w:cs="方正小标宋_GBK"/>
          <w:w w:val="95"/>
          <w:sz w:val="36"/>
          <w:szCs w:val="36"/>
        </w:rPr>
        <w:t>项目支出绩效自评</w:t>
      </w:r>
      <w:r>
        <w:rPr>
          <w:rFonts w:hint="eastAsia" w:ascii="方正小标宋简体" w:eastAsia="方正小标宋简体" w:cs="方正小标宋_GBK"/>
          <w:w w:val="95"/>
          <w:sz w:val="36"/>
          <w:szCs w:val="36"/>
          <w:lang w:eastAsia="zh-CN"/>
        </w:rPr>
        <w:t>报告</w:t>
      </w:r>
    </w:p>
    <w:p>
      <w:pPr>
        <w:spacing w:after="156" w:afterLines="50" w:line="400" w:lineRule="exact"/>
        <w:jc w:val="center"/>
        <w:rPr>
          <w:rFonts w:hint="default" w:ascii="方正小标宋简体" w:eastAsia="方正小标宋简体" w:cs="方正小标宋_GBK"/>
          <w:w w:val="90"/>
          <w:sz w:val="36"/>
          <w:szCs w:val="36"/>
          <w:lang w:val="en-US" w:eastAsia="zh-CN"/>
        </w:rPr>
      </w:pPr>
      <w:r>
        <w:rPr>
          <w:rFonts w:hint="eastAsia" w:ascii="方正小标宋简体" w:eastAsia="方正小标宋简体" w:cs="方正小标宋_GBK"/>
          <w:w w:val="90"/>
          <w:sz w:val="36"/>
          <w:szCs w:val="36"/>
          <w:lang w:val="en-US" w:eastAsia="zh-CN"/>
        </w:rPr>
        <w:t>(</w:t>
      </w:r>
      <w:r>
        <w:rPr>
          <w:rFonts w:hint="eastAsia" w:ascii="黑体" w:hAnsi="黑体" w:eastAsia="黑体" w:cs="黑体"/>
          <w:w w:val="90"/>
          <w:lang w:val="en-US" w:eastAsia="zh-CN"/>
        </w:rPr>
        <w:t>省级示范区域性农业社会化综合服务中心项目-湖南农田谋士现代农业集团有限公司100万</w:t>
      </w:r>
      <w:r>
        <w:rPr>
          <w:rFonts w:hint="eastAsia" w:ascii="方正小标宋简体" w:eastAsia="方正小标宋简体" w:cs="方正小标宋_GBK"/>
          <w:w w:val="90"/>
          <w:sz w:val="36"/>
          <w:szCs w:val="36"/>
          <w:lang w:val="en-US" w:eastAsia="zh-CN"/>
        </w:rPr>
        <w:t>)</w:t>
      </w:r>
    </w:p>
    <w:p>
      <w:pPr>
        <w:tabs>
          <w:tab w:val="left" w:pos="3435"/>
        </w:tabs>
        <w:spacing w:line="480" w:lineRule="exact"/>
        <w:rPr>
          <w:rFonts w:eastAsia="黑体"/>
          <w:kern w:val="0"/>
          <w:sz w:val="32"/>
          <w:szCs w:val="32"/>
        </w:rPr>
      </w:pPr>
      <w:r>
        <w:rPr>
          <w:rFonts w:eastAsia="黑体"/>
          <w:kern w:val="0"/>
          <w:sz w:val="32"/>
          <w:szCs w:val="32"/>
        </w:rPr>
        <w:tab/>
      </w:r>
    </w:p>
    <w:p>
      <w:pPr>
        <w:spacing w:line="480" w:lineRule="exact"/>
        <w:ind w:firstLine="640" w:firstLineChars="200"/>
        <w:rPr>
          <w:rFonts w:eastAsia="黑体"/>
          <w:sz w:val="32"/>
          <w:szCs w:val="32"/>
        </w:rPr>
      </w:pPr>
      <w:r>
        <w:rPr>
          <w:rFonts w:hint="eastAsia" w:eastAsia="黑体" w:cs="黑体"/>
          <w:sz w:val="32"/>
          <w:szCs w:val="32"/>
        </w:rPr>
        <w:t>一、预算支出基本情况</w:t>
      </w:r>
    </w:p>
    <w:p>
      <w:pPr>
        <w:adjustRightInd w:val="0"/>
        <w:snapToGrid w:val="0"/>
        <w:spacing w:line="620" w:lineRule="exact"/>
        <w:ind w:firstLine="420" w:firstLineChars="0"/>
        <w:rPr>
          <w:rFonts w:hint="eastAsia" w:eastAsia="楷体_GB2312" w:cs="楷体_GB2312"/>
          <w:b/>
          <w:bCs/>
          <w:sz w:val="32"/>
          <w:szCs w:val="32"/>
        </w:rPr>
      </w:pPr>
      <w:r>
        <w:rPr>
          <w:rFonts w:hint="eastAsia" w:eastAsia="楷体_GB2312" w:cs="楷体_GB2312"/>
          <w:b/>
          <w:bCs/>
          <w:sz w:val="32"/>
          <w:szCs w:val="32"/>
        </w:rPr>
        <w:t>（一）预算支出概况。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湖南省财政厅关于下达2022年农机事务与区域性综合服务中心建设的通知》（湘财预[2022]171号）文件精神和工作安排，2022年省财政厅下拨项目资金100万元，主要用于湖南农田谋士现代农业集团有限公司提升区域性农业社会化综合服务能力。</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湖南农田谋士现代农业集团有限公司成立于2016年，经过多年的发展，公司</w:t>
      </w:r>
      <w:r>
        <w:rPr>
          <w:rFonts w:hint="eastAsia" w:ascii="仿宋" w:hAnsi="仿宋" w:eastAsia="仿宋" w:cs="仿宋"/>
          <w:sz w:val="32"/>
          <w:szCs w:val="32"/>
          <w:lang w:val="en-US" w:eastAsia="zh-CN"/>
        </w:rPr>
        <w:t>集电子商务、农资销售、农产品商品化处理、农作物种植、农业社会化服务于一体。2022年，公司在新松树桥村新建一个专业化经营性综合农事服务中心，面积约15亩，投资500万元，具体建设内容为：新增育、耕、插、防、收、烘、储等设备设施。通过实施农田谋士综合农事服务中心建设项目，建立专业化经营性综合农事服务。有利于增强市场化收储条件下农民售粮的议价能力，有利于粮食提质进档，增加农民收入，有利于粮食的及时处理和妥善保管，减少农户储粮损失率。</w:t>
      </w:r>
    </w:p>
    <w:p>
      <w:pPr>
        <w:pStyle w:val="2"/>
        <w:rPr>
          <w:rFonts w:hint="default"/>
          <w:lang w:val="en-US" w:eastAsia="zh-CN"/>
        </w:rPr>
      </w:pPr>
    </w:p>
    <w:p>
      <w:pPr>
        <w:spacing w:line="480" w:lineRule="exact"/>
        <w:ind w:firstLine="640" w:firstLineChars="200"/>
        <w:rPr>
          <w:rFonts w:hint="eastAsia" w:ascii="仿宋" w:hAnsi="仿宋" w:eastAsia="仿宋" w:cs="仿宋"/>
          <w:sz w:val="32"/>
          <w:szCs w:val="32"/>
          <w:lang w:val="en-US" w:eastAsia="zh-CN"/>
        </w:rPr>
      </w:pPr>
    </w:p>
    <w:p>
      <w:pPr>
        <w:adjustRightInd w:val="0"/>
        <w:snapToGrid w:val="0"/>
        <w:spacing w:line="620" w:lineRule="exact"/>
        <w:ind w:firstLine="420" w:firstLineChars="0"/>
        <w:rPr>
          <w:rFonts w:hint="default" w:eastAsia="楷体_GB2312" w:cs="楷体_GB2312"/>
          <w:b/>
          <w:bCs/>
          <w:sz w:val="32"/>
          <w:szCs w:val="32"/>
          <w:lang w:val="en-US" w:eastAsia="zh-CN"/>
        </w:rPr>
      </w:pPr>
      <w:r>
        <w:rPr>
          <w:rFonts w:hint="eastAsia" w:eastAsia="楷体_GB2312" w:cs="楷体_GB2312"/>
          <w:b/>
          <w:bCs/>
          <w:sz w:val="32"/>
          <w:szCs w:val="32"/>
          <w:lang w:eastAsia="zh-CN"/>
        </w:rPr>
        <w:t>（二）</w:t>
      </w:r>
      <w:r>
        <w:rPr>
          <w:rFonts w:hint="eastAsia" w:eastAsia="楷体_GB2312" w:cs="楷体_GB2312"/>
          <w:b/>
          <w:bCs/>
          <w:sz w:val="32"/>
          <w:szCs w:val="32"/>
        </w:rPr>
        <w:t>预算资金使用管理情况。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项目于2022年1月份开始进行前期手续批报，3月份开始进行土建，4-9月份进行烘干厂房、仓储厂房建设，并添置相关育、耕、插、防、收等设备设施</w:t>
      </w:r>
      <w:r>
        <w:rPr>
          <w:rFonts w:hint="eastAsia" w:ascii="仿宋" w:hAnsi="仿宋" w:eastAsia="仿宋" w:cs="仿宋"/>
          <w:sz w:val="32"/>
          <w:szCs w:val="32"/>
          <w:lang w:val="en-US" w:eastAsia="zh-CN"/>
        </w:rPr>
        <w:t>，12月底竣工验收完毕。</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eastAsia="仿宋_GB2312"/>
          <w:sz w:val="32"/>
          <w:szCs w:val="32"/>
        </w:rPr>
      </w:pPr>
      <w:r>
        <w:rPr>
          <w:rFonts w:hint="eastAsia" w:ascii="仿宋" w:hAnsi="仿宋" w:eastAsia="仿宋" w:cs="仿宋"/>
          <w:sz w:val="32"/>
          <w:szCs w:val="32"/>
          <w:lang w:val="en-US" w:eastAsia="zh-CN"/>
        </w:rPr>
        <w:t>该项目总共投资500万元，其中财政资金100万元，自筹资金400万元，截至2022年12月31日，所有资金全部用于项目的建设，资金到位率100%，资金严格按照项目要求执行，支出符合相关规定，无挪用和不合理支出。</w:t>
      </w:r>
      <w:bookmarkStart w:id="0" w:name="_GoBack"/>
      <w:bookmarkEnd w:id="0"/>
    </w:p>
    <w:p>
      <w:pPr>
        <w:adjustRightInd w:val="0"/>
        <w:snapToGrid w:val="0"/>
        <w:spacing w:line="620" w:lineRule="exact"/>
        <w:ind w:firstLine="420" w:firstLineChars="0"/>
        <w:rPr>
          <w:rFonts w:hint="eastAsia" w:eastAsia="楷体_GB2312" w:cs="楷体_GB2312"/>
          <w:b/>
          <w:bCs/>
          <w:sz w:val="32"/>
          <w:szCs w:val="32"/>
          <w:lang w:val="en-US" w:eastAsia="zh-CN"/>
        </w:rPr>
      </w:pPr>
      <w:r>
        <w:rPr>
          <w:rFonts w:hint="eastAsia" w:eastAsia="楷体_GB2312" w:cs="楷体_GB2312"/>
          <w:b/>
          <w:bCs/>
          <w:sz w:val="32"/>
          <w:szCs w:val="32"/>
          <w:lang w:val="en-US" w:eastAsia="zh-CN"/>
        </w:rPr>
        <w:t>（三）预算支出绩效目标完成程度。</w:t>
      </w:r>
    </w:p>
    <w:p>
      <w:pPr>
        <w:pStyle w:val="3"/>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总体目标已完成。</w:t>
      </w:r>
    </w:p>
    <w:p>
      <w:pPr>
        <w:ind w:firstLine="640" w:firstLineChars="200"/>
        <w:rPr>
          <w:rFonts w:hint="default"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w:t>
      </w:r>
      <w:r>
        <w:rPr>
          <w:rFonts w:hint="default" w:ascii="仿宋" w:hAnsi="仿宋" w:eastAsia="仿宋" w:cs="仿宋"/>
          <w:bCs w:val="0"/>
          <w:kern w:val="2"/>
          <w:sz w:val="32"/>
          <w:szCs w:val="32"/>
          <w:lang w:val="en-US" w:eastAsia="zh-CN" w:bidi="ar-SA"/>
        </w:rPr>
        <w:t>社会效益明显。</w:t>
      </w:r>
    </w:p>
    <w:p>
      <w:pPr>
        <w:ind w:firstLine="420" w:firstLineChars="0"/>
        <w:rPr>
          <w:rFonts w:hint="default" w:ascii="仿宋" w:hAnsi="仿宋" w:eastAsia="仿宋" w:cs="仿宋"/>
          <w:bCs w:val="0"/>
          <w:kern w:val="2"/>
          <w:sz w:val="32"/>
          <w:szCs w:val="32"/>
          <w:lang w:val="en-US" w:eastAsia="zh-CN" w:bidi="ar-SA"/>
        </w:rPr>
      </w:pPr>
      <w:r>
        <w:rPr>
          <w:rFonts w:hint="default" w:ascii="仿宋" w:hAnsi="仿宋" w:eastAsia="仿宋" w:cs="仿宋"/>
          <w:bCs w:val="0"/>
          <w:kern w:val="2"/>
          <w:sz w:val="32"/>
          <w:szCs w:val="32"/>
          <w:lang w:val="en-US" w:eastAsia="zh-CN" w:bidi="ar-SA"/>
        </w:rPr>
        <w:t>通过政策支持和资金奖补，能促进农机装备总量持续增加，农机作业水平不断提高，农机社会化服务能力显著增强。</w:t>
      </w:r>
    </w:p>
    <w:p>
      <w:pPr>
        <w:ind w:firstLine="640" w:firstLineChars="200"/>
        <w:rPr>
          <w:rFonts w:hint="default"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2、</w:t>
      </w:r>
      <w:r>
        <w:rPr>
          <w:rFonts w:hint="default" w:ascii="仿宋" w:hAnsi="仿宋" w:eastAsia="仿宋" w:cs="仿宋"/>
          <w:bCs w:val="0"/>
          <w:kern w:val="2"/>
          <w:sz w:val="32"/>
          <w:szCs w:val="32"/>
          <w:lang w:val="en-US" w:eastAsia="zh-CN" w:bidi="ar-SA"/>
        </w:rPr>
        <w:t>经济效益突出。</w:t>
      </w:r>
    </w:p>
    <w:p>
      <w:pPr>
        <w:ind w:firstLine="420" w:firstLineChars="0"/>
        <w:rPr>
          <w:rFonts w:hint="default" w:ascii="仿宋" w:hAnsi="仿宋" w:eastAsia="仿宋" w:cs="仿宋"/>
          <w:bCs w:val="0"/>
          <w:kern w:val="2"/>
          <w:sz w:val="32"/>
          <w:szCs w:val="32"/>
          <w:lang w:val="en-US" w:eastAsia="zh-CN" w:bidi="ar-SA"/>
        </w:rPr>
      </w:pPr>
      <w:r>
        <w:rPr>
          <w:rFonts w:hint="default" w:ascii="仿宋" w:hAnsi="仿宋" w:eastAsia="仿宋" w:cs="仿宋"/>
          <w:bCs w:val="0"/>
          <w:kern w:val="2"/>
          <w:sz w:val="32"/>
          <w:szCs w:val="32"/>
          <w:lang w:val="en-US" w:eastAsia="zh-CN" w:bidi="ar-SA"/>
        </w:rPr>
        <w:t>全程农事服务中心开展主要农作物全程机械化作业服务，增加服务组织的收入，提高了农民的生产效率，节约了生产的时间，无论直接和间接上都给农民带来了收入。通过综合性全程农事服务可以给当地劳动力增加就业机会和增加收入，对增加服务组织的收入有明显作用。另外还可以给贫困户提供脱贫机会。</w:t>
      </w:r>
    </w:p>
    <w:p>
      <w:pPr>
        <w:ind w:firstLine="640" w:firstLineChars="200"/>
        <w:rPr>
          <w:rFonts w:hint="default"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3、</w:t>
      </w:r>
      <w:r>
        <w:rPr>
          <w:rFonts w:hint="default" w:ascii="仿宋" w:hAnsi="仿宋" w:eastAsia="仿宋" w:cs="仿宋"/>
          <w:bCs w:val="0"/>
          <w:kern w:val="2"/>
          <w:sz w:val="32"/>
          <w:szCs w:val="32"/>
          <w:lang w:val="en-US" w:eastAsia="zh-CN" w:bidi="ar-SA"/>
        </w:rPr>
        <w:t>生态效益显著。</w:t>
      </w:r>
    </w:p>
    <w:p>
      <w:pPr>
        <w:ind w:firstLine="420" w:firstLineChars="0"/>
        <w:rPr>
          <w:rFonts w:hint="default" w:ascii="仿宋" w:hAnsi="仿宋" w:eastAsia="仿宋" w:cs="仿宋"/>
          <w:bCs w:val="0"/>
          <w:kern w:val="2"/>
          <w:sz w:val="32"/>
          <w:szCs w:val="32"/>
          <w:lang w:val="en-US" w:eastAsia="zh-CN" w:bidi="ar-SA"/>
        </w:rPr>
      </w:pPr>
      <w:r>
        <w:rPr>
          <w:rFonts w:hint="default" w:ascii="仿宋" w:hAnsi="仿宋" w:eastAsia="仿宋" w:cs="仿宋"/>
          <w:bCs w:val="0"/>
          <w:kern w:val="2"/>
          <w:sz w:val="32"/>
          <w:szCs w:val="32"/>
          <w:lang w:val="en-US" w:eastAsia="zh-CN" w:bidi="ar-SA"/>
        </w:rPr>
        <w:t>全程农事服务中心提供社会化服务，实现主要农作物秸秆的全量还田，通过农机农艺充分融合，探索实现农业生产全程机械化的新模式，在全</w:t>
      </w:r>
      <w:r>
        <w:rPr>
          <w:rFonts w:hint="eastAsia" w:ascii="仿宋" w:hAnsi="仿宋" w:eastAsia="仿宋" w:cs="仿宋"/>
          <w:bCs w:val="0"/>
          <w:kern w:val="2"/>
          <w:sz w:val="32"/>
          <w:szCs w:val="32"/>
          <w:lang w:val="en-US" w:eastAsia="zh-CN" w:bidi="ar-SA"/>
        </w:rPr>
        <w:t>区</w:t>
      </w:r>
      <w:r>
        <w:rPr>
          <w:rFonts w:hint="default" w:ascii="仿宋" w:hAnsi="仿宋" w:eastAsia="仿宋" w:cs="仿宋"/>
          <w:bCs w:val="0"/>
          <w:kern w:val="2"/>
          <w:sz w:val="32"/>
          <w:szCs w:val="32"/>
          <w:lang w:val="en-US" w:eastAsia="zh-CN" w:bidi="ar-SA"/>
        </w:rPr>
        <w:t>范围内积极推进农机化新技术应用，以节本增效、增加农业后劲。</w:t>
      </w:r>
    </w:p>
    <w:p>
      <w:pPr>
        <w:numPr>
          <w:ilvl w:val="0"/>
          <w:numId w:val="1"/>
        </w:numPr>
        <w:spacing w:line="480" w:lineRule="exact"/>
        <w:ind w:firstLine="640" w:firstLineChars="200"/>
        <w:rPr>
          <w:rFonts w:hint="eastAsia" w:eastAsia="黑体" w:cs="黑体"/>
          <w:sz w:val="32"/>
          <w:szCs w:val="32"/>
        </w:rPr>
      </w:pPr>
      <w:r>
        <w:rPr>
          <w:rFonts w:hint="eastAsia" w:eastAsia="黑体" w:cs="黑体"/>
          <w:sz w:val="32"/>
          <w:szCs w:val="32"/>
        </w:rPr>
        <w:t>绩效评价工作情况</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通过实施农田谋士综合农事服务中心建设项目，增强市场化收储条件下农民售粮的议价能力，有利于粮食提质进档，增加农民收入，有利于粮食的及时处理和妥善保管，减少农户储粮损失率。有利于专业化分工，促进粮食产后装备结构优化、机械化作业能力和水平提升。有利于提高劳动生产率，推进农业发展方式转变，切实保障粮食有效供给和粮食供给侧改革。</w:t>
      </w:r>
    </w:p>
    <w:p>
      <w:pPr>
        <w:numPr>
          <w:ilvl w:val="0"/>
          <w:numId w:val="1"/>
        </w:numPr>
        <w:spacing w:line="480" w:lineRule="exact"/>
        <w:ind w:left="0" w:leftChars="0" w:firstLine="640" w:firstLineChars="200"/>
        <w:rPr>
          <w:rFonts w:hint="eastAsia" w:eastAsia="黑体" w:cs="黑体"/>
          <w:sz w:val="32"/>
          <w:szCs w:val="32"/>
        </w:rPr>
      </w:pPr>
      <w:r>
        <w:rPr>
          <w:rFonts w:hint="eastAsia" w:eastAsia="黑体" w:cs="黑体"/>
          <w:sz w:val="32"/>
          <w:szCs w:val="32"/>
        </w:rPr>
        <w:t>预算支出主要绩效及评价结论</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bCs w:val="0"/>
          <w:kern w:val="2"/>
          <w:sz w:val="32"/>
          <w:szCs w:val="32"/>
          <w:lang w:val="en-US" w:eastAsia="zh-CN" w:bidi="ar-SA"/>
        </w:rPr>
        <w:t>2022年本部门“农机事务与区域性综合服务中心建设”项目的实施，在增强农业社会化服务组织区域示范引领和辐射带动作用，推动全省农作物耕种收综合机械水平提高1个百分点以上。</w:t>
      </w:r>
    </w:p>
    <w:p>
      <w:pPr>
        <w:spacing w:line="480" w:lineRule="exact"/>
        <w:ind w:firstLine="640" w:firstLineChars="200"/>
        <w:rPr>
          <w:rFonts w:eastAsia="黑体"/>
          <w:sz w:val="32"/>
          <w:szCs w:val="32"/>
        </w:rPr>
      </w:pPr>
      <w:r>
        <w:rPr>
          <w:rFonts w:hint="eastAsia" w:eastAsia="黑体" w:cs="黑体"/>
          <w:sz w:val="32"/>
          <w:szCs w:val="32"/>
        </w:rPr>
        <w:t>四、绩效评价指标分析</w:t>
      </w:r>
    </w:p>
    <w:p>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1、产出指标完成情况分析。</w:t>
      </w:r>
    </w:p>
    <w:p>
      <w:pPr>
        <w:pStyle w:val="6"/>
        <w:shd w:val="clear" w:color="auto" w:fill="FFFFFF"/>
        <w:snapToGrid w:val="0"/>
        <w:spacing w:before="0" w:beforeAutospacing="0" w:after="0" w:afterAutospacing="0" w:line="360" w:lineRule="auto"/>
        <w:ind w:firstLine="320" w:firstLineChars="100"/>
        <w:jc w:val="both"/>
        <w:rPr>
          <w:rFonts w:hint="default"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（1）数量指标：</w:t>
      </w:r>
      <w:r>
        <w:rPr>
          <w:rFonts w:hint="eastAsia" w:ascii="仿宋_GB2312" w:hAnsi="仿宋" w:eastAsia="仿宋_GB2312" w:cs="仿宋"/>
          <w:color w:val="3D3D3D"/>
          <w:sz w:val="32"/>
          <w:szCs w:val="32"/>
          <w:shd w:val="clear" w:color="auto" w:fill="FFFFFF"/>
          <w:lang w:eastAsia="zh-CN"/>
        </w:rPr>
        <w:t>主导全区产业种植规模</w:t>
      </w:r>
      <w:r>
        <w:rPr>
          <w:rFonts w:hint="eastAsia" w:ascii="仿宋_GB2312" w:hAnsi="仿宋" w:eastAsia="仿宋_GB2312" w:cs="仿宋"/>
          <w:color w:val="3D3D3D"/>
          <w:sz w:val="32"/>
          <w:szCs w:val="32"/>
          <w:shd w:val="clear" w:color="auto" w:fill="FFFFFF"/>
          <w:lang w:val="en-US" w:eastAsia="zh-CN"/>
        </w:rPr>
        <w:t>120万亩左右，全区</w:t>
      </w:r>
      <w:r>
        <w:rPr>
          <w:rFonts w:hint="eastAsia" w:ascii="仿宋_GB2312" w:hAnsi="仿宋" w:eastAsia="仿宋_GB2312" w:cs="仿宋"/>
          <w:color w:val="3D3D3D"/>
          <w:sz w:val="32"/>
          <w:szCs w:val="32"/>
          <w:shd w:val="clear" w:color="auto" w:fill="FFFFFF"/>
        </w:rPr>
        <w:t>农业机械化水平将提高6％以上</w:t>
      </w:r>
      <w:r>
        <w:rPr>
          <w:rFonts w:hint="eastAsia" w:ascii="仿宋_GB2312" w:hAnsi="仿宋" w:eastAsia="仿宋_GB2312" w:cs="仿宋"/>
          <w:color w:val="3D3D3D"/>
          <w:sz w:val="32"/>
          <w:szCs w:val="32"/>
          <w:shd w:val="clear" w:color="auto" w:fill="FFFFFF"/>
          <w:lang w:val="en-US" w:eastAsia="zh-CN"/>
        </w:rPr>
        <w:t>。</w:t>
      </w:r>
    </w:p>
    <w:p>
      <w:pPr>
        <w:pStyle w:val="6"/>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eastAsia="zh-CN"/>
        </w:rPr>
      </w:pPr>
      <w:r>
        <w:rPr>
          <w:rFonts w:hint="eastAsia" w:ascii="仿宋_GB2312" w:hAnsi="仿宋" w:eastAsia="仿宋_GB2312" w:cs="仿宋"/>
          <w:color w:val="3D3D3D"/>
          <w:sz w:val="32"/>
          <w:szCs w:val="32"/>
          <w:shd w:val="clear" w:color="auto" w:fill="FFFFFF"/>
        </w:rPr>
        <w:t>（2）质量指标：</w:t>
      </w:r>
      <w:r>
        <w:rPr>
          <w:rFonts w:hint="eastAsia" w:ascii="仿宋_GB2312" w:hAnsi="仿宋" w:eastAsia="仿宋_GB2312" w:cs="仿宋"/>
          <w:color w:val="3D3D3D"/>
          <w:sz w:val="32"/>
          <w:szCs w:val="32"/>
          <w:shd w:val="clear" w:color="auto" w:fill="FFFFFF"/>
          <w:lang w:eastAsia="zh-CN"/>
        </w:rPr>
        <w:t>提高农产品质量安全能力。</w:t>
      </w:r>
    </w:p>
    <w:p>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2、效益指标完成情况分析。</w:t>
      </w:r>
    </w:p>
    <w:p>
      <w:pPr>
        <w:pStyle w:val="6"/>
        <w:shd w:val="clear" w:color="auto" w:fill="FFFFFF"/>
        <w:snapToGrid w:val="0"/>
        <w:spacing w:before="0" w:beforeAutospacing="0" w:after="0" w:afterAutospacing="0" w:line="360" w:lineRule="auto"/>
        <w:ind w:firstLine="320" w:firstLineChars="100"/>
        <w:jc w:val="both"/>
        <w:rPr>
          <w:rFonts w:hint="default"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（1）经济效益：</w:t>
      </w:r>
      <w:r>
        <w:rPr>
          <w:rFonts w:hint="eastAsia" w:ascii="仿宋_GB2312" w:hAnsi="仿宋" w:eastAsia="仿宋_GB2312" w:cs="仿宋"/>
          <w:color w:val="3D3D3D"/>
          <w:sz w:val="32"/>
          <w:szCs w:val="32"/>
          <w:shd w:val="clear" w:color="auto" w:fill="FFFFFF"/>
          <w:lang w:eastAsia="zh-CN"/>
        </w:rPr>
        <w:t>务工人员人均年可支配收入</w:t>
      </w:r>
      <w:r>
        <w:rPr>
          <w:rFonts w:hint="eastAsia" w:ascii="仿宋_GB2312" w:hAnsi="仿宋" w:eastAsia="仿宋_GB2312" w:cs="仿宋"/>
          <w:color w:val="3D3D3D"/>
          <w:sz w:val="32"/>
          <w:szCs w:val="32"/>
          <w:shd w:val="clear" w:color="auto" w:fill="FFFFFF"/>
          <w:lang w:val="en-US" w:eastAsia="zh-CN"/>
        </w:rPr>
        <w:t>20万元。</w:t>
      </w:r>
    </w:p>
    <w:p>
      <w:pPr>
        <w:pStyle w:val="6"/>
        <w:shd w:val="clear" w:color="auto" w:fill="FFFFFF"/>
        <w:snapToGrid w:val="0"/>
        <w:spacing w:before="0" w:beforeAutospacing="0" w:after="0" w:afterAutospacing="0" w:line="360" w:lineRule="auto"/>
        <w:ind w:firstLine="320" w:firstLineChars="100"/>
        <w:jc w:val="both"/>
        <w:rPr>
          <w:rFonts w:hint="default"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（2）社会效益：</w:t>
      </w:r>
      <w:r>
        <w:rPr>
          <w:rFonts w:hint="eastAsia" w:ascii="仿宋_GB2312" w:hAnsi="仿宋" w:eastAsia="仿宋_GB2312" w:cs="仿宋"/>
          <w:color w:val="3D3D3D"/>
          <w:sz w:val="32"/>
          <w:szCs w:val="32"/>
          <w:shd w:val="clear" w:color="auto" w:fill="FFFFFF"/>
          <w:lang w:eastAsia="zh-CN"/>
        </w:rPr>
        <w:t>增加就业岗位</w:t>
      </w:r>
      <w:r>
        <w:rPr>
          <w:rFonts w:hint="eastAsia" w:ascii="仿宋_GB2312" w:hAnsi="仿宋" w:eastAsia="仿宋_GB2312" w:cs="仿宋"/>
          <w:color w:val="3D3D3D"/>
          <w:sz w:val="32"/>
          <w:szCs w:val="32"/>
          <w:shd w:val="clear" w:color="auto" w:fill="FFFFFF"/>
          <w:lang w:val="en-US" w:eastAsia="zh-CN"/>
        </w:rPr>
        <w:t>20个，带动100人农民就业。</w:t>
      </w:r>
    </w:p>
    <w:p>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3、满意度：群众满意度95%。</w:t>
      </w:r>
    </w:p>
    <w:p>
      <w:pPr>
        <w:ind w:firstLine="640" w:firstLineChars="200"/>
        <w:rPr>
          <w:rFonts w:hint="eastAsia" w:eastAsia="黑体" w:cs="黑体"/>
          <w:sz w:val="32"/>
          <w:szCs w:val="32"/>
          <w:lang w:val="en-US" w:eastAsia="zh-CN"/>
        </w:rPr>
      </w:pPr>
      <w:r>
        <w:rPr>
          <w:rFonts w:hint="eastAsia" w:eastAsia="黑体" w:cs="黑体"/>
          <w:sz w:val="32"/>
          <w:szCs w:val="32"/>
          <w:lang w:val="en-US" w:eastAsia="zh-CN"/>
        </w:rPr>
        <w:t>五、</w:t>
      </w:r>
      <w:r>
        <w:rPr>
          <w:rFonts w:hint="eastAsia" w:eastAsia="黑体" w:cs="黑体"/>
          <w:sz w:val="32"/>
          <w:szCs w:val="32"/>
          <w:lang w:val="en-US" w:eastAsia="zh-CN"/>
        </w:rPr>
        <w:t>主要经验及做法、存在的问题及原因分析</w:t>
      </w:r>
    </w:p>
    <w:p>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项目实施中我们发现存在一些问题，主要有：农民种植水稻存在时间、品种差异，难以确定机械连片作业；标准化农田建设滞后；农业水利设施条件较差；农民种粮效益偏低，农业机械化程度有待提高。</w:t>
      </w:r>
    </w:p>
    <w:p>
      <w:pPr>
        <w:numPr>
          <w:ilvl w:val="0"/>
          <w:numId w:val="2"/>
        </w:numPr>
        <w:spacing w:line="480" w:lineRule="exact"/>
        <w:ind w:firstLine="640" w:firstLineChars="200"/>
        <w:rPr>
          <w:rFonts w:hint="eastAsia" w:eastAsia="黑体" w:cs="黑体"/>
          <w:sz w:val="32"/>
          <w:szCs w:val="32"/>
        </w:rPr>
      </w:pPr>
      <w:r>
        <w:rPr>
          <w:rFonts w:hint="eastAsia" w:eastAsia="黑体" w:cs="黑体"/>
          <w:sz w:val="32"/>
          <w:szCs w:val="32"/>
        </w:rPr>
        <w:t>有关建议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1、加大对新型农业经营主体的扶持力度，提升新型农业经营主体的社会化服务能力，助力乡村振兴。</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bCs w:val="0"/>
          <w:kern w:val="2"/>
          <w:sz w:val="32"/>
          <w:szCs w:val="32"/>
          <w:lang w:val="en-US" w:eastAsia="zh-CN" w:bidi="ar-SA"/>
        </w:rPr>
        <w:t>2、加强政策宣传力度，使得新型农业经营主体及时知道政策方向和内容。</w:t>
      </w:r>
    </w:p>
    <w:p>
      <w:pPr>
        <w:spacing w:line="480" w:lineRule="exact"/>
        <w:ind w:firstLine="640" w:firstLineChars="200"/>
        <w:rPr>
          <w:rFonts w:hint="eastAsia"/>
          <w:lang w:eastAsia="zh-CN"/>
        </w:rPr>
      </w:pPr>
      <w:r>
        <w:rPr>
          <w:rFonts w:hint="eastAsia" w:eastAsia="黑体" w:cs="黑体"/>
          <w:sz w:val="32"/>
          <w:szCs w:val="32"/>
        </w:rPr>
        <w:t>七、其他需要说明的</w:t>
      </w:r>
      <w:r>
        <w:rPr>
          <w:rFonts w:hint="eastAsia" w:eastAsia="黑体" w:cs="黑体"/>
          <w:sz w:val="32"/>
          <w:szCs w:val="32"/>
          <w:lang w:eastAsia="zh-CN"/>
        </w:rPr>
        <w:t>问题</w:t>
      </w:r>
    </w:p>
    <w:p>
      <w:pPr>
        <w:pStyle w:val="4"/>
        <w:rPr>
          <w:rFonts w:hint="eastAsia"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无其他需要说明的问题</w:t>
      </w:r>
      <w:r>
        <w:rPr>
          <w:rFonts w:hint="eastAsia" w:eastAsia="仿宋_GB2312" w:cs="仿宋_GB2312"/>
          <w:kern w:val="2"/>
          <w:sz w:val="32"/>
          <w:szCs w:val="32"/>
          <w:lang w:val="en-US" w:eastAsia="zh-CN" w:bidi="ar-SA"/>
        </w:rPr>
        <w:t>。</w:t>
      </w:r>
    </w:p>
    <w:p>
      <w:pPr>
        <w:pStyle w:val="4"/>
        <w:rPr>
          <w:rFonts w:hint="eastAsia" w:eastAsia="仿宋_GB2312" w:cs="仿宋_GB2312"/>
          <w:kern w:val="2"/>
          <w:sz w:val="32"/>
          <w:szCs w:val="32"/>
          <w:lang w:val="en-US" w:eastAsia="zh-CN" w:bidi="ar-SA"/>
        </w:rPr>
      </w:pPr>
    </w:p>
    <w:p>
      <w:pPr>
        <w:pStyle w:val="4"/>
        <w:rPr>
          <w:rFonts w:hint="eastAsia" w:eastAsia="仿宋_GB2312" w:cs="仿宋_GB2312"/>
          <w:kern w:val="2"/>
          <w:sz w:val="32"/>
          <w:szCs w:val="32"/>
          <w:lang w:val="en-US" w:eastAsia="zh-CN" w:bidi="ar-SA"/>
        </w:rPr>
      </w:pPr>
    </w:p>
    <w:p>
      <w:pPr>
        <w:pStyle w:val="4"/>
        <w:rPr>
          <w:rFonts w:hint="eastAsia" w:eastAsia="仿宋_GB2312" w:cs="仿宋_GB2312"/>
          <w:kern w:val="2"/>
          <w:sz w:val="32"/>
          <w:szCs w:val="32"/>
          <w:lang w:val="en-US" w:eastAsia="zh-CN" w:bidi="ar-SA"/>
        </w:rPr>
      </w:pPr>
    </w:p>
    <w:p>
      <w:pPr>
        <w:pStyle w:val="4"/>
        <w:jc w:val="right"/>
        <w:rPr>
          <w:rFonts w:hint="eastAsia" w:eastAsia="仿宋_GB2312" w:cs="仿宋_GB2312"/>
          <w:kern w:val="2"/>
          <w:sz w:val="32"/>
          <w:szCs w:val="32"/>
          <w:lang w:val="en-US" w:eastAsia="zh-CN" w:bidi="ar-SA"/>
        </w:rPr>
      </w:pPr>
      <w:r>
        <w:rPr>
          <w:rFonts w:hint="eastAsia" w:eastAsia="仿宋_GB2312" w:cs="仿宋_GB2312"/>
          <w:kern w:val="2"/>
          <w:sz w:val="32"/>
          <w:szCs w:val="32"/>
          <w:lang w:val="en-US" w:eastAsia="zh-CN" w:bidi="ar-SA"/>
        </w:rPr>
        <w:t>益阳市赫山区农村经济经营服务站</w:t>
      </w:r>
    </w:p>
    <w:p>
      <w:pPr>
        <w:pStyle w:val="4"/>
        <w:jc w:val="center"/>
        <w:rPr>
          <w:rFonts w:hint="default" w:eastAsia="仿宋_GB2312" w:cs="仿宋_GB2312"/>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eastAsia="仿宋_GB2312" w:cs="仿宋_GB2312"/>
          <w:kern w:val="2"/>
          <w:sz w:val="32"/>
          <w:szCs w:val="32"/>
          <w:lang w:val="en-US" w:eastAsia="zh-CN" w:bidi="ar-SA"/>
        </w:rPr>
        <w:t xml:space="preserve">                 2023年6月12日</w:t>
      </w:r>
    </w:p>
    <w:p>
      <w:pPr>
        <w:spacing w:line="240" w:lineRule="auto"/>
        <w:rPr>
          <w:rFonts w:ascii="仿宋_GB2312" w:eastAsia="仿宋_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华文楷体">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F0FAE"/>
    <w:multiLevelType w:val="singleLevel"/>
    <w:tmpl w:val="E03F0FAE"/>
    <w:lvl w:ilvl="0" w:tentative="0">
      <w:start w:val="6"/>
      <w:numFmt w:val="chineseCounting"/>
      <w:suff w:val="nothing"/>
      <w:lvlText w:val="%1、"/>
      <w:lvlJc w:val="left"/>
      <w:rPr>
        <w:rFonts w:hint="eastAsia"/>
      </w:rPr>
    </w:lvl>
  </w:abstractNum>
  <w:abstractNum w:abstractNumId="1">
    <w:nsid w:val="E276AF69"/>
    <w:multiLevelType w:val="singleLevel"/>
    <w:tmpl w:val="E276AF6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jAwODYwYzllYzZlM2Y4NWMxZGEyNTE4Y2VjMmEifQ=="/>
  </w:docVars>
  <w:rsids>
    <w:rsidRoot w:val="00000000"/>
    <w:rsid w:val="011E52C2"/>
    <w:rsid w:val="082737A3"/>
    <w:rsid w:val="1A3A61B1"/>
    <w:rsid w:val="204C2272"/>
    <w:rsid w:val="23875D7D"/>
    <w:rsid w:val="38530D29"/>
    <w:rsid w:val="74645C29"/>
    <w:rsid w:val="7F1D28C3"/>
    <w:rsid w:val="7FDE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semiHidden/>
    <w:unhideWhenUsed/>
    <w:qFormat/>
    <w:uiPriority w:val="0"/>
    <w:pPr>
      <w:outlineLvl w:val="1"/>
    </w:pPr>
    <w:rPr>
      <w:rFonts w:eastAsia="楷体"/>
      <w:bCs/>
      <w:sz w:val="36"/>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4">
    <w:name w:val="Normal Indent"/>
    <w:basedOn w:val="1"/>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4159</Words>
  <Characters>4279</Characters>
  <Lines>0</Lines>
  <Paragraphs>0</Paragraphs>
  <TotalTime>2</TotalTime>
  <ScaleCrop>false</ScaleCrop>
  <LinksUpToDate>false</LinksUpToDate>
  <CharactersWithSpaces>4657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2023-06-08T03:41:00Z</dcterms:created>
  <dc:creator>Administrator</dc:creator>
  <cp:lastModifiedBy>Administrator</cp:lastModifiedBy>
  <dcterms:modified xsi:type="dcterms:W3CDTF">2023-06-12T03:02:10Z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D509D6C20320475085459B346AB6CB81_12</vt:lpwstr>
  </property>
</Properties>
</file>