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i w:val="0"/>
          <w:iCs w:val="0"/>
          <w:color w:val="000000"/>
          <w:kern w:val="0"/>
          <w:sz w:val="28"/>
          <w:szCs w:val="28"/>
          <w:u w:val="none"/>
          <w:lang w:val="en-US" w:eastAsia="zh-CN" w:bidi="ar"/>
        </w:rPr>
      </w:pPr>
      <w:bookmarkStart w:id="0" w:name="_GoBack"/>
      <w:bookmarkEnd w:id="0"/>
      <w:r>
        <w:rPr>
          <w:rFonts w:hint="eastAsia" w:ascii="宋体" w:hAnsi="宋体" w:eastAsia="宋体" w:cs="宋体"/>
          <w:i w:val="0"/>
          <w:iCs w:val="0"/>
          <w:color w:val="000000"/>
          <w:kern w:val="0"/>
          <w:sz w:val="28"/>
          <w:szCs w:val="28"/>
          <w:u w:val="none"/>
          <w:lang w:val="en-US" w:eastAsia="zh-CN" w:bidi="ar"/>
        </w:rPr>
        <w:t>附件</w:t>
      </w:r>
    </w:p>
    <w:tbl>
      <w:tblPr>
        <w:tblStyle w:val="11"/>
        <w:tblpPr w:leftFromText="180" w:rightFromText="180" w:vertAnchor="text" w:horzAnchor="page" w:tblpX="1311" w:tblpY="761"/>
        <w:tblOverlap w:val="never"/>
        <w:tblW w:w="14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096"/>
        <w:gridCol w:w="1096"/>
        <w:gridCol w:w="705"/>
        <w:gridCol w:w="5827"/>
        <w:gridCol w:w="358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5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指标说明</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评分标准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投入    （20分）</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部门目标设置情况</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目标明确性</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部门的职责设定是否设定了中期规划、年度目标及年度承担的重点工作，用以反映和评价部门工作的目的性与计划性。</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全部设定得3分，少一项扣1分。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FF"/>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目标合理性</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1.目标的设定是可量化的，可通过清晰、可衡量的关键指标值予以体现；2. 在活动目标设定时，将关键性指标分解为具体的工作目标与工作任务。</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全部符合得2分，少一项扣0.5分。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部门预算配置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在职人员控制率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在职人员控制率=（在职人员数/编制数）×100%。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在职人员数：部门实际在职人数，以财政部确定的部门决算编制口径为准，由编制部门和人劳部门批复同意的临聘人员除外。编制数：机构编制部门核定批复的部门人员编制数。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目标值≤100%；达到目标值得 5 分，每超出1人扣0.1分，扣完为止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“三公”经费变动率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“三公经费”变动率=〔（本年度“三公经费”总额-上年度“三公经费”总额）/上年度“三公经费”总额〕× 100%。“三公经费”：年度预算安排的因公出国（境）费、公务车辆购置及运行费和公务招待费。</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目标值≤10%；达到目标值得5分，未达到目标值的采用比率扣分法：扣分值=“三公经费”变动率×5×10，变动率超 10%以上的扣 4 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重点支出安排率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重点支出安排率=（重点预算支出/部门预算总支出）×100%。以部门预算批复为准。</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目标值≥30%；达到目标值得5分，少于30%，每少5%扣0.1分，直到扣完为止。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过程（30）</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部门会计核算管理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预算完成率=（预算完成数/预算数）×100%。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预算完成数：部门(单位）本年度实际完成预算数。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预算数：财政部门批复的本年度部门（单位）预算数。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预算完成率=100%，计4分；每低于5%扣0.5分，直到扣完为止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预算调整率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5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预算调整率=（预算调整数/预算数）×100%。预算调整数：部门（单位）在本年度内涉及预算的追加、追减或结构调整的资金总和（因落实国家政策，发生不可抗力、上级部门或本级党委政府临时交办而产生的调整除外）。</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目标值≤10%；未超过目标值得2分，超过目标值上限的每增加1个百分点扣0.5分，扣完为止。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r>
    </w:tbl>
    <w:p>
      <w:pPr>
        <w:pStyle w:val="2"/>
        <w:jc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2022年赫山区红十字会部门整体支出绩效评价指标评分表</w:t>
      </w:r>
    </w:p>
    <w:p>
      <w:pPr>
        <w:rPr>
          <w:rFonts w:hint="eastAsia"/>
          <w:highlight w:val="none"/>
          <w:lang w:val="en-US" w:eastAsia="zh-CN"/>
        </w:rPr>
      </w:pPr>
    </w:p>
    <w:p>
      <w:pPr>
        <w:rPr>
          <w:rFonts w:hint="eastAsia"/>
          <w:lang w:val="en-US" w:eastAsia="zh-CN"/>
        </w:rPr>
      </w:pPr>
    </w:p>
    <w:tbl>
      <w:tblPr>
        <w:tblStyle w:val="11"/>
        <w:tblW w:w="145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064"/>
        <w:gridCol w:w="1290"/>
        <w:gridCol w:w="824"/>
        <w:gridCol w:w="5661"/>
        <w:gridCol w:w="373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过程（30）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部门会计核算管理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支付进度率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半年支付进度=部门上半年实际支出÷（上年结余结转+本年部门预算安排+上半年执行中追加追减）×100%，全年支付进度=部门全年实际支出÷（上年结余结转+本年部门预算安排+全年执行中追加追减）×100%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半年进度：结果≥45%，得1分；45%＞结果≥30%，得0.5分； 结果＜30%，得 0 分。全年进度：结果≥100%，得2分； 100%＞结果≥90%，得1.5分；89%＞结果≥70%，得1分；结果＜70%，得0分。共计3分。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资金结转结余率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结转结余率=（结转结余总额/支出预算数）×100%。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目标值：0%；达到目标值得1分，未达到目标值的，每增加5%扣0.1分，扣完为止。</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1079"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“三公经费”控制率-（“三公经费”实际支出数/“三公经费”预算安排数）×100%。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目标值≤100%；达到目标值得2分，未达到目标值的每增加 0.1个百分点扣 0.1分，扣完为止。</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079"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基本支出预算控制率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基本支出预算控制率=（基本支出实际支出/基本支出年度总预算）*100%。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基本支出预算控制率≦100%，计2分；100-110%（含），计1.5分；110-120%（含），计1分；120-130%（含），计0.5分；大于130%不得分。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79"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项目支出预算控制率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项目支出预算控制率=（项目支出实际支出/项目支出年度总预算）*100%。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项目支出预算控制率≦100%，计2分；100-110%（含），计2分；110-120%（含），计1分；120-130%（含），计0.5分。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79"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部门会计核算管理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政府采购执行率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政府采购执行率=（实际政府采购预算项目个数/政府采购预算项目个数）×100%。政府采购项目中非预算内安排的项目除外。</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目标值：100%；以2分为上限，采用完成比率法计分：得分=政府采购执行率×2。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79"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1．是否已制定或具有预算资金管理办法、内部财务管理制度、会计核算制度等管理制度；2.相关管理制度是否合法、合规；3.相关管理制度是否得到有效执行。</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全部符合得2分；少一项扣0.5分，扣完为止。</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79"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资金使用合规性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符合国家财经法规和财务管理制度规定以及有关部门资金管理办法的规定；2.资金的拨付有完整的审批过程和手续；3.项目的重大开支经过评估论证；4.符合部门预算批复的用途；5.基础数据信息和汇集信息资料准确；6.不存在截留、挤占、挪用、虚列支出等情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全部符合得3分，前四项每项0.5分，第五、六项每项0.5分。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w:t>
            </w:r>
          </w:p>
        </w:tc>
      </w:tr>
    </w:tbl>
    <w:p>
      <w:pPr>
        <w:pStyle w:val="2"/>
        <w:rPr>
          <w:rFonts w:hint="eastAsia"/>
          <w:lang w:val="en-US" w:eastAsia="zh-CN"/>
        </w:rPr>
      </w:pPr>
    </w:p>
    <w:tbl>
      <w:tblPr>
        <w:tblStyle w:val="11"/>
        <w:tblW w:w="145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064"/>
        <w:gridCol w:w="1290"/>
        <w:gridCol w:w="824"/>
        <w:gridCol w:w="5676"/>
        <w:gridCol w:w="372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w:t>
            </w:r>
          </w:p>
        </w:tc>
        <w:tc>
          <w:tcPr>
            <w:tcW w:w="10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部门会计核算管理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预决算信息公开性和完善性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预决算信息是指与部门预算、执行、决算、监督、绩效等管理相关的信息。评价要点：1.按规定内容公开预决算信息；2.按规定时限公开预决算信息。</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全部符合得1分，少一项扣0.1分，扣完为止。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基础信息完善性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1.基础数据信息和会计信息资料是否真实；2.基础数据信息和会计信息资料完整；3.基础数据信息和会计信息资料是否准确。</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全部符合得1分，少一项扣0.1分，扣完为止。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部门资产管理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1.是否已制定或具有资产管理制度；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2.相关资产管理制度是否合法、合规、完整；</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3.相关资产管理制度是否得到有效执行。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全部符合得2分；少一项扣0.1分，扣完为止。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     安全性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1.资产是否保存完整；2.资产处置是否合理、规范；3.资产账务管理是否合规，帐实相符；4.资产有偿使用及处置收入是否及时足额上缴。</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全部符合2分，少一项扣0.2分，扣完为止。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固定资产 利用率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固定资产利用率=（实际在用固定资产总额/所有固定资产总额）×100%。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目标值≥90%；达到目标值得1分，每少1%扣0.1分，直到扣完为止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产出（30分）</w:t>
            </w:r>
          </w:p>
        </w:tc>
        <w:tc>
          <w:tcPr>
            <w:tcW w:w="10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部门履职产出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实际完成率=(实际完成工作数/计划工作数)×100%。实际完成工作数:一定时期(年度或规划期)内部门实际完成工作任务的数量。计划工作数:部门整体绩效目标确定的一定时期 (年度或规划期)内预计完成工作任务的数量。</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实际完成率为100%，计5分，每降5%扣1分，直至扣完本项分</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0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完成及时率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完成及时率=(及时完成实际工作数/计划工作数)×100%。及时完成实际工作数:部门按照整体绩效目标确定的时限实际完成的工作任务数量。</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完成及时率为100%，计5分，每降5%扣1分，直至扣完本项分</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0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质量达标率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质量达标率=(质量达标实际工作数/计划工作数)×100%。质量达标实际工作数:一定时期 (年度或规划期)内部门实际完成工作数中达到部门绩效目标要求(绩效标准值)的工作任务数量。</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质量率为100%，计5分，每降5%扣1分，直至扣完本项分</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bl>
    <w:p>
      <w:pPr>
        <w:pStyle w:val="2"/>
        <w:rPr>
          <w:rFonts w:hint="eastAsia" w:ascii="宋体" w:hAnsi="宋体" w:eastAsia="宋体" w:cs="宋体"/>
          <w:i w:val="0"/>
          <w:iCs w:val="0"/>
          <w:color w:val="000000"/>
          <w:kern w:val="0"/>
          <w:sz w:val="28"/>
          <w:szCs w:val="28"/>
          <w:u w:val="none"/>
          <w:lang w:val="en-US" w:eastAsia="zh-CN" w:bidi="ar"/>
        </w:rPr>
      </w:pPr>
    </w:p>
    <w:p>
      <w:pPr>
        <w:rPr>
          <w:rFonts w:hint="eastAsia" w:ascii="宋体" w:hAnsi="宋体" w:eastAsia="宋体" w:cs="宋体"/>
          <w:i w:val="0"/>
          <w:iCs w:val="0"/>
          <w:color w:val="000000"/>
          <w:kern w:val="0"/>
          <w:sz w:val="28"/>
          <w:szCs w:val="28"/>
          <w:u w:val="none"/>
          <w:lang w:val="en-US" w:eastAsia="zh-CN" w:bidi="ar"/>
        </w:rPr>
      </w:pPr>
    </w:p>
    <w:tbl>
      <w:tblPr>
        <w:tblStyle w:val="11"/>
        <w:tblW w:w="14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064"/>
        <w:gridCol w:w="1290"/>
        <w:gridCol w:w="825"/>
        <w:gridCol w:w="5675"/>
        <w:gridCol w:w="372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产出</w:t>
            </w:r>
          </w:p>
        </w:tc>
        <w:tc>
          <w:tcPr>
            <w:tcW w:w="10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0"/>
                <w:szCs w:val="20"/>
                <w:u w:val="none"/>
                <w:lang w:val="en-US" w:eastAsia="zh-CN"/>
              </w:rPr>
              <w:t>部门履职产出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年度工作绩效考核成效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根据赫山区委、区政府绩效考核办公室对区直部门的年度绩效考核评估结果评分。</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目标值为一类等次；达到目标值得 8 分；评估结果为二类等次7分；评估结果为三类等次6分；评估结果为四类级等次5分。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年度重点工作办结率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部门重点工作办结率=（重点工作实际完成数/交办或下达数）×100%。重点工作是指党委、政府、人大、相关部门交办或下达的工作任务</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目标值100%； 以7分为上限，采用完成比率法计分：得分=重点工作办结率×7，≤90%不得分。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w:t>
            </w:r>
            <w:r>
              <w:rPr>
                <w:rFonts w:hint="eastAsia" w:ascii="宋体" w:hAnsi="宋体" w:cs="宋体"/>
                <w:i w:val="0"/>
                <w:iCs w:val="0"/>
                <w:color w:val="000000"/>
                <w:kern w:val="0"/>
                <w:sz w:val="20"/>
                <w:szCs w:val="20"/>
                <w:u w:val="none"/>
                <w:lang w:val="en-US" w:eastAsia="zh-CN" w:bidi="ar"/>
              </w:rPr>
              <w:t>（20分）</w:t>
            </w:r>
          </w:p>
        </w:tc>
        <w:tc>
          <w:tcPr>
            <w:tcW w:w="10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履职效益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部门履行职责对经济发展所带来的直接或间接影响。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开展备灾救灾和赈灾救援工作对经济发展作用良好，计5分，作用一般计3分，未发挥作用，不计分。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部门履行职责对经济发展所带来的直接或间接影响。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开展慈善募捐、人道救助等社会公益活动对社会稳定发展、民生改善作用良好，计5分，作用一般计3分，未发挥作用，不计分。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0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部门履行职责对生态环境所带来的直接或间接影响。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部门履职生态环境所带来直接或间接影响，被生态管理部门通报的，本项计0分，被举报或投诉的，每次扣1分。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社会公众或服务对象满意度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通过问卷调查了解社会公众在部门履职效果、解决民众关心的热点问题等方面的满意度，反映和评价部门支出所带来的社会效益。</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目标值≥95%；达到目标值得5分，未达到目标值的每降低5个百分点扣1分，扣完为止。</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总分</w:t>
            </w:r>
          </w:p>
        </w:tc>
        <w:tc>
          <w:tcPr>
            <w:tcW w:w="82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93.3</w:t>
            </w:r>
          </w:p>
        </w:tc>
      </w:tr>
    </w:tbl>
    <w:p>
      <w:pPr>
        <w:rPr>
          <w:rFonts w:hint="eastAsia"/>
          <w:lang w:val="en-US" w:eastAsia="zh-CN"/>
        </w:rPr>
      </w:pPr>
    </w:p>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jZjNDg1N2RkMWY3Y2JkNGRjYTZmZWRmNDJiNGYifQ=="/>
  </w:docVars>
  <w:rsids>
    <w:rsidRoot w:val="0F71464D"/>
    <w:rsid w:val="001A5FD3"/>
    <w:rsid w:val="005F6FDB"/>
    <w:rsid w:val="008464BE"/>
    <w:rsid w:val="00971B8B"/>
    <w:rsid w:val="00995657"/>
    <w:rsid w:val="00DD391D"/>
    <w:rsid w:val="00F901BD"/>
    <w:rsid w:val="014C10EF"/>
    <w:rsid w:val="01636218"/>
    <w:rsid w:val="01B73ACA"/>
    <w:rsid w:val="02121F6D"/>
    <w:rsid w:val="02216E85"/>
    <w:rsid w:val="02E44813"/>
    <w:rsid w:val="03BF55B8"/>
    <w:rsid w:val="03C863BE"/>
    <w:rsid w:val="04B018D3"/>
    <w:rsid w:val="04E67881"/>
    <w:rsid w:val="052342C9"/>
    <w:rsid w:val="05383DDA"/>
    <w:rsid w:val="057B5DFF"/>
    <w:rsid w:val="06D3237A"/>
    <w:rsid w:val="06E92177"/>
    <w:rsid w:val="07200129"/>
    <w:rsid w:val="07870C23"/>
    <w:rsid w:val="096E67C7"/>
    <w:rsid w:val="0A104662"/>
    <w:rsid w:val="0A5B608A"/>
    <w:rsid w:val="0AFE4876"/>
    <w:rsid w:val="0C6F5DE9"/>
    <w:rsid w:val="0C730E50"/>
    <w:rsid w:val="0C7B478E"/>
    <w:rsid w:val="0C962F74"/>
    <w:rsid w:val="0D862573"/>
    <w:rsid w:val="0E7A715F"/>
    <w:rsid w:val="0EDB7766"/>
    <w:rsid w:val="0F71464D"/>
    <w:rsid w:val="100806D8"/>
    <w:rsid w:val="10593C44"/>
    <w:rsid w:val="10C101FC"/>
    <w:rsid w:val="10C44FCD"/>
    <w:rsid w:val="10E570C0"/>
    <w:rsid w:val="11927E4F"/>
    <w:rsid w:val="11A201D7"/>
    <w:rsid w:val="1251672E"/>
    <w:rsid w:val="129B51E3"/>
    <w:rsid w:val="12BF0F9F"/>
    <w:rsid w:val="12C66037"/>
    <w:rsid w:val="131C0555"/>
    <w:rsid w:val="13583D28"/>
    <w:rsid w:val="138E66CF"/>
    <w:rsid w:val="138F0ED1"/>
    <w:rsid w:val="13BA3198"/>
    <w:rsid w:val="14612B95"/>
    <w:rsid w:val="147B0D0F"/>
    <w:rsid w:val="14D15C75"/>
    <w:rsid w:val="15507B50"/>
    <w:rsid w:val="15DB0538"/>
    <w:rsid w:val="16673E56"/>
    <w:rsid w:val="17320CFA"/>
    <w:rsid w:val="17F13EDC"/>
    <w:rsid w:val="190B21B6"/>
    <w:rsid w:val="19C063B7"/>
    <w:rsid w:val="19E26104"/>
    <w:rsid w:val="19EA2F53"/>
    <w:rsid w:val="1B8D060A"/>
    <w:rsid w:val="1B8E66A5"/>
    <w:rsid w:val="1BA051F9"/>
    <w:rsid w:val="1BB41356"/>
    <w:rsid w:val="1BF1249D"/>
    <w:rsid w:val="1C3B7E44"/>
    <w:rsid w:val="1C5460D7"/>
    <w:rsid w:val="1C8E6B09"/>
    <w:rsid w:val="1D6D28A9"/>
    <w:rsid w:val="1DEF672A"/>
    <w:rsid w:val="1EA61B6D"/>
    <w:rsid w:val="1F647304"/>
    <w:rsid w:val="1FC674F4"/>
    <w:rsid w:val="209D6AB0"/>
    <w:rsid w:val="21137FB3"/>
    <w:rsid w:val="212A72D6"/>
    <w:rsid w:val="22657068"/>
    <w:rsid w:val="226A7D59"/>
    <w:rsid w:val="23354920"/>
    <w:rsid w:val="23FA0BDF"/>
    <w:rsid w:val="242E5E01"/>
    <w:rsid w:val="24787EAF"/>
    <w:rsid w:val="249937D3"/>
    <w:rsid w:val="24C53FCB"/>
    <w:rsid w:val="24CB4F4F"/>
    <w:rsid w:val="26886760"/>
    <w:rsid w:val="26A10E3D"/>
    <w:rsid w:val="26AF5262"/>
    <w:rsid w:val="26C13E63"/>
    <w:rsid w:val="27BE51BF"/>
    <w:rsid w:val="280A79A6"/>
    <w:rsid w:val="2812408B"/>
    <w:rsid w:val="2828720A"/>
    <w:rsid w:val="28AA222B"/>
    <w:rsid w:val="28D84ACE"/>
    <w:rsid w:val="29265A54"/>
    <w:rsid w:val="292D4403"/>
    <w:rsid w:val="298750E7"/>
    <w:rsid w:val="29992846"/>
    <w:rsid w:val="29A172BE"/>
    <w:rsid w:val="29CD4D18"/>
    <w:rsid w:val="2A16326A"/>
    <w:rsid w:val="2AB77237"/>
    <w:rsid w:val="2AE9441A"/>
    <w:rsid w:val="2AF27355"/>
    <w:rsid w:val="2C80758F"/>
    <w:rsid w:val="2C961278"/>
    <w:rsid w:val="2D462A46"/>
    <w:rsid w:val="2D5E14AA"/>
    <w:rsid w:val="2D896579"/>
    <w:rsid w:val="2EA26E18"/>
    <w:rsid w:val="2ECA1815"/>
    <w:rsid w:val="2EFF3AB5"/>
    <w:rsid w:val="302F5946"/>
    <w:rsid w:val="305A4A77"/>
    <w:rsid w:val="30910A71"/>
    <w:rsid w:val="30932A26"/>
    <w:rsid w:val="313C71A7"/>
    <w:rsid w:val="31B1526C"/>
    <w:rsid w:val="32316122"/>
    <w:rsid w:val="327D275F"/>
    <w:rsid w:val="32A958CC"/>
    <w:rsid w:val="336F3F12"/>
    <w:rsid w:val="33B522A7"/>
    <w:rsid w:val="33EC194A"/>
    <w:rsid w:val="344E52FD"/>
    <w:rsid w:val="34807F89"/>
    <w:rsid w:val="353C54CE"/>
    <w:rsid w:val="35B112B8"/>
    <w:rsid w:val="3799456F"/>
    <w:rsid w:val="37B20106"/>
    <w:rsid w:val="37D16C5D"/>
    <w:rsid w:val="37EA01FB"/>
    <w:rsid w:val="38297732"/>
    <w:rsid w:val="38377D82"/>
    <w:rsid w:val="38886A67"/>
    <w:rsid w:val="393408BF"/>
    <w:rsid w:val="398268AC"/>
    <w:rsid w:val="39AC0F6D"/>
    <w:rsid w:val="39FA0679"/>
    <w:rsid w:val="3A777A93"/>
    <w:rsid w:val="3A7D59DD"/>
    <w:rsid w:val="3B194FEF"/>
    <w:rsid w:val="3B1E5097"/>
    <w:rsid w:val="3B79031B"/>
    <w:rsid w:val="3BBA0273"/>
    <w:rsid w:val="3BBF6A95"/>
    <w:rsid w:val="3BC367ED"/>
    <w:rsid w:val="3BCA02E8"/>
    <w:rsid w:val="3BFF1A0C"/>
    <w:rsid w:val="3D3176CE"/>
    <w:rsid w:val="3E120F95"/>
    <w:rsid w:val="3F577C15"/>
    <w:rsid w:val="3F7A2500"/>
    <w:rsid w:val="3FF34060"/>
    <w:rsid w:val="403F621F"/>
    <w:rsid w:val="40B841DB"/>
    <w:rsid w:val="412E4D9C"/>
    <w:rsid w:val="41566144"/>
    <w:rsid w:val="41C20D1A"/>
    <w:rsid w:val="422A07F3"/>
    <w:rsid w:val="427174BE"/>
    <w:rsid w:val="433A4025"/>
    <w:rsid w:val="437A0B91"/>
    <w:rsid w:val="44113104"/>
    <w:rsid w:val="44BB31E1"/>
    <w:rsid w:val="44CA7669"/>
    <w:rsid w:val="45002030"/>
    <w:rsid w:val="4526016D"/>
    <w:rsid w:val="4587465D"/>
    <w:rsid w:val="467D0C51"/>
    <w:rsid w:val="47435FF4"/>
    <w:rsid w:val="474C5BC5"/>
    <w:rsid w:val="47C23803"/>
    <w:rsid w:val="482F5E51"/>
    <w:rsid w:val="48605961"/>
    <w:rsid w:val="48762A45"/>
    <w:rsid w:val="490C41A5"/>
    <w:rsid w:val="49B10C6E"/>
    <w:rsid w:val="4BD82453"/>
    <w:rsid w:val="4C216A62"/>
    <w:rsid w:val="4C3C5EC4"/>
    <w:rsid w:val="4C4D69F7"/>
    <w:rsid w:val="4D715B6E"/>
    <w:rsid w:val="4E345504"/>
    <w:rsid w:val="4E9877D3"/>
    <w:rsid w:val="4EA64CD9"/>
    <w:rsid w:val="4F020954"/>
    <w:rsid w:val="4FDB6E13"/>
    <w:rsid w:val="4FE1590F"/>
    <w:rsid w:val="5030524F"/>
    <w:rsid w:val="51CA26B8"/>
    <w:rsid w:val="51EB5D90"/>
    <w:rsid w:val="521F0E3A"/>
    <w:rsid w:val="53426A39"/>
    <w:rsid w:val="53E647F3"/>
    <w:rsid w:val="54311B58"/>
    <w:rsid w:val="544002AF"/>
    <w:rsid w:val="54717E86"/>
    <w:rsid w:val="547A7A3F"/>
    <w:rsid w:val="54880DC3"/>
    <w:rsid w:val="552D1E30"/>
    <w:rsid w:val="56236C7E"/>
    <w:rsid w:val="566378B3"/>
    <w:rsid w:val="56672D73"/>
    <w:rsid w:val="56E5654F"/>
    <w:rsid w:val="56F93943"/>
    <w:rsid w:val="57613B4A"/>
    <w:rsid w:val="57877490"/>
    <w:rsid w:val="57A557E8"/>
    <w:rsid w:val="57E0551D"/>
    <w:rsid w:val="584B394C"/>
    <w:rsid w:val="5887779B"/>
    <w:rsid w:val="58977E98"/>
    <w:rsid w:val="597B7026"/>
    <w:rsid w:val="59D44BCF"/>
    <w:rsid w:val="5AD36B10"/>
    <w:rsid w:val="5B563A7E"/>
    <w:rsid w:val="5B577232"/>
    <w:rsid w:val="5B6F788C"/>
    <w:rsid w:val="5CB4132B"/>
    <w:rsid w:val="5CF71529"/>
    <w:rsid w:val="5D232DE9"/>
    <w:rsid w:val="5D347FEE"/>
    <w:rsid w:val="5E342877"/>
    <w:rsid w:val="5E4904A1"/>
    <w:rsid w:val="5F8F6B10"/>
    <w:rsid w:val="60A63147"/>
    <w:rsid w:val="622A2983"/>
    <w:rsid w:val="62507BB0"/>
    <w:rsid w:val="628C5EA7"/>
    <w:rsid w:val="630F0BC6"/>
    <w:rsid w:val="63DB296E"/>
    <w:rsid w:val="63EF66AC"/>
    <w:rsid w:val="64247480"/>
    <w:rsid w:val="64332B7C"/>
    <w:rsid w:val="658E1FB1"/>
    <w:rsid w:val="6592644E"/>
    <w:rsid w:val="65A15A8C"/>
    <w:rsid w:val="65E17EB8"/>
    <w:rsid w:val="66586D54"/>
    <w:rsid w:val="666130F4"/>
    <w:rsid w:val="66622302"/>
    <w:rsid w:val="67291C70"/>
    <w:rsid w:val="67AA1A68"/>
    <w:rsid w:val="6802535A"/>
    <w:rsid w:val="686B65DA"/>
    <w:rsid w:val="68A315EF"/>
    <w:rsid w:val="68F60BD7"/>
    <w:rsid w:val="68FA0CC9"/>
    <w:rsid w:val="6913256E"/>
    <w:rsid w:val="69780854"/>
    <w:rsid w:val="6A2F7D14"/>
    <w:rsid w:val="6A953F29"/>
    <w:rsid w:val="6B79204B"/>
    <w:rsid w:val="6B9B40EA"/>
    <w:rsid w:val="6CB71030"/>
    <w:rsid w:val="6CC462B9"/>
    <w:rsid w:val="6D3F2A6D"/>
    <w:rsid w:val="6D604233"/>
    <w:rsid w:val="6D706429"/>
    <w:rsid w:val="6E6C6563"/>
    <w:rsid w:val="6EF56BFD"/>
    <w:rsid w:val="6F823C84"/>
    <w:rsid w:val="6F9D7E1F"/>
    <w:rsid w:val="6FD251EB"/>
    <w:rsid w:val="7065312E"/>
    <w:rsid w:val="706A2649"/>
    <w:rsid w:val="70991D5C"/>
    <w:rsid w:val="70B4765C"/>
    <w:rsid w:val="70CD7E32"/>
    <w:rsid w:val="71AA3AE9"/>
    <w:rsid w:val="71B20507"/>
    <w:rsid w:val="71D96BFC"/>
    <w:rsid w:val="720E5D5D"/>
    <w:rsid w:val="722C031E"/>
    <w:rsid w:val="7272554B"/>
    <w:rsid w:val="72EE2FE0"/>
    <w:rsid w:val="73341643"/>
    <w:rsid w:val="733753B3"/>
    <w:rsid w:val="73B3150C"/>
    <w:rsid w:val="746D3E71"/>
    <w:rsid w:val="747C140B"/>
    <w:rsid w:val="75067E82"/>
    <w:rsid w:val="75F80ED2"/>
    <w:rsid w:val="76AC3CDE"/>
    <w:rsid w:val="78B16751"/>
    <w:rsid w:val="796D2722"/>
    <w:rsid w:val="79BA59DF"/>
    <w:rsid w:val="7AA61F3A"/>
    <w:rsid w:val="7AC46E76"/>
    <w:rsid w:val="7BA83F3D"/>
    <w:rsid w:val="7BB91D4D"/>
    <w:rsid w:val="7C027E71"/>
    <w:rsid w:val="7C0B5CB2"/>
    <w:rsid w:val="7C6733D7"/>
    <w:rsid w:val="7C9641A1"/>
    <w:rsid w:val="7D0D6708"/>
    <w:rsid w:val="7DA04831"/>
    <w:rsid w:val="7E220F66"/>
    <w:rsid w:val="7F833DB1"/>
    <w:rsid w:val="7FBB742D"/>
    <w:rsid w:val="7FDB6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qFormat/>
    <w:uiPriority w:val="0"/>
    <w:pPr>
      <w:ind w:firstLine="315"/>
    </w:pPr>
    <w:rPr>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8">
    <w:name w:val="toc 2"/>
    <w:basedOn w:val="1"/>
    <w:next w:val="1"/>
    <w:semiHidden/>
    <w:qFormat/>
    <w:uiPriority w:val="0"/>
    <w:pPr>
      <w:ind w:left="210"/>
      <w:jc w:val="left"/>
    </w:pPr>
    <w:rPr>
      <w:smallCaps/>
      <w:sz w:val="20"/>
      <w:szCs w:val="20"/>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771CAA"/>
      <w:u w:val="none"/>
    </w:rPr>
  </w:style>
  <w:style w:type="character" w:styleId="16">
    <w:name w:val="Emphasis"/>
    <w:basedOn w:val="13"/>
    <w:qFormat/>
    <w:uiPriority w:val="0"/>
    <w:rPr>
      <w:color w:val="F73131"/>
    </w:rPr>
  </w:style>
  <w:style w:type="character" w:styleId="17">
    <w:name w:val="Hyperlink"/>
    <w:basedOn w:val="13"/>
    <w:qFormat/>
    <w:uiPriority w:val="0"/>
    <w:rPr>
      <w:color w:val="2440B3"/>
      <w:u w:val="none"/>
    </w:rPr>
  </w:style>
  <w:style w:type="character" w:styleId="18">
    <w:name w:val="HTML Cite"/>
    <w:basedOn w:val="13"/>
    <w:qFormat/>
    <w:uiPriority w:val="0"/>
    <w:rPr>
      <w:color w:val="008000"/>
    </w:rPr>
  </w:style>
  <w:style w:type="character" w:customStyle="1" w:styleId="19">
    <w:name w:val="c-icon28"/>
    <w:basedOn w:val="13"/>
    <w:qFormat/>
    <w:uiPriority w:val="0"/>
  </w:style>
  <w:style w:type="character" w:customStyle="1" w:styleId="20">
    <w:name w:val="hover25"/>
    <w:basedOn w:val="13"/>
    <w:qFormat/>
    <w:uiPriority w:val="0"/>
    <w:rPr>
      <w:color w:val="315EFB"/>
    </w:rPr>
  </w:style>
  <w:style w:type="character" w:customStyle="1" w:styleId="21">
    <w:name w:val="hover26"/>
    <w:basedOn w:val="13"/>
    <w:qFormat/>
    <w:uiPriority w:val="0"/>
  </w:style>
  <w:style w:type="character" w:customStyle="1" w:styleId="22">
    <w:name w:val="text_he1"/>
    <w:basedOn w:val="13"/>
    <w:qFormat/>
    <w:uiPriority w:val="99"/>
    <w:rPr>
      <w:rFonts w:cs="Times New Roman"/>
      <w:sz w:val="24"/>
      <w:szCs w:val="24"/>
    </w:rPr>
  </w:style>
  <w:style w:type="paragraph" w:styleId="23">
    <w:name w:val="List Paragraph"/>
    <w:basedOn w:val="1"/>
    <w:qFormat/>
    <w:uiPriority w:val="99"/>
    <w:pPr>
      <w:ind w:firstLine="420" w:firstLineChars="200"/>
    </w:pPr>
  </w:style>
  <w:style w:type="character" w:customStyle="1" w:styleId="24">
    <w:name w:val="hover93"/>
    <w:basedOn w:val="13"/>
    <w:qFormat/>
    <w:uiPriority w:val="0"/>
    <w:rPr>
      <w:shd w:val="clear" w:color="auto" w:fill="C0DBF2"/>
    </w:rPr>
  </w:style>
  <w:style w:type="character" w:customStyle="1" w:styleId="25">
    <w:name w:val="hover94"/>
    <w:basedOn w:val="13"/>
    <w:qFormat/>
    <w:uiPriority w:val="0"/>
    <w:rPr>
      <w:color w:val="000000"/>
      <w:shd w:val="clear" w:color="auto" w:fill="FFFFFF"/>
    </w:rPr>
  </w:style>
  <w:style w:type="character" w:customStyle="1" w:styleId="26">
    <w:name w:val="bsharetext"/>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11601</Words>
  <Characters>12673</Characters>
  <Lines>71</Lines>
  <Paragraphs>20</Paragraphs>
  <TotalTime>37</TotalTime>
  <ScaleCrop>false</ScaleCrop>
  <LinksUpToDate>false</LinksUpToDate>
  <CharactersWithSpaces>12844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2021-09-10T10:01:00Z</dcterms:created>
  <dc:creator>13873782808</dc:creator>
  <cp:lastModifiedBy>丫丫</cp:lastModifiedBy>
  <cp:lastPrinted>2023-12-15T03:12:00Z</cp:lastPrinted>
  <dcterms:modified xsi:type="dcterms:W3CDTF">2023-12-20T02:24:26Z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CD619D1D288843918DD7242EEEE46351</vt:lpwstr>
  </property>
  <property fmtid="{D5CDD505-2E9C-101B-9397-08002B2CF9AE}" pid="4" name="KSOSaveFontToCloudKey">
    <vt:lpwstr>460980224_btnclosed</vt:lpwstr>
  </property>
</Properties>
</file>