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sz w:val="32"/>
          <w:szCs w:val="32"/>
        </w:rPr>
      </w:pPr>
      <w:r>
        <w:rPr>
          <w:rFonts w:hint="eastAsia"/>
          <w:sz w:val="32"/>
          <w:szCs w:val="32"/>
        </w:rPr>
        <w:t>附件</w:t>
      </w:r>
    </w:p>
    <w:p>
      <w:pPr>
        <w:jc w:val="center"/>
        <w:rPr>
          <w:sz w:val="32"/>
          <w:szCs w:val="32"/>
        </w:rPr>
      </w:pPr>
      <w:bookmarkStart w:id="0" w:name="_GoBack"/>
      <w:r>
        <w:rPr>
          <w:rFonts w:hint="eastAsia"/>
          <w:sz w:val="32"/>
          <w:szCs w:val="32"/>
        </w:rPr>
        <w:t>2022年度失业保险基金支出绩效评价指标体系评分表</w:t>
      </w:r>
    </w:p>
    <w:bookmarkEnd w:id="0"/>
    <w:tbl>
      <w:tblPr>
        <w:tblStyle w:val="9"/>
        <w:tblW w:w="14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0"/>
        <w:gridCol w:w="1125"/>
        <w:gridCol w:w="1065"/>
        <w:gridCol w:w="555"/>
        <w:gridCol w:w="3870"/>
        <w:gridCol w:w="4410"/>
        <w:gridCol w:w="1125"/>
        <w:gridCol w:w="855"/>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评分标准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佐证材料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  （20分）</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Style w:val="13"/>
                <w:lang w:val="en-US" w:eastAsia="zh-CN" w:bidi="ar"/>
              </w:rPr>
              <w:t>项目立项（</w:t>
            </w:r>
            <w:r>
              <w:rPr>
                <w:rStyle w:val="14"/>
                <w:rFonts w:eastAsia="宋体"/>
                <w:lang w:val="en-US" w:eastAsia="zh-CN" w:bidi="ar"/>
              </w:rPr>
              <w:t>6</w:t>
            </w:r>
            <w:r>
              <w:rPr>
                <w:rStyle w:val="15"/>
                <w:rFonts w:hAnsi="宋体"/>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立项依据充分性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①项目立项符合国家法律法规、国民经济发展规划和省、市相关政策，计0.1分。②项目立项符合行业发展规划和政策要求，计0.5分；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③项目立项与部门职责范围相符，属于部门履职所需，计0.5分；④项目是社会现实需求，受益对象明确，计0.5分；⑤与相关部门同类项目或部门内部相关项目不重复，计0.5分。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相关法律法规、政策文件、政府规划、部门计划等资料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符合要求无扣分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立项程序规范性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①项目是否按照规定的程序申请设立；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②审批文件、材料是否符合相关要求；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③事前是否已经过必要的可行性研究、专家论证、风险评估、绩效评估、集体决策。</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①项目按照规定的程序申请设立，计1分；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②审批文件、材料符合相关要求，计1分；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③事前已经过必要的可行性研究、专家论证、风险评估、集体决策，计1分。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可研报告、会议纪要、立项批复资料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符合要求无扣分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Style w:val="13"/>
                <w:lang w:val="en-US" w:eastAsia="zh-CN" w:bidi="ar"/>
              </w:rPr>
              <w:t>绩效目标（</w:t>
            </w:r>
            <w:r>
              <w:rPr>
                <w:rStyle w:val="14"/>
                <w:rFonts w:eastAsia="宋体"/>
                <w:lang w:val="en-US" w:eastAsia="zh-CN" w:bidi="ar"/>
              </w:rPr>
              <w:t>6</w:t>
            </w:r>
            <w:r>
              <w:rPr>
                <w:rStyle w:val="15"/>
                <w:rFonts w:hAnsi="宋体"/>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绩效目标合理性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①项目是否有绩效目标；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②项目绩效目标与实际工作内容是否具有相关性；③项目预期产出效益和效果是否符合正常的业绩水平；④是否与预算确定的项目投资额或资金量相匹配。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①项目有绩效目标，计1分；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②项目绩效目标与实际工作内容具有相关性，计1分；③项目预期产出效益和效果符合正常的业绩水平，计1分；④与预算确定的项目投资额或资金量相匹配，计1分。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绩效目标申报及其他反映绩效目标的工作计划等资料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有工作计划，无绩效目标申报-2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绩效指标明确性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①是否将项目绩效目标细化分解为具体的绩效指标；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②是否通过清晰、可衡量的指标值予以体现；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③是否与项目目标任务数或计划数相对应。</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①将绩效目标细化分解为具体的绩效目标，计0.5分；②指标清晰、可衡量，计0.5分；③绩效指标与预定的项目投资相匹配，计0.5分。④相关工作计划文件体现了绩效指标及责任，计0.5分。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绩效目标及其他工作计划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有工作计划，未明确绩效指标-1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资金投入（</w:t>
            </w:r>
            <w:r>
              <w:rPr>
                <w:rStyle w:val="14"/>
                <w:rFonts w:eastAsia="宋体"/>
                <w:lang w:val="en-US" w:eastAsia="zh-CN" w:bidi="ar"/>
              </w:rPr>
              <w:t>8</w:t>
            </w:r>
            <w:r>
              <w:rPr>
                <w:rStyle w:val="15"/>
                <w:rFonts w:hAnsi="宋体"/>
                <w:lang w:val="en-US" w:eastAsia="zh-CN" w:bidi="ar"/>
              </w:rPr>
              <w:t>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预算编制科学性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①预算编制是否经过科学论证；②预算内容与项目内容是否匹配；③预算额度测算依据是否充分，是否按照标准编制；④预算确定的项目投资额或资金量是否与工作任务相匹配。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①预算编制经过科学论证，计1分；②预算内容与项目内容匹配，计1分；③预算额度测算依据充分，是否按照标准编制，计1分；④预算确定的项目投资额或资金量与工作任务相匹配，计1分。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项目预算批复文件、资料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符合要求无扣分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bl>
    <w:p>
      <w:pPr>
        <w:pStyle w:val="2"/>
        <w:keepNext w:val="0"/>
        <w:keepLines w:val="0"/>
        <w:pageBreakBefore w:val="0"/>
        <w:widowControl w:val="0"/>
        <w:kinsoku/>
        <w:wordWrap/>
        <w:overflowPunct/>
        <w:topLinePunct w:val="0"/>
        <w:autoSpaceDE/>
        <w:autoSpaceDN/>
        <w:bidi w:val="0"/>
        <w:adjustRightInd/>
        <w:snapToGrid/>
        <w:spacing w:line="240" w:lineRule="exact"/>
        <w:textAlignment w:val="auto"/>
        <w:sectPr>
          <w:footerReference r:id="rId3" w:type="default"/>
          <w:pgSz w:w="16838" w:h="11906" w:orient="landscape"/>
          <w:pgMar w:top="1134" w:right="1134" w:bottom="1134" w:left="1134"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pPr>
    </w:p>
    <w:p/>
    <w:tbl>
      <w:tblPr>
        <w:tblStyle w:val="9"/>
        <w:tblW w:w="14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1051"/>
        <w:gridCol w:w="1069"/>
        <w:gridCol w:w="622"/>
        <w:gridCol w:w="3867"/>
        <w:gridCol w:w="4425"/>
        <w:gridCol w:w="1095"/>
        <w:gridCol w:w="870"/>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资金分配合理性</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①预算资金分配依据是否充分；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②资金分配额度是否合理，与项目单位或地方实际是否相适应。</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①预算资金分配依据充分，计2分；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②资金分配额度合理，与项目规模相适应，计2分。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预算、评审报告、资金文件等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符合要求无扣分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（24分）</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Style w:val="16"/>
                <w:lang w:val="en-US" w:eastAsia="zh-CN" w:bidi="ar"/>
              </w:rPr>
              <w:t>资金管理（</w:t>
            </w:r>
            <w:r>
              <w:rPr>
                <w:rFonts w:hint="default" w:ascii="Times New Roman" w:hAnsi="Times New Roman" w:eastAsia="宋体" w:cs="Times New Roman"/>
                <w:i w:val="0"/>
                <w:iCs w:val="0"/>
                <w:color w:val="000000"/>
                <w:kern w:val="0"/>
                <w:sz w:val="20"/>
                <w:szCs w:val="20"/>
                <w:u w:val="none"/>
                <w:lang w:val="en-US" w:eastAsia="zh-CN" w:bidi="ar"/>
              </w:rPr>
              <w:t>10</w:t>
            </w:r>
            <w:r>
              <w:rPr>
                <w:rStyle w:val="17"/>
                <w:rFonts w:hAnsi="宋体"/>
                <w:lang w:val="en-US" w:eastAsia="zh-CN" w:bidi="ar"/>
              </w:rPr>
              <w:t>分）</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资金到位率=（实际到位资金/预算资金）×100%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实际到位资金：一定时期（本年度或项目期）内落实到具体项目的资金。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预算资金：一定时期（本年度或项目期）内预算安排到具体项目的资金。</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查看账簿及原始凭证，资金到账数与计划数之比，到位率100%，计2分；到位率90%以上，计①5分；到位率80%以上，计1分；到位率70—80%，计0.5，到位率70%以下或影响项目进度的，计0分。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查看账簿及原始凭证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符合要求无扣分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预算执行进度=截止预算年度12月底已完成投资的预算项目资金/预算*100。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①11月底前下达的，12月底完成100%，计3分；每下降1%扣0.2分，扣完为止。②12月底下达的，3月30日前完成100%，每下降1%扣0.2分，扣完为止。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查看账簿及原始凭证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符合要求无扣分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资金使用合规性</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是否符合国家财经法规和财务管理制度以及有关专项资金管理办法的规定；②资金的支付是否有完整的审批程序和手续；③项目的重大开支是否经评估论证；④是否符合项目预算批复或合同规定的用途；⑤是否存在截留、挤占、挪用、虚列支出等情况；⑥是否存在重复申报项目，虚报冒领资金。</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符合国家财经法规和财务管理制度以及有关专项资金管理办法的规定，资金的支付有完整的审批程序和手续，计1分，1例不符合扣0.2分；②项目的重大开支经评估认证，计1分，1例不符合扣0.2分；③符合项目预算批复或合同规定的用途，计1分，1例不符合扣0.2分；④不存在截留、挤占、挪用、虚列支出等情况，不存在重复申报项目，虚报冒领资金计1分，1例不符合全扣；⑤违规情况严重的在总分上加扣10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失业人员待遇政策文件、支出审核资料、支付凭证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符合要求无扣分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会计信息</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真实性：项目实际发生支出的会计核算是否真实；②完整性：项目资金投入、支出、资产等会计核算资料的完整性；③及时性：各类会计核算资料提供的及时性，已经完成项目是否及时进行决算与审计，项目形成的固定资产是否及时登记入账等情况；④准确性：项目实际发生支出的会计核算是否准确规范。</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实际发生支出的会计核算真实、准确和规范，计1分，1例不符合扣0.2分；②项目资金投入、支出、资产等会计核算资料的完整，计1分，1例不符合扣0.2分；③各类会计核算资料提供的及时，已完成项目及时进行决算与审计，项目形成的固定资产及时登记入账等情况，计1分，1例不符合扣0.2分；④往来处理及时，计1分，发现3年以上应收款1例倒扣0.2分,扣完为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会计核算资料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符合要求无扣分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bl>
    <w:p/>
    <w:p>
      <w:pPr>
        <w:pStyle w:val="2"/>
      </w:pPr>
    </w:p>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9"/>
        <w:tblW w:w="14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6"/>
        <w:gridCol w:w="1051"/>
        <w:gridCol w:w="1069"/>
        <w:gridCol w:w="622"/>
        <w:gridCol w:w="3852"/>
        <w:gridCol w:w="4440"/>
        <w:gridCol w:w="1005"/>
        <w:gridCol w:w="870"/>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过程</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组织实施（5分）</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管理制度健全性</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①是否制定业务管理的相关制度；②是否制定项目资金管理办法；③相关管理制度是否合法、合规、完整；④是否按项目管理制度执行；⑤是否对项目进行中期检查与汇报，是否对项目的跟踪、监督、整改。</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制定业务管理的相关制度0.8分；②制定项目资金管理办法0.8分；③相关管理制度合法、合规、完整0.8分；④按项目管理制度执行0.8分；⑤对项目进行中期检查与汇报，对项目的跟踪、监督、整改0.8分。否则，酌情扣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资金管理办法、其他业务管理制度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符合要求无扣分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制度执行有效性</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①是否遵守相关法律法规和相关管理规定；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②项目调整及支出调整手续是否完备；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③失业保险待遇支出审核审批等资料是否齐全并及时归档；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④项目实施的人员条件、场地设备、信息支撑等是否落实到位。</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①遵守相关法律法规和相关管理规定，计0.5分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②项目调整及支出调整手续完备计0.5分；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③失业保险待遇支出审核审批等资料齐全并及时归档计0.5分；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④项目实施的人员条件、场地设备、信息支撑等是否落实到位计0.5分。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杳看相关财务记账凭证资料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符合要求无扣分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绩效自评（</w:t>
            </w:r>
            <w:r>
              <w:rPr>
                <w:rFonts w:hint="default" w:ascii="Times New Roman" w:hAnsi="Times New Roman" w:eastAsia="宋体" w:cs="Times New Roman"/>
                <w:i w:val="0"/>
                <w:iCs w:val="0"/>
                <w:color w:val="000000"/>
                <w:kern w:val="0"/>
                <w:sz w:val="20"/>
                <w:szCs w:val="20"/>
                <w:u w:val="none"/>
                <w:lang w:val="en-US" w:eastAsia="zh-CN" w:bidi="ar"/>
              </w:rPr>
              <w:t>5</w:t>
            </w:r>
            <w:r>
              <w:rPr>
                <w:rFonts w:ascii="仿宋_GB2312" w:hAnsi="宋体" w:eastAsia="仿宋_GB2312" w:cs="仿宋_GB2312"/>
                <w:i w:val="0"/>
                <w:iCs w:val="0"/>
                <w:color w:val="000000"/>
                <w:kern w:val="0"/>
                <w:sz w:val="20"/>
                <w:szCs w:val="20"/>
                <w:u w:val="none"/>
                <w:lang w:val="en-US" w:eastAsia="zh-CN" w:bidi="ar"/>
              </w:rPr>
              <w:t>分）</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绩效自评情况</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是否按要求开展绩效自评工作；②绩效自评报告报送及时；③绩效自评报告的综合评审等级；④绩效自评报告是否完整，数据是否全面、真实、准确；绩效指标是否细化量化和科学合理；绩效自评反映的问题是否具体，意见是否可行。</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①评审为优，计5分；②评审为良，计4分；③评审为中，计2.5分；④评审为低，计1分；⑤评审为差，计0分。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绩效自评报告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综合评审为中</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产出（40分）</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产出数量</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失业保险参保总人数</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失业保险参保总人数是否达标。</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失业保险应参保26801人，计分按实际完成参保人数/应参保人数*本项分值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根据缴费资料核实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实际参保率44.7%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失业保险费征缴率</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失业保险费征缴率相较上年度是否持平或上升。</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失业保险费征缴率较2021年上升或持平，上升则计3分，持平计2分，下降计0分（2021年度征缴342万元）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根据缴费资料核实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征缴率上升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失业保险金发放率</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考核失业保险金发放率100%。</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失业保险金发放率100%，计3分，每漏发1人扣0.5分，直至扣完本项分。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根据发放资料核实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失业补助金发放率</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失业补助金发放率100%。</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失业补助金发放率100%，计4分，每漏发1人扣0.5分，直至扣完本项分。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根据发放资料核实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失业医疗补助金发放率</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失业医疗补助金发放率100%。</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失业医疗补助金发放率100%，计4分，每漏发1人扣0.5分，直至扣完本项分。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根据发放资料核实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bl>
    <w:p>
      <w:pPr>
        <w:pStyle w:val="2"/>
      </w:pPr>
    </w:p>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9"/>
        <w:tblW w:w="14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6"/>
        <w:gridCol w:w="1051"/>
        <w:gridCol w:w="1069"/>
        <w:gridCol w:w="622"/>
        <w:gridCol w:w="4046"/>
        <w:gridCol w:w="3991"/>
        <w:gridCol w:w="1020"/>
        <w:gridCol w:w="109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产出质量</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企业稳岗补贴发放率</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企业稳岗补贴发放比率是否达标。</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企业稳岗补贴足额发放，计3分，每欠1%扣0.1分，直至扣分本项分。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根据发放资料核实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技能提升补贴发放率</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技能提升补贴发放比率是否达标。</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失业人员技能提升补贴发放率100%，计2分，每漏发1人扣1分，直至扣完本项分。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根据发放资料核实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失业保险待遇应发尽发率</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失业保险待遇应发尽发比率是否达标。</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失业保险待遇应发尽发，计5分，漏统漏审漏发每欠1人扣0.5分，直至扣完本项分。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根据发放资料核实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补贴发放错误率</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补贴发放错误率比率是否为</w:t>
            </w:r>
            <w:r>
              <w:rPr>
                <w:rFonts w:hint="default" w:ascii="Times New Roman" w:hAnsi="Times New Roman" w:eastAsia="宋体" w:cs="Times New Roman"/>
                <w:i w:val="0"/>
                <w:iCs w:val="0"/>
                <w:color w:val="000000"/>
                <w:kern w:val="0"/>
                <w:sz w:val="20"/>
                <w:szCs w:val="20"/>
                <w:u w:val="none"/>
                <w:lang w:val="en-US" w:eastAsia="zh-CN" w:bidi="ar"/>
              </w:rPr>
              <w:t>0</w:t>
            </w:r>
            <w:r>
              <w:rPr>
                <w:rStyle w:val="18"/>
                <w:rFonts w:hAnsi="宋体"/>
                <w:lang w:val="en-US" w:eastAsia="zh-CN" w:bidi="ar"/>
              </w:rPr>
              <w:t>。</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失业保险待遇发放错误率比率为0，计3分，每错1 人扣0.5分。直至扣完本项分。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根据发放资料核实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产出时效</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失业保险待遇发放及时率</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失业保险待遇是否及时发放。</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失业保险待遇发放及时，无延迟，计6分，每出现延迟1人次时间30天内扣0.5分，超过30天以外，扣1分，直至扣完本项分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根据发放资料核实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及时发放</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效益（20分）</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失业保险政策知晓率</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社区公众及服务对象对失业保险政策知晓比率</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公众及服务对象对失业保险政策知晓比率80%计2分，未达80%酌情扣分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根据调查问卷统计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失业人员再就业</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考核失业人员再就业较上年度增加或减少的实现程度 </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失业人员再就业较上年度持平，计5分，每下降1%扣0.1分。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统计公报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下降4.78%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城镇登记失业率</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是否降低城镇登记失业比率</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城镇登记失业比率</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3.8%，计3分，每上升0.1%扣1分。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统计公报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未公布，自评为1.11%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社会公众或服务对象满意度</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社会公众或服务对象对项目支出实施效果的满意程度。</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社会公众或服务对象对项目支出实施效果的满意程度①95%以上的，计10分；②85%（含）-95%的，计9分；③70%（含）-85%的，计8分。60%-70%计6分，60%以下不计分。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根据调查问卷统计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91.26</w:t>
            </w:r>
          </w:p>
        </w:tc>
      </w:tr>
    </w:tbl>
    <w:p/>
    <w:sectPr>
      <w:footerReference r:id="rId4" w:type="default"/>
      <w:pgSz w:w="16838" w:h="11906" w:orient="landscape"/>
      <w:pgMar w:top="1134" w:right="1134" w:bottom="1134" w:left="1134"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29465D1-765C-425D-85E0-9003648F13C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2" w:fontKey="{8635CFE8-1F2C-4C99-B20B-1FCD562F7B8B}"/>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0BC4643B-0FCE-4D6C-BDDB-9D73C6B3DD8B}"/>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公文黑体">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ZjZjNDg1N2RkMWY3Y2JkNGRjYTZmZWRmNDJiNGYifQ=="/>
  </w:docVars>
  <w:rsids>
    <w:rsidRoot w:val="5CE24CCB"/>
    <w:rsid w:val="055E5769"/>
    <w:rsid w:val="06C71C9F"/>
    <w:rsid w:val="0806786A"/>
    <w:rsid w:val="09640A41"/>
    <w:rsid w:val="09947E56"/>
    <w:rsid w:val="13E55B61"/>
    <w:rsid w:val="17D44A67"/>
    <w:rsid w:val="1D000000"/>
    <w:rsid w:val="1D0C392C"/>
    <w:rsid w:val="275A3D41"/>
    <w:rsid w:val="291355AD"/>
    <w:rsid w:val="2C366D98"/>
    <w:rsid w:val="2C71553B"/>
    <w:rsid w:val="2CD452BE"/>
    <w:rsid w:val="2D8868B3"/>
    <w:rsid w:val="2F4F278D"/>
    <w:rsid w:val="30494C95"/>
    <w:rsid w:val="3D9F62E7"/>
    <w:rsid w:val="3F0D0028"/>
    <w:rsid w:val="4BF234C5"/>
    <w:rsid w:val="50C64E79"/>
    <w:rsid w:val="52BD0747"/>
    <w:rsid w:val="578E370D"/>
    <w:rsid w:val="58FA1411"/>
    <w:rsid w:val="594D6489"/>
    <w:rsid w:val="5CE24CCB"/>
    <w:rsid w:val="5E486695"/>
    <w:rsid w:val="61C62EB6"/>
    <w:rsid w:val="61CE1910"/>
    <w:rsid w:val="669F2079"/>
    <w:rsid w:val="692C7299"/>
    <w:rsid w:val="69717C20"/>
    <w:rsid w:val="6D092A86"/>
    <w:rsid w:val="6DA33502"/>
    <w:rsid w:val="71574F40"/>
    <w:rsid w:val="72887F67"/>
    <w:rsid w:val="76880357"/>
    <w:rsid w:val="77E91C5E"/>
    <w:rsid w:val="7AF30181"/>
    <w:rsid w:val="7BC13CD3"/>
    <w:rsid w:val="7CC401FD"/>
    <w:rsid w:val="7E83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Indent"/>
    <w:basedOn w:val="1"/>
    <w:qFormat/>
    <w:uiPriority w:val="0"/>
    <w:pPr>
      <w:ind w:firstLine="315"/>
    </w:pPr>
    <w:rPr>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font11"/>
    <w:basedOn w:val="11"/>
    <w:qFormat/>
    <w:uiPriority w:val="0"/>
    <w:rPr>
      <w:rFonts w:hint="eastAsia" w:ascii="宋体" w:hAnsi="宋体" w:eastAsia="宋体" w:cs="宋体"/>
      <w:color w:val="000000"/>
      <w:sz w:val="20"/>
      <w:szCs w:val="20"/>
      <w:u w:val="none"/>
    </w:rPr>
  </w:style>
  <w:style w:type="character" w:customStyle="1" w:styleId="14">
    <w:name w:val="font31"/>
    <w:basedOn w:val="11"/>
    <w:qFormat/>
    <w:uiPriority w:val="0"/>
    <w:rPr>
      <w:rFonts w:hint="default" w:ascii="Times New Roman" w:hAnsi="Times New Roman" w:cs="Times New Roman"/>
      <w:color w:val="000000"/>
      <w:sz w:val="20"/>
      <w:szCs w:val="20"/>
      <w:u w:val="none"/>
    </w:rPr>
  </w:style>
  <w:style w:type="character" w:customStyle="1" w:styleId="15">
    <w:name w:val="font61"/>
    <w:basedOn w:val="11"/>
    <w:qFormat/>
    <w:uiPriority w:val="0"/>
    <w:rPr>
      <w:rFonts w:ascii="仿宋_GB2312" w:eastAsia="仿宋_GB2312" w:cs="仿宋_GB2312"/>
      <w:color w:val="000000"/>
      <w:sz w:val="20"/>
      <w:szCs w:val="20"/>
      <w:u w:val="none"/>
    </w:rPr>
  </w:style>
  <w:style w:type="character" w:customStyle="1" w:styleId="16">
    <w:name w:val="font21"/>
    <w:basedOn w:val="11"/>
    <w:qFormat/>
    <w:uiPriority w:val="0"/>
    <w:rPr>
      <w:rFonts w:hint="eastAsia" w:ascii="宋体" w:hAnsi="宋体" w:eastAsia="宋体" w:cs="宋体"/>
      <w:color w:val="000000"/>
      <w:sz w:val="20"/>
      <w:szCs w:val="20"/>
      <w:u w:val="none"/>
    </w:rPr>
  </w:style>
  <w:style w:type="character" w:customStyle="1" w:styleId="17">
    <w:name w:val="font41"/>
    <w:basedOn w:val="11"/>
    <w:qFormat/>
    <w:uiPriority w:val="0"/>
    <w:rPr>
      <w:rFonts w:ascii="仿宋_GB2312" w:eastAsia="仿宋_GB2312" w:cs="仿宋_GB2312"/>
      <w:color w:val="000000"/>
      <w:sz w:val="20"/>
      <w:szCs w:val="20"/>
      <w:u w:val="none"/>
    </w:rPr>
  </w:style>
  <w:style w:type="character" w:customStyle="1" w:styleId="18">
    <w:name w:val="font51"/>
    <w:basedOn w:val="11"/>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11972</Words>
  <Characters>12979</Characters>
  <Lines>0</Lines>
  <Paragraphs>0</Paragraphs>
  <TotalTime>32</TotalTime>
  <ScaleCrop>false</ScaleCrop>
  <LinksUpToDate>false</LinksUpToDate>
  <CharactersWithSpaces>13060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2023-08-26T14:24:00Z</dcterms:created>
  <dc:creator>何何</dc:creator>
  <cp:lastModifiedBy>丫丫</cp:lastModifiedBy>
  <dcterms:modified xsi:type="dcterms:W3CDTF">2023-12-20T02:45:56Z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1C41626277C5444A8571AA37F7AACF98</vt:lpwstr>
  </property>
</Properties>
</file>