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57" w:rsidRDefault="00A71057">
      <w:pPr>
        <w:spacing w:line="360" w:lineRule="auto"/>
        <w:ind w:firstLine="200"/>
        <w:rPr>
          <w:rFonts w:ascii="Times New Roman" w:eastAsia="华文新魏" w:hAnsi="Times New Roman"/>
          <w:b/>
          <w:sz w:val="24"/>
          <w:szCs w:val="24"/>
        </w:rPr>
      </w:pPr>
    </w:p>
    <w:p w:rsidR="00A71057" w:rsidRDefault="00A71057">
      <w:pPr>
        <w:spacing w:line="360" w:lineRule="auto"/>
        <w:ind w:firstLine="200"/>
        <w:rPr>
          <w:rFonts w:ascii="Times New Roman" w:eastAsia="华文新魏" w:hAnsi="Times New Roman"/>
          <w:b/>
          <w:sz w:val="24"/>
          <w:szCs w:val="24"/>
        </w:rPr>
      </w:pPr>
    </w:p>
    <w:p w:rsidR="00A71057" w:rsidRDefault="00A27582">
      <w:pPr>
        <w:spacing w:line="360" w:lineRule="auto"/>
        <w:ind w:firstLine="200"/>
        <w:jc w:val="center"/>
        <w:rPr>
          <w:rFonts w:ascii="黑体" w:eastAsia="黑体" w:hAnsi="黑体"/>
          <w:b/>
          <w:spacing w:val="60"/>
          <w:sz w:val="52"/>
          <w:szCs w:val="52"/>
        </w:rPr>
      </w:pPr>
      <w:r>
        <w:rPr>
          <w:rFonts w:ascii="黑体" w:eastAsia="黑体" w:hAnsi="黑体"/>
          <w:b/>
          <w:spacing w:val="60"/>
          <w:sz w:val="52"/>
          <w:szCs w:val="52"/>
        </w:rPr>
        <w:t>益阳市矿产资源总体规划</w:t>
      </w:r>
    </w:p>
    <w:p w:rsidR="00A71057" w:rsidRDefault="00A27582">
      <w:pPr>
        <w:spacing w:line="360" w:lineRule="auto"/>
        <w:ind w:firstLine="200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/>
          <w:b/>
          <w:sz w:val="52"/>
          <w:szCs w:val="52"/>
        </w:rPr>
        <w:t>（2021</w:t>
      </w:r>
      <w:r>
        <w:rPr>
          <w:rFonts w:ascii="黑体" w:eastAsia="黑体" w:hAnsi="黑体" w:hint="eastAsia"/>
          <w:b/>
          <w:sz w:val="52"/>
          <w:szCs w:val="52"/>
        </w:rPr>
        <w:t>—</w:t>
      </w:r>
      <w:r>
        <w:rPr>
          <w:rFonts w:ascii="黑体" w:eastAsia="黑体" w:hAnsi="黑体"/>
          <w:b/>
          <w:sz w:val="52"/>
          <w:szCs w:val="52"/>
        </w:rPr>
        <w:t>2025年）</w:t>
      </w:r>
    </w:p>
    <w:p w:rsidR="00A71057" w:rsidRDefault="00A71057">
      <w:pPr>
        <w:spacing w:line="360" w:lineRule="auto"/>
        <w:ind w:firstLine="200"/>
        <w:rPr>
          <w:rFonts w:ascii="黑体" w:eastAsia="黑体" w:hAnsi="黑体"/>
          <w:b/>
          <w:sz w:val="52"/>
          <w:szCs w:val="52"/>
        </w:rPr>
      </w:pPr>
    </w:p>
    <w:p w:rsidR="00A71057" w:rsidRDefault="00A71057">
      <w:pPr>
        <w:spacing w:line="360" w:lineRule="auto"/>
        <w:ind w:firstLine="200"/>
        <w:rPr>
          <w:rFonts w:ascii="Times New Roman" w:hAnsi="Times New Roman"/>
          <w:b/>
          <w:sz w:val="28"/>
          <w:szCs w:val="24"/>
        </w:rPr>
      </w:pPr>
    </w:p>
    <w:p w:rsidR="00A71057" w:rsidRDefault="00A71057">
      <w:pPr>
        <w:spacing w:line="360" w:lineRule="auto"/>
        <w:ind w:firstLine="200"/>
        <w:rPr>
          <w:rFonts w:ascii="Times New Roman" w:hAnsi="Times New Roman"/>
          <w:b/>
          <w:sz w:val="28"/>
          <w:szCs w:val="24"/>
        </w:rPr>
      </w:pPr>
    </w:p>
    <w:p w:rsidR="00A71057" w:rsidRDefault="00A71057">
      <w:pPr>
        <w:spacing w:line="360" w:lineRule="auto"/>
        <w:ind w:firstLine="200"/>
        <w:rPr>
          <w:rFonts w:ascii="Times New Roman" w:hAnsi="Times New Roman"/>
          <w:b/>
          <w:sz w:val="28"/>
          <w:szCs w:val="24"/>
        </w:rPr>
      </w:pPr>
    </w:p>
    <w:p w:rsidR="00A71057" w:rsidRDefault="00A71057">
      <w:pPr>
        <w:spacing w:line="360" w:lineRule="auto"/>
        <w:ind w:firstLine="200"/>
        <w:rPr>
          <w:rFonts w:ascii="Times New Roman" w:hAnsi="Times New Roman"/>
          <w:b/>
          <w:sz w:val="84"/>
          <w:szCs w:val="84"/>
        </w:rPr>
      </w:pPr>
    </w:p>
    <w:p w:rsidR="00A71057" w:rsidRDefault="00A71057">
      <w:pPr>
        <w:spacing w:line="360" w:lineRule="auto"/>
        <w:ind w:firstLine="200"/>
        <w:rPr>
          <w:rFonts w:ascii="Times New Roman" w:hAnsi="Times New Roman"/>
          <w:b/>
          <w:sz w:val="28"/>
          <w:szCs w:val="24"/>
        </w:rPr>
      </w:pPr>
    </w:p>
    <w:p w:rsidR="00A71057" w:rsidRDefault="00A71057">
      <w:pPr>
        <w:spacing w:line="360" w:lineRule="auto"/>
        <w:ind w:firstLine="200"/>
        <w:rPr>
          <w:rFonts w:ascii="Times New Roman" w:hAnsi="Times New Roman"/>
          <w:b/>
          <w:sz w:val="28"/>
          <w:szCs w:val="24"/>
        </w:rPr>
      </w:pPr>
    </w:p>
    <w:p w:rsidR="00A71057" w:rsidRDefault="00A71057">
      <w:pPr>
        <w:spacing w:line="360" w:lineRule="auto"/>
        <w:ind w:firstLine="200"/>
        <w:rPr>
          <w:rFonts w:ascii="Times New Roman" w:hAnsi="Times New Roman"/>
          <w:b/>
          <w:sz w:val="28"/>
          <w:szCs w:val="24"/>
        </w:rPr>
      </w:pPr>
    </w:p>
    <w:p w:rsidR="00A71057" w:rsidRDefault="00A71057">
      <w:pPr>
        <w:spacing w:line="360" w:lineRule="auto"/>
        <w:ind w:firstLine="200"/>
        <w:rPr>
          <w:rFonts w:ascii="Times New Roman" w:hAnsi="Times New Roman"/>
          <w:b/>
          <w:sz w:val="28"/>
          <w:szCs w:val="24"/>
        </w:rPr>
      </w:pPr>
    </w:p>
    <w:p w:rsidR="00A71057" w:rsidRDefault="00A71057">
      <w:pPr>
        <w:spacing w:line="360" w:lineRule="auto"/>
        <w:ind w:firstLine="200"/>
        <w:rPr>
          <w:rFonts w:ascii="Times New Roman" w:hAnsi="Times New Roman"/>
          <w:b/>
          <w:sz w:val="28"/>
          <w:szCs w:val="24"/>
        </w:rPr>
      </w:pPr>
    </w:p>
    <w:p w:rsidR="00A71057" w:rsidRDefault="00A71057">
      <w:pPr>
        <w:spacing w:line="360" w:lineRule="auto"/>
        <w:rPr>
          <w:rFonts w:ascii="Times New Roman" w:hAnsi="Times New Roman"/>
          <w:b/>
          <w:sz w:val="28"/>
          <w:szCs w:val="24"/>
        </w:rPr>
      </w:pPr>
    </w:p>
    <w:p w:rsidR="00A71057" w:rsidRDefault="00A27582">
      <w:pPr>
        <w:spacing w:line="360" w:lineRule="auto"/>
        <w:ind w:firstLine="200"/>
        <w:jc w:val="center"/>
        <w:rPr>
          <w:rFonts w:asciiTheme="minorEastAsia" w:eastAsiaTheme="minorEastAsia" w:hAnsiTheme="minorEastAsia"/>
          <w:b/>
          <w:spacing w:val="80"/>
          <w:sz w:val="36"/>
          <w:szCs w:val="36"/>
        </w:rPr>
      </w:pPr>
      <w:r>
        <w:rPr>
          <w:rFonts w:asciiTheme="minorEastAsia" w:eastAsiaTheme="minorEastAsia" w:hAnsiTheme="minorEastAsia"/>
          <w:b/>
          <w:spacing w:val="80"/>
          <w:sz w:val="36"/>
          <w:szCs w:val="36"/>
        </w:rPr>
        <w:t>益阳市人民政府</w:t>
      </w:r>
    </w:p>
    <w:p w:rsidR="00A71057" w:rsidRDefault="00A27582">
      <w:pPr>
        <w:spacing w:line="360" w:lineRule="auto"/>
        <w:ind w:firstLine="200"/>
        <w:jc w:val="center"/>
        <w:rPr>
          <w:rFonts w:ascii="Times New Roman" w:hAnsi="Times New Roman"/>
          <w:szCs w:val="24"/>
        </w:rPr>
      </w:pPr>
      <w:r>
        <w:rPr>
          <w:rFonts w:asciiTheme="minorEastAsia" w:eastAsiaTheme="minorEastAsia" w:hAnsiTheme="minorEastAsia"/>
          <w:b/>
          <w:sz w:val="36"/>
          <w:szCs w:val="36"/>
        </w:rPr>
        <w:t>二〇二</w:t>
      </w:r>
      <w:r w:rsidR="004A4CF5">
        <w:rPr>
          <w:rFonts w:asciiTheme="minorEastAsia" w:eastAsiaTheme="minorEastAsia" w:hAnsiTheme="minorEastAsia" w:hint="eastAsia"/>
          <w:b/>
          <w:sz w:val="36"/>
          <w:szCs w:val="36"/>
        </w:rPr>
        <w:t>二</w:t>
      </w:r>
      <w:r>
        <w:rPr>
          <w:rFonts w:asciiTheme="minorEastAsia" w:eastAsiaTheme="minorEastAsia" w:hAnsiTheme="minorEastAsia"/>
          <w:b/>
          <w:sz w:val="36"/>
          <w:szCs w:val="36"/>
        </w:rPr>
        <w:t>年</w:t>
      </w:r>
      <w:r w:rsidR="004A4CF5">
        <w:rPr>
          <w:rFonts w:asciiTheme="minorEastAsia" w:eastAsiaTheme="minorEastAsia" w:hAnsiTheme="minorEastAsia" w:hint="eastAsia"/>
          <w:b/>
          <w:sz w:val="36"/>
          <w:szCs w:val="36"/>
        </w:rPr>
        <w:t>十</w:t>
      </w:r>
      <w:r>
        <w:rPr>
          <w:rFonts w:asciiTheme="minorEastAsia" w:eastAsiaTheme="minorEastAsia" w:hAnsiTheme="minorEastAsia"/>
          <w:b/>
          <w:sz w:val="36"/>
          <w:szCs w:val="36"/>
        </w:rPr>
        <w:t>月</w:t>
      </w:r>
    </w:p>
    <w:p w:rsidR="00A71057" w:rsidRDefault="00A71057">
      <w:pPr>
        <w:tabs>
          <w:tab w:val="right" w:leader="dot" w:pos="8296"/>
        </w:tabs>
        <w:spacing w:line="360" w:lineRule="auto"/>
        <w:ind w:firstLine="200"/>
        <w:jc w:val="center"/>
        <w:rPr>
          <w:rFonts w:ascii="Times New Roman" w:hAnsi="Times New Roman"/>
          <w:b/>
          <w:bCs/>
          <w:caps/>
          <w:sz w:val="32"/>
          <w:szCs w:val="32"/>
        </w:rPr>
      </w:pPr>
    </w:p>
    <w:p w:rsidR="00A71057" w:rsidRDefault="00A71057">
      <w:pPr>
        <w:tabs>
          <w:tab w:val="right" w:leader="dot" w:pos="8296"/>
        </w:tabs>
        <w:spacing w:line="360" w:lineRule="auto"/>
        <w:ind w:firstLine="200"/>
        <w:jc w:val="center"/>
        <w:rPr>
          <w:rFonts w:ascii="Times New Roman" w:hAnsi="Times New Roman"/>
          <w:b/>
          <w:bCs/>
          <w:caps/>
          <w:sz w:val="32"/>
          <w:szCs w:val="32"/>
        </w:rPr>
        <w:sectPr w:rsidR="00A71057">
          <w:footerReference w:type="even" r:id="rId10"/>
          <w:pgSz w:w="11906" w:h="16838"/>
          <w:pgMar w:top="2041" w:right="1531" w:bottom="2041" w:left="1531" w:header="851" w:footer="992" w:gutter="0"/>
          <w:pgNumType w:start="1"/>
          <w:cols w:space="425"/>
          <w:docGrid w:type="lines" w:linePitch="312"/>
        </w:sectPr>
      </w:pPr>
    </w:p>
    <w:p w:rsidR="00A71057" w:rsidRDefault="00A27582" w:rsidP="007A0CE4">
      <w:pPr>
        <w:tabs>
          <w:tab w:val="right" w:leader="dot" w:pos="8296"/>
        </w:tabs>
        <w:adjustRightInd w:val="0"/>
        <w:snapToGrid w:val="0"/>
        <w:spacing w:line="580" w:lineRule="exact"/>
        <w:ind w:firstLineChars="1050" w:firstLine="3780"/>
        <w:rPr>
          <w:rFonts w:ascii="Times New Roman" w:eastAsia="黑体" w:hAnsi="Times New Roman"/>
          <w:sz w:val="22"/>
        </w:rPr>
      </w:pPr>
      <w:r>
        <w:rPr>
          <w:rFonts w:ascii="Times New Roman" w:eastAsia="黑体" w:hAnsi="Times New Roman"/>
          <w:bCs/>
          <w:caps/>
          <w:sz w:val="36"/>
          <w:szCs w:val="32"/>
        </w:rPr>
        <w:lastRenderedPageBreak/>
        <w:t>目</w:t>
      </w:r>
      <w:r w:rsidR="007A0CE4">
        <w:rPr>
          <w:rFonts w:ascii="Times New Roman" w:eastAsia="黑体" w:hAnsi="Times New Roman" w:hint="eastAsia"/>
          <w:bCs/>
          <w:caps/>
          <w:sz w:val="36"/>
          <w:szCs w:val="32"/>
        </w:rPr>
        <w:t xml:space="preserve">   </w:t>
      </w:r>
      <w:r>
        <w:rPr>
          <w:rFonts w:ascii="Times New Roman" w:eastAsia="黑体" w:hAnsi="Times New Roman"/>
          <w:bCs/>
          <w:caps/>
          <w:sz w:val="36"/>
          <w:szCs w:val="32"/>
        </w:rPr>
        <w:t>录</w:t>
      </w:r>
      <w:bookmarkStart w:id="0" w:name="_Toc18700"/>
    </w:p>
    <w:p w:rsidR="00CD1EA9" w:rsidRDefault="00D86C6A">
      <w:pPr>
        <w:pStyle w:val="10"/>
        <w:rPr>
          <w:rFonts w:asciiTheme="minorHAnsi" w:eastAsiaTheme="minorEastAsia" w:hAnsiTheme="minorHAnsi" w:cstheme="minorBidi"/>
          <w:b w:val="0"/>
          <w:noProof/>
          <w:sz w:val="21"/>
        </w:rPr>
      </w:pPr>
      <w:r>
        <w:rPr>
          <w:rFonts w:ascii="Times New Roman" w:hAnsi="Times New Roman"/>
          <w:szCs w:val="28"/>
        </w:rPr>
        <w:fldChar w:fldCharType="begin"/>
      </w:r>
      <w:r w:rsidR="00A27582">
        <w:rPr>
          <w:rFonts w:ascii="Times New Roman" w:hAnsi="Times New Roman"/>
          <w:szCs w:val="28"/>
        </w:rPr>
        <w:instrText xml:space="preserve">TOC \o "1-2" \h \u </w:instrText>
      </w:r>
      <w:r>
        <w:rPr>
          <w:rFonts w:ascii="Times New Roman" w:hAnsi="Times New Roman"/>
          <w:szCs w:val="28"/>
        </w:rPr>
        <w:fldChar w:fldCharType="separate"/>
      </w:r>
      <w:hyperlink w:anchor="_Toc167873784" w:history="1">
        <w:r w:rsidR="00CD1EA9" w:rsidRPr="0059327B">
          <w:rPr>
            <w:rStyle w:val="ac"/>
            <w:rFonts w:ascii="Times New Roman" w:eastAsia="黑体" w:hAnsi="Times New Roman" w:hint="eastAsia"/>
            <w:bCs/>
            <w:noProof/>
          </w:rPr>
          <w:t>总则</w:t>
        </w:r>
        <w:r w:rsidR="00CD1EA9">
          <w:rPr>
            <w:noProof/>
          </w:rPr>
          <w:tab/>
        </w:r>
        <w:r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_Toc167873784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292075">
          <w:rPr>
            <w:noProof/>
          </w:rPr>
          <w:t>1</w:t>
        </w:r>
        <w:r>
          <w:rPr>
            <w:noProof/>
          </w:rPr>
          <w:fldChar w:fldCharType="end"/>
        </w:r>
      </w:hyperlink>
    </w:p>
    <w:p w:rsidR="00CD1EA9" w:rsidRDefault="003075C7">
      <w:pPr>
        <w:pStyle w:val="10"/>
        <w:rPr>
          <w:rFonts w:asciiTheme="minorHAnsi" w:eastAsiaTheme="minorEastAsia" w:hAnsiTheme="minorHAnsi" w:cstheme="minorBidi"/>
          <w:b w:val="0"/>
          <w:noProof/>
          <w:sz w:val="21"/>
        </w:rPr>
      </w:pPr>
      <w:hyperlink w:anchor="_Toc167873785" w:history="1">
        <w:r w:rsidR="00CD1EA9" w:rsidRPr="0059327B">
          <w:rPr>
            <w:rStyle w:val="ac"/>
            <w:rFonts w:ascii="Times New Roman" w:eastAsia="黑体" w:hAnsi="Times New Roman" w:hint="eastAsia"/>
            <w:bCs/>
            <w:noProof/>
          </w:rPr>
          <w:t>一、现状与形势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_Toc167873785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2</w:t>
        </w:r>
        <w:r w:rsidR="00D86C6A">
          <w:rPr>
            <w:noProof/>
          </w:rPr>
          <w:fldChar w:fldCharType="end"/>
        </w:r>
      </w:hyperlink>
    </w:p>
    <w:p w:rsidR="00CD1EA9" w:rsidRDefault="003075C7" w:rsidP="00CD1EA9">
      <w:pPr>
        <w:pStyle w:val="21"/>
        <w:ind w:left="420"/>
        <w:rPr>
          <w:rFonts w:asciiTheme="minorHAnsi" w:eastAsiaTheme="minorEastAsia" w:hAnsiTheme="minorHAnsi" w:cstheme="minorBidi"/>
          <w:bCs w:val="0"/>
          <w:noProof/>
          <w:sz w:val="21"/>
        </w:rPr>
      </w:pPr>
      <w:hyperlink w:anchor="_Toc167873786" w:history="1">
        <w:r w:rsidR="00CD1EA9" w:rsidRPr="0059327B">
          <w:rPr>
            <w:rStyle w:val="ac"/>
            <w:rFonts w:ascii="楷体" w:eastAsia="楷体" w:hAnsi="楷体" w:hint="eastAsia"/>
            <w:noProof/>
          </w:rPr>
          <w:t>（一）矿产资源概况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_Toc167873786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2</w:t>
        </w:r>
        <w:r w:rsidR="00D86C6A">
          <w:rPr>
            <w:noProof/>
          </w:rPr>
          <w:fldChar w:fldCharType="end"/>
        </w:r>
      </w:hyperlink>
    </w:p>
    <w:p w:rsidR="00CD1EA9" w:rsidRDefault="003075C7" w:rsidP="00CD1EA9">
      <w:pPr>
        <w:pStyle w:val="21"/>
        <w:ind w:left="420"/>
        <w:rPr>
          <w:rFonts w:asciiTheme="minorHAnsi" w:eastAsiaTheme="minorEastAsia" w:hAnsiTheme="minorHAnsi" w:cstheme="minorBidi"/>
          <w:bCs w:val="0"/>
          <w:noProof/>
          <w:sz w:val="21"/>
        </w:rPr>
      </w:pPr>
      <w:hyperlink w:anchor="_Toc167873787" w:history="1">
        <w:r w:rsidR="00CD1EA9" w:rsidRPr="0059327B">
          <w:rPr>
            <w:rStyle w:val="ac"/>
            <w:rFonts w:ascii="Times New Roman" w:eastAsia="楷体" w:hAnsi="Times New Roman" w:hint="eastAsia"/>
            <w:noProof/>
          </w:rPr>
          <w:t>（二）矿业发展现状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_Toc167873787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4</w:t>
        </w:r>
        <w:r w:rsidR="00D86C6A">
          <w:rPr>
            <w:noProof/>
          </w:rPr>
          <w:fldChar w:fldCharType="end"/>
        </w:r>
      </w:hyperlink>
    </w:p>
    <w:p w:rsidR="00CD1EA9" w:rsidRDefault="003075C7" w:rsidP="00CD1EA9">
      <w:pPr>
        <w:pStyle w:val="21"/>
        <w:ind w:left="420"/>
        <w:rPr>
          <w:rFonts w:asciiTheme="minorHAnsi" w:eastAsiaTheme="minorEastAsia" w:hAnsiTheme="minorHAnsi" w:cstheme="minorBidi"/>
          <w:bCs w:val="0"/>
          <w:noProof/>
          <w:sz w:val="21"/>
        </w:rPr>
      </w:pPr>
      <w:hyperlink w:anchor="_Toc167873788" w:history="1">
        <w:r w:rsidR="00CD1EA9" w:rsidRPr="0059327B">
          <w:rPr>
            <w:rStyle w:val="ac"/>
            <w:rFonts w:ascii="Times New Roman" w:eastAsia="楷体" w:hAnsi="Times New Roman" w:hint="eastAsia"/>
            <w:noProof/>
          </w:rPr>
          <w:t>（三）存在的主要问题及原因分析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_Toc167873788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6</w:t>
        </w:r>
        <w:r w:rsidR="00D86C6A">
          <w:rPr>
            <w:noProof/>
          </w:rPr>
          <w:fldChar w:fldCharType="end"/>
        </w:r>
      </w:hyperlink>
    </w:p>
    <w:p w:rsidR="00CD1EA9" w:rsidRDefault="003075C7" w:rsidP="00CD1EA9">
      <w:pPr>
        <w:pStyle w:val="21"/>
        <w:ind w:left="420"/>
        <w:rPr>
          <w:rFonts w:asciiTheme="minorHAnsi" w:eastAsiaTheme="minorEastAsia" w:hAnsiTheme="minorHAnsi" w:cstheme="minorBidi"/>
          <w:bCs w:val="0"/>
          <w:noProof/>
          <w:sz w:val="21"/>
        </w:rPr>
      </w:pPr>
      <w:hyperlink w:anchor="_Toc167873789" w:history="1">
        <w:r w:rsidR="00CD1EA9" w:rsidRPr="0059327B">
          <w:rPr>
            <w:rStyle w:val="ac"/>
            <w:rFonts w:ascii="Times New Roman" w:eastAsia="楷体" w:hAnsi="Times New Roman" w:hint="eastAsia"/>
            <w:noProof/>
          </w:rPr>
          <w:t>（四）面临的形势与要求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_Toc167873789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8</w:t>
        </w:r>
        <w:r w:rsidR="00D86C6A">
          <w:rPr>
            <w:noProof/>
          </w:rPr>
          <w:fldChar w:fldCharType="end"/>
        </w:r>
      </w:hyperlink>
    </w:p>
    <w:p w:rsidR="00CD1EA9" w:rsidRDefault="003075C7">
      <w:pPr>
        <w:pStyle w:val="10"/>
        <w:rPr>
          <w:rFonts w:asciiTheme="minorHAnsi" w:eastAsiaTheme="minorEastAsia" w:hAnsiTheme="minorHAnsi" w:cstheme="minorBidi"/>
          <w:b w:val="0"/>
          <w:noProof/>
          <w:sz w:val="21"/>
        </w:rPr>
      </w:pPr>
      <w:hyperlink w:anchor="_Toc167873790" w:history="1">
        <w:r w:rsidR="00CD1EA9" w:rsidRPr="0059327B">
          <w:rPr>
            <w:rStyle w:val="ac"/>
            <w:rFonts w:ascii="Times New Roman" w:eastAsia="黑体" w:hAnsi="Times New Roman" w:hint="eastAsia"/>
            <w:bCs/>
            <w:noProof/>
          </w:rPr>
          <w:t>二、指导思想、原则和规划目标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_Toc167873790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11</w:t>
        </w:r>
        <w:r w:rsidR="00D86C6A">
          <w:rPr>
            <w:noProof/>
          </w:rPr>
          <w:fldChar w:fldCharType="end"/>
        </w:r>
      </w:hyperlink>
    </w:p>
    <w:p w:rsidR="00CD1EA9" w:rsidRDefault="003075C7" w:rsidP="00CD1EA9">
      <w:pPr>
        <w:pStyle w:val="21"/>
        <w:ind w:left="420"/>
        <w:rPr>
          <w:rFonts w:asciiTheme="minorHAnsi" w:eastAsiaTheme="minorEastAsia" w:hAnsiTheme="minorHAnsi" w:cstheme="minorBidi"/>
          <w:bCs w:val="0"/>
          <w:noProof/>
          <w:sz w:val="21"/>
        </w:rPr>
      </w:pPr>
      <w:hyperlink w:anchor="_Toc167873791" w:history="1">
        <w:r w:rsidR="00CD1EA9" w:rsidRPr="0059327B">
          <w:rPr>
            <w:rStyle w:val="ac"/>
            <w:rFonts w:ascii="Times New Roman" w:eastAsia="楷体" w:hAnsi="Times New Roman" w:hint="eastAsia"/>
            <w:noProof/>
          </w:rPr>
          <w:t>（一）指导思想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_Toc167873791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11</w:t>
        </w:r>
        <w:r w:rsidR="00D86C6A">
          <w:rPr>
            <w:noProof/>
          </w:rPr>
          <w:fldChar w:fldCharType="end"/>
        </w:r>
      </w:hyperlink>
    </w:p>
    <w:p w:rsidR="00CD1EA9" w:rsidRDefault="003075C7" w:rsidP="00CD1EA9">
      <w:pPr>
        <w:pStyle w:val="21"/>
        <w:ind w:left="420"/>
        <w:rPr>
          <w:rFonts w:asciiTheme="minorHAnsi" w:eastAsiaTheme="minorEastAsia" w:hAnsiTheme="minorHAnsi" w:cstheme="minorBidi"/>
          <w:bCs w:val="0"/>
          <w:noProof/>
          <w:sz w:val="21"/>
        </w:rPr>
      </w:pPr>
      <w:hyperlink w:anchor="_Toc167873792" w:history="1">
        <w:r w:rsidR="00CD1EA9" w:rsidRPr="0059327B">
          <w:rPr>
            <w:rStyle w:val="ac"/>
            <w:rFonts w:ascii="Times New Roman" w:eastAsia="楷体" w:hAnsi="Times New Roman" w:hint="eastAsia"/>
            <w:noProof/>
          </w:rPr>
          <w:t>（二）基本原则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_Toc167873792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11</w:t>
        </w:r>
        <w:r w:rsidR="00D86C6A">
          <w:rPr>
            <w:noProof/>
          </w:rPr>
          <w:fldChar w:fldCharType="end"/>
        </w:r>
      </w:hyperlink>
    </w:p>
    <w:p w:rsidR="00CD1EA9" w:rsidRDefault="003075C7" w:rsidP="00CD1EA9">
      <w:pPr>
        <w:pStyle w:val="21"/>
        <w:ind w:left="420"/>
        <w:rPr>
          <w:rFonts w:asciiTheme="minorHAnsi" w:eastAsiaTheme="minorEastAsia" w:hAnsiTheme="minorHAnsi" w:cstheme="minorBidi"/>
          <w:bCs w:val="0"/>
          <w:noProof/>
          <w:sz w:val="21"/>
        </w:rPr>
      </w:pPr>
      <w:hyperlink w:anchor="_Toc167873793" w:history="1">
        <w:r w:rsidR="00CD1EA9" w:rsidRPr="0059327B">
          <w:rPr>
            <w:rStyle w:val="ac"/>
            <w:rFonts w:ascii="Times New Roman" w:eastAsia="楷体" w:hAnsi="Times New Roman" w:hint="eastAsia"/>
            <w:noProof/>
          </w:rPr>
          <w:t>（三）规划目标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_Toc167873793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13</w:t>
        </w:r>
        <w:r w:rsidR="00D86C6A">
          <w:rPr>
            <w:noProof/>
          </w:rPr>
          <w:fldChar w:fldCharType="end"/>
        </w:r>
      </w:hyperlink>
    </w:p>
    <w:p w:rsidR="00CD1EA9" w:rsidRDefault="003075C7">
      <w:pPr>
        <w:pStyle w:val="10"/>
        <w:rPr>
          <w:rFonts w:asciiTheme="minorHAnsi" w:eastAsiaTheme="minorEastAsia" w:hAnsiTheme="minorHAnsi" w:cstheme="minorBidi"/>
          <w:b w:val="0"/>
          <w:noProof/>
          <w:sz w:val="21"/>
        </w:rPr>
      </w:pPr>
      <w:hyperlink w:anchor="_Toc167873794" w:history="1">
        <w:r w:rsidR="00CD1EA9" w:rsidRPr="0059327B">
          <w:rPr>
            <w:rStyle w:val="ac"/>
            <w:rFonts w:ascii="Times New Roman" w:eastAsia="黑体" w:hAnsi="Times New Roman" w:hint="eastAsia"/>
            <w:bCs/>
            <w:noProof/>
          </w:rPr>
          <w:t>三、矿产资源勘查开发和保护布局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_Toc167873794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16</w:t>
        </w:r>
        <w:r w:rsidR="00D86C6A">
          <w:rPr>
            <w:noProof/>
          </w:rPr>
          <w:fldChar w:fldCharType="end"/>
        </w:r>
      </w:hyperlink>
    </w:p>
    <w:p w:rsidR="00CD1EA9" w:rsidRDefault="003075C7" w:rsidP="00CD1EA9">
      <w:pPr>
        <w:pStyle w:val="21"/>
        <w:ind w:left="420"/>
        <w:rPr>
          <w:rFonts w:asciiTheme="minorHAnsi" w:eastAsiaTheme="minorEastAsia" w:hAnsiTheme="minorHAnsi" w:cstheme="minorBidi"/>
          <w:bCs w:val="0"/>
          <w:noProof/>
          <w:sz w:val="21"/>
        </w:rPr>
      </w:pPr>
      <w:hyperlink w:anchor="_Toc167873795" w:history="1">
        <w:r w:rsidR="00CD1EA9" w:rsidRPr="0059327B">
          <w:rPr>
            <w:rStyle w:val="ac"/>
            <w:rFonts w:ascii="Times New Roman" w:eastAsia="楷体" w:hAnsi="Times New Roman" w:hint="eastAsia"/>
            <w:noProof/>
          </w:rPr>
          <w:t>（一）矿产资源勘查开采调控方向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_Toc167873795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16</w:t>
        </w:r>
        <w:r w:rsidR="00D86C6A">
          <w:rPr>
            <w:noProof/>
          </w:rPr>
          <w:fldChar w:fldCharType="end"/>
        </w:r>
      </w:hyperlink>
    </w:p>
    <w:p w:rsidR="00CD1EA9" w:rsidRDefault="003075C7" w:rsidP="00CD1EA9">
      <w:pPr>
        <w:pStyle w:val="21"/>
        <w:ind w:left="420"/>
        <w:rPr>
          <w:rFonts w:asciiTheme="minorHAnsi" w:eastAsiaTheme="minorEastAsia" w:hAnsiTheme="minorHAnsi" w:cstheme="minorBidi"/>
          <w:bCs w:val="0"/>
          <w:noProof/>
          <w:sz w:val="21"/>
        </w:rPr>
      </w:pPr>
      <w:hyperlink w:anchor="_Toc167873796" w:history="1">
        <w:r w:rsidR="00CD1EA9" w:rsidRPr="0059327B">
          <w:rPr>
            <w:rStyle w:val="ac"/>
            <w:rFonts w:ascii="Times New Roman" w:eastAsia="楷体" w:hAnsi="Times New Roman" w:hint="eastAsia"/>
            <w:noProof/>
          </w:rPr>
          <w:t>（二）矿产资源产业重点发展区域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_Toc167873796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16</w:t>
        </w:r>
        <w:r w:rsidR="00D86C6A">
          <w:rPr>
            <w:noProof/>
          </w:rPr>
          <w:fldChar w:fldCharType="end"/>
        </w:r>
      </w:hyperlink>
    </w:p>
    <w:p w:rsidR="00CD1EA9" w:rsidRDefault="003075C7" w:rsidP="00CD1EA9">
      <w:pPr>
        <w:pStyle w:val="21"/>
        <w:ind w:left="420"/>
        <w:rPr>
          <w:rFonts w:asciiTheme="minorHAnsi" w:eastAsiaTheme="minorEastAsia" w:hAnsiTheme="minorHAnsi" w:cstheme="minorBidi"/>
          <w:bCs w:val="0"/>
          <w:noProof/>
          <w:sz w:val="21"/>
        </w:rPr>
      </w:pPr>
      <w:hyperlink w:anchor="_Toc167873797" w:history="1">
        <w:r w:rsidR="00CD1EA9" w:rsidRPr="0059327B">
          <w:rPr>
            <w:rStyle w:val="ac"/>
            <w:rFonts w:ascii="楷体" w:eastAsia="楷体" w:hAnsi="楷体" w:hint="eastAsia"/>
            <w:noProof/>
          </w:rPr>
          <w:t>（三）勘查开采与保护布局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_Toc167873797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18</w:t>
        </w:r>
        <w:r w:rsidR="00D86C6A">
          <w:rPr>
            <w:noProof/>
          </w:rPr>
          <w:fldChar w:fldCharType="end"/>
        </w:r>
      </w:hyperlink>
    </w:p>
    <w:p w:rsidR="00CD1EA9" w:rsidRDefault="003075C7">
      <w:pPr>
        <w:pStyle w:val="10"/>
        <w:rPr>
          <w:rFonts w:asciiTheme="minorHAnsi" w:eastAsiaTheme="minorEastAsia" w:hAnsiTheme="minorHAnsi" w:cstheme="minorBidi"/>
          <w:b w:val="0"/>
          <w:noProof/>
          <w:sz w:val="21"/>
        </w:rPr>
      </w:pPr>
      <w:hyperlink w:anchor="_Toc167873798" w:history="1">
        <w:r w:rsidR="00CD1EA9" w:rsidRPr="0059327B">
          <w:rPr>
            <w:rStyle w:val="ac"/>
            <w:rFonts w:ascii="Times New Roman" w:eastAsia="黑体" w:hAnsi="Times New Roman" w:hint="eastAsia"/>
            <w:bCs/>
            <w:noProof/>
          </w:rPr>
          <w:t>四、加强矿产资源勘查开发利用与保护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_Toc167873798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25</w:t>
        </w:r>
        <w:r w:rsidR="00D86C6A">
          <w:rPr>
            <w:noProof/>
          </w:rPr>
          <w:fldChar w:fldCharType="end"/>
        </w:r>
      </w:hyperlink>
    </w:p>
    <w:p w:rsidR="00CD1EA9" w:rsidRDefault="003075C7" w:rsidP="00CD1EA9">
      <w:pPr>
        <w:pStyle w:val="21"/>
        <w:ind w:left="420"/>
        <w:rPr>
          <w:rFonts w:asciiTheme="minorHAnsi" w:eastAsiaTheme="minorEastAsia" w:hAnsiTheme="minorHAnsi" w:cstheme="minorBidi"/>
          <w:bCs w:val="0"/>
          <w:noProof/>
          <w:sz w:val="21"/>
        </w:rPr>
      </w:pPr>
      <w:hyperlink w:anchor="_Toc167873799" w:history="1">
        <w:r w:rsidR="00CD1EA9" w:rsidRPr="0059327B">
          <w:rPr>
            <w:rStyle w:val="ac"/>
            <w:rFonts w:ascii="Times New Roman" w:eastAsia="楷体" w:hAnsi="Times New Roman" w:hint="eastAsia"/>
            <w:noProof/>
          </w:rPr>
          <w:t>（一）合理确定开发强度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_Toc167873799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25</w:t>
        </w:r>
        <w:r w:rsidR="00D86C6A">
          <w:rPr>
            <w:noProof/>
          </w:rPr>
          <w:fldChar w:fldCharType="end"/>
        </w:r>
      </w:hyperlink>
    </w:p>
    <w:p w:rsidR="00CD1EA9" w:rsidRDefault="003075C7" w:rsidP="00CD1EA9">
      <w:pPr>
        <w:pStyle w:val="21"/>
        <w:ind w:left="420"/>
        <w:rPr>
          <w:rFonts w:asciiTheme="minorHAnsi" w:eastAsiaTheme="minorEastAsia" w:hAnsiTheme="minorHAnsi" w:cstheme="minorBidi"/>
          <w:bCs w:val="0"/>
          <w:noProof/>
          <w:sz w:val="21"/>
        </w:rPr>
      </w:pPr>
      <w:hyperlink w:anchor="_Toc167873800" w:history="1">
        <w:r w:rsidR="00CD1EA9" w:rsidRPr="0059327B">
          <w:rPr>
            <w:rStyle w:val="ac"/>
            <w:rFonts w:ascii="Times New Roman" w:eastAsia="楷体" w:hAnsi="Times New Roman" w:hint="eastAsia"/>
            <w:noProof/>
          </w:rPr>
          <w:t>（二）优化开发利用结构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_Toc167873800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26</w:t>
        </w:r>
        <w:r w:rsidR="00D86C6A">
          <w:rPr>
            <w:noProof/>
          </w:rPr>
          <w:fldChar w:fldCharType="end"/>
        </w:r>
      </w:hyperlink>
    </w:p>
    <w:p w:rsidR="00CD1EA9" w:rsidRDefault="003075C7" w:rsidP="00CD1EA9">
      <w:pPr>
        <w:pStyle w:val="21"/>
        <w:ind w:left="420"/>
        <w:rPr>
          <w:rFonts w:asciiTheme="minorHAnsi" w:eastAsiaTheme="minorEastAsia" w:hAnsiTheme="minorHAnsi" w:cstheme="minorBidi"/>
          <w:bCs w:val="0"/>
          <w:noProof/>
          <w:sz w:val="21"/>
        </w:rPr>
      </w:pPr>
      <w:hyperlink w:anchor="_Toc167873801" w:history="1">
        <w:r w:rsidR="00CD1EA9" w:rsidRPr="0059327B">
          <w:rPr>
            <w:rStyle w:val="ac"/>
            <w:rFonts w:ascii="Times New Roman" w:eastAsia="楷体" w:hAnsi="Times New Roman" w:hint="eastAsia"/>
            <w:noProof/>
          </w:rPr>
          <w:t>（三）严格规划准入管理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_Toc167873801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28</w:t>
        </w:r>
        <w:r w:rsidR="00D86C6A">
          <w:rPr>
            <w:noProof/>
          </w:rPr>
          <w:fldChar w:fldCharType="end"/>
        </w:r>
      </w:hyperlink>
    </w:p>
    <w:p w:rsidR="00CD1EA9" w:rsidRDefault="003075C7" w:rsidP="00CD1EA9">
      <w:pPr>
        <w:pStyle w:val="21"/>
        <w:ind w:left="420"/>
        <w:rPr>
          <w:rFonts w:asciiTheme="minorHAnsi" w:eastAsiaTheme="minorEastAsia" w:hAnsiTheme="minorHAnsi" w:cstheme="minorBidi"/>
          <w:bCs w:val="0"/>
          <w:noProof/>
          <w:sz w:val="21"/>
        </w:rPr>
      </w:pPr>
      <w:hyperlink w:anchor="_Toc167873802" w:history="1">
        <w:r w:rsidR="00CD1EA9" w:rsidRPr="0059327B">
          <w:rPr>
            <w:rStyle w:val="ac"/>
            <w:rFonts w:ascii="Times New Roman" w:eastAsia="楷体" w:hAnsi="Times New Roman" w:hint="eastAsia"/>
            <w:noProof/>
          </w:rPr>
          <w:t>（四）建立矿业权有序退出长效机制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_Toc167873802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29</w:t>
        </w:r>
        <w:r w:rsidR="00D86C6A">
          <w:rPr>
            <w:noProof/>
          </w:rPr>
          <w:fldChar w:fldCharType="end"/>
        </w:r>
      </w:hyperlink>
    </w:p>
    <w:p w:rsidR="00CD1EA9" w:rsidRDefault="003075C7" w:rsidP="00CD1EA9">
      <w:pPr>
        <w:pStyle w:val="21"/>
        <w:ind w:left="420"/>
        <w:rPr>
          <w:rFonts w:asciiTheme="minorHAnsi" w:eastAsiaTheme="minorEastAsia" w:hAnsiTheme="minorHAnsi" w:cstheme="minorBidi"/>
          <w:bCs w:val="0"/>
          <w:noProof/>
          <w:sz w:val="21"/>
        </w:rPr>
      </w:pPr>
      <w:hyperlink w:anchor="_Toc167873803" w:history="1">
        <w:r w:rsidR="00CD1EA9" w:rsidRPr="0059327B">
          <w:rPr>
            <w:rStyle w:val="ac"/>
            <w:rFonts w:ascii="Times New Roman" w:eastAsia="楷体" w:hAnsi="Times New Roman" w:hint="eastAsia"/>
            <w:noProof/>
          </w:rPr>
          <w:t>（五）强化矿产资源保护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_Toc167873803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30</w:t>
        </w:r>
        <w:r w:rsidR="00D86C6A">
          <w:rPr>
            <w:noProof/>
          </w:rPr>
          <w:fldChar w:fldCharType="end"/>
        </w:r>
      </w:hyperlink>
    </w:p>
    <w:p w:rsidR="00CD1EA9" w:rsidRDefault="003075C7">
      <w:pPr>
        <w:pStyle w:val="10"/>
        <w:rPr>
          <w:rFonts w:asciiTheme="minorHAnsi" w:eastAsiaTheme="minorEastAsia" w:hAnsiTheme="minorHAnsi" w:cstheme="minorBidi"/>
          <w:b w:val="0"/>
          <w:noProof/>
          <w:sz w:val="21"/>
        </w:rPr>
      </w:pPr>
      <w:hyperlink w:anchor="_Toc167873804" w:history="1">
        <w:r w:rsidR="00CD1EA9" w:rsidRPr="0059327B">
          <w:rPr>
            <w:rStyle w:val="ac"/>
            <w:rFonts w:ascii="Times New Roman" w:eastAsia="黑体" w:hAnsi="Times New Roman" w:hint="eastAsia"/>
            <w:bCs/>
            <w:noProof/>
          </w:rPr>
          <w:t>五、矿业转型和绿色发展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_Toc167873804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32</w:t>
        </w:r>
        <w:r w:rsidR="00D86C6A">
          <w:rPr>
            <w:noProof/>
          </w:rPr>
          <w:fldChar w:fldCharType="end"/>
        </w:r>
      </w:hyperlink>
    </w:p>
    <w:p w:rsidR="00CD1EA9" w:rsidRDefault="003075C7" w:rsidP="00CD1EA9">
      <w:pPr>
        <w:pStyle w:val="21"/>
        <w:ind w:left="420"/>
        <w:rPr>
          <w:rFonts w:asciiTheme="minorHAnsi" w:eastAsiaTheme="minorEastAsia" w:hAnsiTheme="minorHAnsi" w:cstheme="minorBidi"/>
          <w:bCs w:val="0"/>
          <w:noProof/>
          <w:sz w:val="21"/>
        </w:rPr>
      </w:pPr>
      <w:hyperlink w:anchor="_Toc167873805" w:history="1">
        <w:r w:rsidR="00CD1EA9" w:rsidRPr="0059327B">
          <w:rPr>
            <w:rStyle w:val="ac"/>
            <w:rFonts w:ascii="Times New Roman" w:eastAsia="楷体" w:hAnsi="Times New Roman" w:hint="eastAsia"/>
            <w:noProof/>
          </w:rPr>
          <w:t>（一）绿色矿山建设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_Toc167873805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32</w:t>
        </w:r>
        <w:r w:rsidR="00D86C6A">
          <w:rPr>
            <w:noProof/>
          </w:rPr>
          <w:fldChar w:fldCharType="end"/>
        </w:r>
      </w:hyperlink>
    </w:p>
    <w:p w:rsidR="00CD1EA9" w:rsidRDefault="003075C7" w:rsidP="00CD1EA9">
      <w:pPr>
        <w:pStyle w:val="21"/>
        <w:ind w:left="420"/>
        <w:rPr>
          <w:rFonts w:asciiTheme="minorHAnsi" w:eastAsiaTheme="minorEastAsia" w:hAnsiTheme="minorHAnsi" w:cstheme="minorBidi"/>
          <w:bCs w:val="0"/>
          <w:noProof/>
          <w:sz w:val="21"/>
        </w:rPr>
      </w:pPr>
      <w:hyperlink w:anchor="_Toc167873806" w:history="1">
        <w:r w:rsidR="00CD1EA9" w:rsidRPr="0059327B">
          <w:rPr>
            <w:rStyle w:val="ac"/>
            <w:rFonts w:ascii="Times New Roman" w:eastAsia="楷体" w:hAnsi="Times New Roman" w:hint="eastAsia"/>
            <w:noProof/>
          </w:rPr>
          <w:t>（二）矿区生态保护修复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_Toc167873806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32</w:t>
        </w:r>
        <w:r w:rsidR="00D86C6A">
          <w:rPr>
            <w:noProof/>
          </w:rPr>
          <w:fldChar w:fldCharType="end"/>
        </w:r>
      </w:hyperlink>
    </w:p>
    <w:p w:rsidR="00CD1EA9" w:rsidRDefault="003075C7" w:rsidP="00CD1EA9">
      <w:pPr>
        <w:pStyle w:val="21"/>
        <w:ind w:left="420"/>
        <w:rPr>
          <w:rFonts w:asciiTheme="minorHAnsi" w:eastAsiaTheme="minorEastAsia" w:hAnsiTheme="minorHAnsi" w:cstheme="minorBidi"/>
          <w:bCs w:val="0"/>
          <w:noProof/>
          <w:sz w:val="21"/>
        </w:rPr>
      </w:pPr>
      <w:hyperlink w:anchor="_Toc167873807" w:history="1">
        <w:r w:rsidR="00CD1EA9" w:rsidRPr="0059327B">
          <w:rPr>
            <w:rStyle w:val="ac"/>
            <w:rFonts w:ascii="Times New Roman" w:eastAsia="楷体" w:hAnsi="Times New Roman" w:hint="eastAsia"/>
            <w:noProof/>
          </w:rPr>
          <w:t>（三）绿色矿山示范区（绿色示范矿山）建设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_Toc167873807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34</w:t>
        </w:r>
        <w:r w:rsidR="00D86C6A">
          <w:rPr>
            <w:noProof/>
          </w:rPr>
          <w:fldChar w:fldCharType="end"/>
        </w:r>
      </w:hyperlink>
    </w:p>
    <w:p w:rsidR="00CD1EA9" w:rsidRDefault="003075C7">
      <w:pPr>
        <w:pStyle w:val="10"/>
        <w:rPr>
          <w:rFonts w:asciiTheme="minorHAnsi" w:eastAsiaTheme="minorEastAsia" w:hAnsiTheme="minorHAnsi" w:cstheme="minorBidi"/>
          <w:b w:val="0"/>
          <w:noProof/>
          <w:sz w:val="21"/>
        </w:rPr>
      </w:pPr>
      <w:hyperlink w:anchor="_Toc167873808" w:history="1">
        <w:r w:rsidR="00CD1EA9" w:rsidRPr="0059327B">
          <w:rPr>
            <w:rStyle w:val="ac"/>
            <w:rFonts w:ascii="Times New Roman" w:eastAsia="黑体" w:hAnsi="Times New Roman" w:hint="eastAsia"/>
            <w:bCs/>
            <w:noProof/>
          </w:rPr>
          <w:t>六、重点项目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_Toc167873808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35</w:t>
        </w:r>
        <w:r w:rsidR="00D86C6A">
          <w:rPr>
            <w:noProof/>
          </w:rPr>
          <w:fldChar w:fldCharType="end"/>
        </w:r>
      </w:hyperlink>
    </w:p>
    <w:p w:rsidR="00CD1EA9" w:rsidRDefault="003075C7">
      <w:pPr>
        <w:pStyle w:val="10"/>
        <w:rPr>
          <w:rFonts w:asciiTheme="minorHAnsi" w:eastAsiaTheme="minorEastAsia" w:hAnsiTheme="minorHAnsi" w:cstheme="minorBidi"/>
          <w:b w:val="0"/>
          <w:noProof/>
          <w:sz w:val="21"/>
        </w:rPr>
      </w:pPr>
      <w:hyperlink w:anchor="_Toc167873809" w:history="1">
        <w:r w:rsidR="00CD1EA9" w:rsidRPr="0059327B">
          <w:rPr>
            <w:rStyle w:val="ac"/>
            <w:rFonts w:ascii="Times New Roman" w:eastAsia="黑体" w:hAnsi="Times New Roman" w:hint="eastAsia"/>
            <w:bCs/>
            <w:noProof/>
          </w:rPr>
          <w:t>七、规划实施管理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_Toc167873809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36</w:t>
        </w:r>
        <w:r w:rsidR="00D86C6A">
          <w:rPr>
            <w:noProof/>
          </w:rPr>
          <w:fldChar w:fldCharType="end"/>
        </w:r>
      </w:hyperlink>
    </w:p>
    <w:p w:rsidR="00CD1EA9" w:rsidRDefault="003075C7" w:rsidP="00CD1EA9">
      <w:pPr>
        <w:pStyle w:val="21"/>
        <w:ind w:left="420"/>
        <w:rPr>
          <w:rFonts w:asciiTheme="minorHAnsi" w:eastAsiaTheme="minorEastAsia" w:hAnsiTheme="minorHAnsi" w:cstheme="minorBidi"/>
          <w:bCs w:val="0"/>
          <w:noProof/>
          <w:sz w:val="21"/>
        </w:rPr>
      </w:pPr>
      <w:hyperlink w:anchor="_Toc167873810" w:history="1">
        <w:r w:rsidR="00CD1EA9" w:rsidRPr="0059327B">
          <w:rPr>
            <w:rStyle w:val="ac"/>
            <w:rFonts w:ascii="Times New Roman" w:eastAsia="楷体" w:hAnsi="Times New Roman" w:hint="eastAsia"/>
            <w:noProof/>
          </w:rPr>
          <w:t>（一）将规划指标纳入目标管理体系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_Toc167873810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36</w:t>
        </w:r>
        <w:r w:rsidR="00D86C6A">
          <w:rPr>
            <w:noProof/>
          </w:rPr>
          <w:fldChar w:fldCharType="end"/>
        </w:r>
      </w:hyperlink>
    </w:p>
    <w:p w:rsidR="00CD1EA9" w:rsidRDefault="003075C7" w:rsidP="00CD1EA9">
      <w:pPr>
        <w:pStyle w:val="21"/>
        <w:ind w:left="420"/>
        <w:rPr>
          <w:rFonts w:asciiTheme="minorHAnsi" w:eastAsiaTheme="minorEastAsia" w:hAnsiTheme="minorHAnsi" w:cstheme="minorBidi"/>
          <w:bCs w:val="0"/>
          <w:noProof/>
          <w:sz w:val="21"/>
        </w:rPr>
      </w:pPr>
      <w:hyperlink w:anchor="_Toc167873811" w:history="1">
        <w:r w:rsidR="00CD1EA9" w:rsidRPr="0059327B">
          <w:rPr>
            <w:rStyle w:val="ac"/>
            <w:rFonts w:ascii="Times New Roman" w:eastAsia="楷体" w:hAnsi="Times New Roman" w:hint="eastAsia"/>
            <w:noProof/>
          </w:rPr>
          <w:t>（二）建立完善规划实施目标责任考核制度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_Toc167873811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36</w:t>
        </w:r>
        <w:r w:rsidR="00D86C6A">
          <w:rPr>
            <w:noProof/>
          </w:rPr>
          <w:fldChar w:fldCharType="end"/>
        </w:r>
      </w:hyperlink>
    </w:p>
    <w:p w:rsidR="00CD1EA9" w:rsidRDefault="003075C7" w:rsidP="00CD1EA9">
      <w:pPr>
        <w:pStyle w:val="21"/>
        <w:ind w:left="420"/>
        <w:rPr>
          <w:rFonts w:asciiTheme="minorHAnsi" w:eastAsiaTheme="minorEastAsia" w:hAnsiTheme="minorHAnsi" w:cstheme="minorBidi"/>
          <w:bCs w:val="0"/>
          <w:noProof/>
          <w:sz w:val="21"/>
        </w:rPr>
      </w:pPr>
      <w:hyperlink w:anchor="_Toc167873812" w:history="1">
        <w:r w:rsidR="00CD1EA9" w:rsidRPr="0059327B">
          <w:rPr>
            <w:rStyle w:val="ac"/>
            <w:rFonts w:ascii="Times New Roman" w:eastAsia="楷体" w:hAnsi="Times New Roman" w:hint="eastAsia"/>
            <w:noProof/>
          </w:rPr>
          <w:t>（三）健全完善规划实施评估调整机制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_Toc167873812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36</w:t>
        </w:r>
        <w:r w:rsidR="00D86C6A">
          <w:rPr>
            <w:noProof/>
          </w:rPr>
          <w:fldChar w:fldCharType="end"/>
        </w:r>
      </w:hyperlink>
    </w:p>
    <w:p w:rsidR="00CD1EA9" w:rsidRDefault="003075C7" w:rsidP="00CD1EA9">
      <w:pPr>
        <w:pStyle w:val="21"/>
        <w:ind w:left="420"/>
        <w:rPr>
          <w:rFonts w:asciiTheme="minorHAnsi" w:eastAsiaTheme="minorEastAsia" w:hAnsiTheme="minorHAnsi" w:cstheme="minorBidi"/>
          <w:bCs w:val="0"/>
          <w:noProof/>
          <w:sz w:val="21"/>
        </w:rPr>
      </w:pPr>
      <w:hyperlink w:anchor="_Toc167873813" w:history="1">
        <w:r w:rsidR="00CD1EA9" w:rsidRPr="0059327B">
          <w:rPr>
            <w:rStyle w:val="ac"/>
            <w:rFonts w:ascii="Times New Roman" w:eastAsia="楷体" w:hAnsi="Times New Roman" w:hint="eastAsia"/>
            <w:noProof/>
          </w:rPr>
          <w:t>（四）健全矿山监管机制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_Toc167873813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37</w:t>
        </w:r>
        <w:r w:rsidR="00D86C6A">
          <w:rPr>
            <w:noProof/>
          </w:rPr>
          <w:fldChar w:fldCharType="end"/>
        </w:r>
      </w:hyperlink>
    </w:p>
    <w:p w:rsidR="00CD1EA9" w:rsidRDefault="003075C7" w:rsidP="00CD1EA9">
      <w:pPr>
        <w:pStyle w:val="21"/>
        <w:ind w:left="420"/>
        <w:rPr>
          <w:rFonts w:asciiTheme="minorHAnsi" w:eastAsiaTheme="minorEastAsia" w:hAnsiTheme="minorHAnsi" w:cstheme="minorBidi"/>
          <w:bCs w:val="0"/>
          <w:noProof/>
          <w:sz w:val="21"/>
        </w:rPr>
      </w:pPr>
      <w:hyperlink w:anchor="_Toc167873814" w:history="1">
        <w:r w:rsidR="00CD1EA9" w:rsidRPr="0059327B">
          <w:rPr>
            <w:rStyle w:val="ac"/>
            <w:rFonts w:ascii="Times New Roman" w:eastAsia="楷体" w:hAnsi="Times New Roman" w:hint="eastAsia"/>
            <w:noProof/>
          </w:rPr>
          <w:t>（五）加强规划实施情况监督检查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_Toc167873814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37</w:t>
        </w:r>
        <w:r w:rsidR="00D86C6A">
          <w:rPr>
            <w:noProof/>
          </w:rPr>
          <w:fldChar w:fldCharType="end"/>
        </w:r>
      </w:hyperlink>
    </w:p>
    <w:p w:rsidR="00CD1EA9" w:rsidRDefault="003075C7" w:rsidP="00CD1EA9">
      <w:pPr>
        <w:pStyle w:val="21"/>
        <w:ind w:left="420"/>
        <w:rPr>
          <w:rFonts w:asciiTheme="minorHAnsi" w:eastAsiaTheme="minorEastAsia" w:hAnsiTheme="minorHAnsi" w:cstheme="minorBidi"/>
          <w:bCs w:val="0"/>
          <w:noProof/>
          <w:sz w:val="21"/>
        </w:rPr>
      </w:pPr>
      <w:hyperlink w:anchor="_Toc167873815" w:history="1">
        <w:r w:rsidR="00CD1EA9" w:rsidRPr="0059327B">
          <w:rPr>
            <w:rStyle w:val="ac"/>
            <w:rFonts w:ascii="Times New Roman" w:eastAsia="楷体" w:hAnsi="Times New Roman" w:hint="eastAsia"/>
            <w:noProof/>
          </w:rPr>
          <w:t>（六）提高规划管理信息化水平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_Toc167873815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37</w:t>
        </w:r>
        <w:r w:rsidR="00D86C6A">
          <w:rPr>
            <w:noProof/>
          </w:rPr>
          <w:fldChar w:fldCharType="end"/>
        </w:r>
      </w:hyperlink>
    </w:p>
    <w:p w:rsidR="00CD1EA9" w:rsidRDefault="003075C7">
      <w:pPr>
        <w:pStyle w:val="10"/>
        <w:rPr>
          <w:rFonts w:asciiTheme="minorHAnsi" w:eastAsiaTheme="minorEastAsia" w:hAnsiTheme="minorHAnsi" w:cstheme="minorBidi"/>
          <w:b w:val="0"/>
          <w:noProof/>
          <w:sz w:val="21"/>
        </w:rPr>
      </w:pPr>
      <w:hyperlink w:anchor="_Toc167873816" w:history="1">
        <w:r w:rsidR="00CD1EA9" w:rsidRPr="0059327B">
          <w:rPr>
            <w:rStyle w:val="ac"/>
            <w:rFonts w:ascii="Times New Roman" w:eastAsia="黑体" w:hAnsi="Times New Roman" w:hint="eastAsia"/>
            <w:bCs/>
            <w:noProof/>
          </w:rPr>
          <w:t>附则</w:t>
        </w:r>
        <w:r w:rsidR="00CD1EA9">
          <w:rPr>
            <w:noProof/>
          </w:rPr>
          <w:tab/>
        </w:r>
        <w:r w:rsidR="00D86C6A">
          <w:rPr>
            <w:noProof/>
          </w:rPr>
          <w:fldChar w:fldCharType="begin"/>
        </w:r>
        <w:r w:rsidR="00CD1EA9">
          <w:rPr>
            <w:noProof/>
          </w:rPr>
          <w:instrText xml:space="preserve"> PAGEREF _Toc167873816 \h </w:instrText>
        </w:r>
        <w:r w:rsidR="00D86C6A">
          <w:rPr>
            <w:noProof/>
          </w:rPr>
        </w:r>
        <w:r w:rsidR="00D86C6A">
          <w:rPr>
            <w:noProof/>
          </w:rPr>
          <w:fldChar w:fldCharType="separate"/>
        </w:r>
        <w:r w:rsidR="00292075">
          <w:rPr>
            <w:noProof/>
          </w:rPr>
          <w:t>38</w:t>
        </w:r>
        <w:r w:rsidR="00D86C6A">
          <w:rPr>
            <w:noProof/>
          </w:rPr>
          <w:fldChar w:fldCharType="end"/>
        </w:r>
      </w:hyperlink>
    </w:p>
    <w:p w:rsidR="00A71057" w:rsidRDefault="00D86C6A">
      <w:pPr>
        <w:pStyle w:val="1"/>
        <w:spacing w:line="580" w:lineRule="exact"/>
        <w:ind w:firstLineChars="0" w:firstLine="0"/>
        <w:rPr>
          <w:rFonts w:ascii="Times New Roman" w:hAnsi="Times New Roman"/>
        </w:rPr>
        <w:sectPr w:rsidR="00A71057">
          <w:footerReference w:type="default" r:id="rId11"/>
          <w:pgSz w:w="11906" w:h="16838"/>
          <w:pgMar w:top="2041" w:right="1531" w:bottom="2041" w:left="1531" w:header="851" w:footer="1134" w:gutter="0"/>
          <w:pgNumType w:start="1"/>
          <w:cols w:space="425"/>
          <w:docGrid w:type="lines" w:linePitch="312"/>
        </w:sectPr>
      </w:pPr>
      <w:r>
        <w:rPr>
          <w:rFonts w:ascii="Times New Roman" w:hAnsi="Times New Roman"/>
          <w:szCs w:val="28"/>
        </w:rPr>
        <w:fldChar w:fldCharType="end"/>
      </w:r>
      <w:bookmarkStart w:id="1" w:name="_GoBack"/>
      <w:bookmarkEnd w:id="1"/>
    </w:p>
    <w:p w:rsidR="00A71057" w:rsidRDefault="00A27582">
      <w:pPr>
        <w:pStyle w:val="1"/>
        <w:spacing w:line="560" w:lineRule="exact"/>
        <w:ind w:firstLine="640"/>
        <w:rPr>
          <w:rFonts w:ascii="Times New Roman" w:eastAsia="黑体" w:hAnsi="Times New Roman"/>
          <w:b w:val="0"/>
          <w:bCs/>
          <w:szCs w:val="32"/>
        </w:rPr>
      </w:pPr>
      <w:bookmarkStart w:id="2" w:name="_Toc167873784"/>
      <w:bookmarkEnd w:id="0"/>
      <w:r>
        <w:rPr>
          <w:rFonts w:ascii="Times New Roman" w:eastAsia="黑体" w:hAnsi="Times New Roman" w:hint="eastAsia"/>
          <w:b w:val="0"/>
          <w:bCs/>
          <w:szCs w:val="32"/>
        </w:rPr>
        <w:lastRenderedPageBreak/>
        <w:t>总则</w:t>
      </w:r>
      <w:bookmarkEnd w:id="2"/>
    </w:p>
    <w:p w:rsidR="00A71057" w:rsidRDefault="00A2758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为</w:t>
      </w:r>
      <w:r>
        <w:rPr>
          <w:rFonts w:ascii="仿宋" w:eastAsia="仿宋" w:hAnsi="仿宋" w:hint="eastAsia"/>
          <w:sz w:val="32"/>
          <w:szCs w:val="28"/>
        </w:rPr>
        <w:t>深入贯彻党的二十大精神，全面</w:t>
      </w:r>
      <w:r>
        <w:rPr>
          <w:rFonts w:ascii="仿宋" w:eastAsia="仿宋" w:hAnsi="仿宋"/>
          <w:sz w:val="32"/>
          <w:szCs w:val="28"/>
        </w:rPr>
        <w:t>落实“三高四新”战略</w:t>
      </w:r>
      <w:r>
        <w:rPr>
          <w:rFonts w:ascii="仿宋" w:eastAsia="仿宋" w:hAnsi="仿宋" w:hint="eastAsia"/>
          <w:sz w:val="32"/>
          <w:szCs w:val="28"/>
        </w:rPr>
        <w:t>定位和使命任务</w:t>
      </w:r>
      <w:r>
        <w:rPr>
          <w:rFonts w:ascii="仿宋" w:eastAsia="仿宋" w:hAnsi="仿宋"/>
          <w:sz w:val="32"/>
          <w:szCs w:val="28"/>
        </w:rPr>
        <w:t>，加强矿产资源保护，规范矿产资源开发利用，</w:t>
      </w:r>
      <w:r>
        <w:rPr>
          <w:rFonts w:ascii="仿宋" w:eastAsia="仿宋" w:hAnsi="仿宋" w:hint="eastAsia"/>
          <w:sz w:val="32"/>
          <w:szCs w:val="28"/>
        </w:rPr>
        <w:t>统筹产业结构调整，</w:t>
      </w:r>
      <w:r>
        <w:rPr>
          <w:rFonts w:ascii="仿宋" w:eastAsia="仿宋" w:hAnsi="仿宋"/>
          <w:sz w:val="32"/>
          <w:szCs w:val="28"/>
        </w:rPr>
        <w:t>促进矿业绿色转型，推动矿产资源安全保障能力自主可控，资源利用更加高效，资源开发与生态保护更加协调，矿业合作更加深化，资源治理体系与治理能力更加有效，根据《中华人民共和国矿产资源法》</w:t>
      </w:r>
      <w:r>
        <w:rPr>
          <w:rFonts w:ascii="仿宋" w:eastAsia="仿宋" w:hAnsi="仿宋" w:hint="eastAsia"/>
          <w:sz w:val="32"/>
          <w:szCs w:val="28"/>
        </w:rPr>
        <w:t>、</w:t>
      </w:r>
      <w:r>
        <w:rPr>
          <w:rFonts w:ascii="仿宋" w:eastAsia="仿宋" w:hAnsi="仿宋"/>
          <w:sz w:val="32"/>
          <w:szCs w:val="28"/>
        </w:rPr>
        <w:t>《矿产资源规划编制实施办法》（2019年修正版</w:t>
      </w:r>
      <w:r>
        <w:rPr>
          <w:rFonts w:ascii="仿宋" w:eastAsia="仿宋" w:hAnsi="仿宋"/>
          <w:spacing w:val="-20"/>
          <w:sz w:val="32"/>
          <w:szCs w:val="28"/>
        </w:rPr>
        <w:t>）</w:t>
      </w:r>
      <w:r>
        <w:rPr>
          <w:rFonts w:ascii="仿宋" w:eastAsia="仿宋" w:hAnsi="仿宋" w:hint="eastAsia"/>
          <w:spacing w:val="-20"/>
          <w:sz w:val="32"/>
          <w:szCs w:val="28"/>
        </w:rPr>
        <w:t>、</w:t>
      </w:r>
      <w:r>
        <w:rPr>
          <w:rFonts w:ascii="仿宋" w:eastAsia="仿宋" w:hAnsi="仿宋"/>
          <w:spacing w:val="-20"/>
          <w:sz w:val="32"/>
          <w:szCs w:val="28"/>
        </w:rPr>
        <w:t>《</w:t>
      </w:r>
      <w:r>
        <w:rPr>
          <w:rFonts w:ascii="仿宋" w:eastAsia="仿宋" w:hAnsi="仿宋"/>
          <w:sz w:val="32"/>
          <w:szCs w:val="28"/>
        </w:rPr>
        <w:t>自然资源部关于全面开展矿产资源规划（2021</w:t>
      </w:r>
      <w:r>
        <w:rPr>
          <w:rFonts w:ascii="仿宋" w:eastAsia="仿宋" w:hAnsi="仿宋" w:hint="eastAsia"/>
          <w:sz w:val="32"/>
          <w:szCs w:val="28"/>
        </w:rPr>
        <w:t>—</w:t>
      </w:r>
      <w:r>
        <w:rPr>
          <w:rFonts w:ascii="仿宋" w:eastAsia="仿宋" w:hAnsi="仿宋"/>
          <w:sz w:val="32"/>
          <w:szCs w:val="28"/>
        </w:rPr>
        <w:t>2025年）编制工作的通知》</w:t>
      </w:r>
      <w:r>
        <w:rPr>
          <w:rFonts w:ascii="仿宋" w:eastAsia="仿宋" w:hAnsi="仿宋" w:hint="eastAsia"/>
          <w:sz w:val="32"/>
          <w:szCs w:val="28"/>
        </w:rPr>
        <w:t>、</w:t>
      </w:r>
      <w:r>
        <w:rPr>
          <w:rFonts w:ascii="仿宋" w:eastAsia="仿宋" w:hAnsi="仿宋"/>
          <w:sz w:val="32"/>
          <w:szCs w:val="28"/>
        </w:rPr>
        <w:t>《湖南省矿产资源总体规划（2021</w:t>
      </w:r>
      <w:r>
        <w:rPr>
          <w:rFonts w:ascii="仿宋" w:eastAsia="仿宋" w:hAnsi="仿宋" w:hint="eastAsia"/>
          <w:sz w:val="32"/>
          <w:szCs w:val="28"/>
        </w:rPr>
        <w:t>—</w:t>
      </w:r>
      <w:r>
        <w:rPr>
          <w:rFonts w:ascii="仿宋" w:eastAsia="仿宋" w:hAnsi="仿宋"/>
          <w:sz w:val="32"/>
          <w:szCs w:val="28"/>
        </w:rPr>
        <w:t>2025年）》</w:t>
      </w:r>
      <w:r>
        <w:rPr>
          <w:rFonts w:ascii="仿宋" w:eastAsia="仿宋" w:hAnsi="仿宋" w:hint="eastAsia"/>
          <w:sz w:val="32"/>
          <w:szCs w:val="28"/>
        </w:rPr>
        <w:t>、</w:t>
      </w:r>
      <w:r>
        <w:rPr>
          <w:rFonts w:ascii="仿宋" w:eastAsia="仿宋" w:hAnsi="仿宋"/>
          <w:sz w:val="32"/>
          <w:szCs w:val="28"/>
        </w:rPr>
        <w:t>《益阳市国民经济和社会发展第十四个五年规划纲要》要求，编制《益阳市矿产资源总体规划（2021</w:t>
      </w:r>
      <w:r>
        <w:rPr>
          <w:rFonts w:ascii="仿宋" w:eastAsia="仿宋" w:hAnsi="仿宋" w:hint="eastAsia"/>
          <w:sz w:val="32"/>
          <w:szCs w:val="28"/>
        </w:rPr>
        <w:t>—</w:t>
      </w:r>
      <w:r>
        <w:rPr>
          <w:rFonts w:ascii="仿宋" w:eastAsia="仿宋" w:hAnsi="仿宋"/>
          <w:sz w:val="32"/>
          <w:szCs w:val="28"/>
        </w:rPr>
        <w:t>2025年）》（以下简称《规划》）。</w:t>
      </w:r>
    </w:p>
    <w:p w:rsidR="00A71057" w:rsidRDefault="00A2758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《规划》是“十四五”期间益阳市矿产资源勘查、开发利用与保护、绿色矿山建设的指导性文件，是依法审批和监督管理矿产资源的重要依据。</w:t>
      </w:r>
    </w:p>
    <w:p w:rsidR="00A71057" w:rsidRDefault="00A2758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《规划》的实施，有利于益阳市全面贯彻落实生态优先、</w:t>
      </w:r>
      <w:r>
        <w:rPr>
          <w:rFonts w:ascii="仿宋" w:eastAsia="仿宋" w:hAnsi="仿宋" w:hint="eastAsia"/>
          <w:sz w:val="32"/>
          <w:szCs w:val="28"/>
        </w:rPr>
        <w:t>节约集约、</w:t>
      </w:r>
      <w:r>
        <w:rPr>
          <w:rFonts w:ascii="仿宋" w:eastAsia="仿宋" w:hAnsi="仿宋"/>
          <w:sz w:val="32"/>
          <w:szCs w:val="28"/>
        </w:rPr>
        <w:t>绿色发展新理念；坚持矿业、生态、人文和谐发展战略，为全市矿业经济中高速发展提供生态安全、资源安全保障；有利于矿产资源利用方式和资源管理方式转变，推进矿产资源管理改革。</w:t>
      </w:r>
    </w:p>
    <w:p w:rsidR="00A71057" w:rsidRDefault="00A2758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《规划》范围为益阳市行政区域范围。</w:t>
      </w:r>
    </w:p>
    <w:p w:rsidR="00A71057" w:rsidRDefault="00A2758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《规划》基期为2020年，规划期为2021</w:t>
      </w:r>
      <w:r>
        <w:rPr>
          <w:rFonts w:ascii="仿宋" w:eastAsia="仿宋" w:hAnsi="仿宋" w:hint="eastAsia"/>
          <w:sz w:val="32"/>
          <w:szCs w:val="28"/>
        </w:rPr>
        <w:t>—</w:t>
      </w:r>
      <w:r>
        <w:rPr>
          <w:rFonts w:ascii="仿宋" w:eastAsia="仿宋" w:hAnsi="仿宋"/>
          <w:sz w:val="32"/>
          <w:szCs w:val="28"/>
        </w:rPr>
        <w:t>2025年，展望至2035年。</w:t>
      </w:r>
    </w:p>
    <w:p w:rsidR="00A71057" w:rsidRDefault="00A7105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z w:val="32"/>
          <w:szCs w:val="28"/>
        </w:rPr>
        <w:sectPr w:rsidR="00A71057">
          <w:footerReference w:type="default" r:id="rId12"/>
          <w:pgSz w:w="11906" w:h="16838"/>
          <w:pgMar w:top="1814" w:right="1531" w:bottom="1814" w:left="1531" w:header="851" w:footer="1134" w:gutter="0"/>
          <w:pgNumType w:start="1"/>
          <w:cols w:space="425"/>
          <w:docGrid w:type="lines" w:linePitch="312"/>
        </w:sectPr>
      </w:pPr>
    </w:p>
    <w:p w:rsidR="00A71057" w:rsidRDefault="00A27582">
      <w:pPr>
        <w:pStyle w:val="1"/>
        <w:spacing w:line="620" w:lineRule="exact"/>
        <w:ind w:firstLine="640"/>
        <w:rPr>
          <w:rFonts w:ascii="Times New Roman" w:eastAsia="黑体" w:hAnsi="Times New Roman"/>
          <w:b w:val="0"/>
          <w:bCs/>
          <w:szCs w:val="32"/>
        </w:rPr>
      </w:pPr>
      <w:bookmarkStart w:id="3" w:name="_Toc26545"/>
      <w:bookmarkStart w:id="4" w:name="_Toc19208"/>
      <w:bookmarkStart w:id="5" w:name="_Toc16378"/>
      <w:bookmarkStart w:id="6" w:name="_Toc3188"/>
      <w:bookmarkStart w:id="7" w:name="_Toc466879366"/>
      <w:bookmarkStart w:id="8" w:name="_Toc167873785"/>
      <w:r>
        <w:rPr>
          <w:rFonts w:ascii="Times New Roman" w:eastAsia="黑体" w:hAnsi="Times New Roman" w:hint="eastAsia"/>
          <w:b w:val="0"/>
          <w:bCs/>
          <w:szCs w:val="32"/>
        </w:rPr>
        <w:lastRenderedPageBreak/>
        <w:t>一、现状与形势</w:t>
      </w:r>
      <w:bookmarkEnd w:id="3"/>
      <w:bookmarkEnd w:id="4"/>
      <w:bookmarkEnd w:id="5"/>
      <w:bookmarkEnd w:id="6"/>
      <w:bookmarkEnd w:id="7"/>
      <w:bookmarkEnd w:id="8"/>
    </w:p>
    <w:p w:rsidR="00A71057" w:rsidRDefault="00A27582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9" w:name="_Toc466879367"/>
      <w:r>
        <w:rPr>
          <w:rFonts w:ascii="仿宋" w:eastAsia="仿宋" w:hAnsi="仿宋"/>
          <w:sz w:val="32"/>
          <w:szCs w:val="32"/>
        </w:rPr>
        <w:t>益阳市位于湖南省中北部，辖安化、桃江、</w:t>
      </w:r>
      <w:proofErr w:type="gramStart"/>
      <w:r>
        <w:rPr>
          <w:rFonts w:ascii="仿宋" w:eastAsia="仿宋" w:hAnsi="仿宋"/>
          <w:sz w:val="32"/>
          <w:szCs w:val="32"/>
        </w:rPr>
        <w:t>赫</w:t>
      </w:r>
      <w:proofErr w:type="gramEnd"/>
      <w:r>
        <w:rPr>
          <w:rFonts w:ascii="仿宋" w:eastAsia="仿宋" w:hAnsi="仿宋"/>
          <w:sz w:val="32"/>
          <w:szCs w:val="32"/>
        </w:rPr>
        <w:t>山</w:t>
      </w:r>
      <w:r>
        <w:rPr>
          <w:rFonts w:ascii="仿宋" w:eastAsia="仿宋" w:hAnsi="仿宋" w:hint="eastAsia"/>
          <w:sz w:val="32"/>
          <w:szCs w:val="32"/>
        </w:rPr>
        <w:t>（含高新区）</w:t>
      </w:r>
      <w:r>
        <w:rPr>
          <w:rFonts w:ascii="仿宋" w:eastAsia="仿宋" w:hAnsi="仿宋"/>
          <w:sz w:val="32"/>
          <w:szCs w:val="32"/>
        </w:rPr>
        <w:t>、资阳、沅江和南县（含大通湖区）六个</w:t>
      </w:r>
      <w:r>
        <w:rPr>
          <w:rFonts w:ascii="仿宋" w:eastAsia="仿宋" w:hAnsi="仿宋" w:hint="eastAsia"/>
          <w:sz w:val="32"/>
          <w:szCs w:val="32"/>
        </w:rPr>
        <w:t>县市区</w:t>
      </w:r>
      <w:r>
        <w:rPr>
          <w:rFonts w:ascii="仿宋" w:eastAsia="仿宋" w:hAnsi="仿宋"/>
          <w:sz w:val="32"/>
          <w:szCs w:val="32"/>
        </w:rPr>
        <w:t>，总面积12144平方公里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2020年末全市常住人口385.16万。</w:t>
      </w:r>
    </w:p>
    <w:p w:rsidR="00A71057" w:rsidRDefault="00A27582">
      <w:pPr>
        <w:pStyle w:val="2"/>
        <w:spacing w:line="620" w:lineRule="exact"/>
        <w:ind w:firstLine="643"/>
        <w:rPr>
          <w:rFonts w:ascii="楷体" w:eastAsia="楷体" w:hAnsi="楷体"/>
          <w:sz w:val="32"/>
        </w:rPr>
      </w:pPr>
      <w:bookmarkStart w:id="10" w:name="_Toc3308"/>
      <w:bookmarkStart w:id="11" w:name="_Toc28155"/>
      <w:bookmarkStart w:id="12" w:name="_Toc2902"/>
      <w:bookmarkStart w:id="13" w:name="_Toc167873786"/>
      <w:r>
        <w:rPr>
          <w:rFonts w:ascii="楷体" w:eastAsia="楷体" w:hAnsi="楷体"/>
          <w:sz w:val="32"/>
        </w:rPr>
        <w:t>（一）矿产资源概况</w:t>
      </w:r>
      <w:bookmarkEnd w:id="9"/>
      <w:bookmarkEnd w:id="10"/>
      <w:bookmarkEnd w:id="11"/>
      <w:bookmarkEnd w:id="12"/>
      <w:bookmarkEnd w:id="13"/>
    </w:p>
    <w:p w:rsidR="00A71057" w:rsidRDefault="00A27582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益阳市地处</w:t>
      </w:r>
      <w:proofErr w:type="gramStart"/>
      <w:r>
        <w:rPr>
          <w:rFonts w:ascii="仿宋" w:eastAsia="仿宋" w:hAnsi="仿宋"/>
          <w:sz w:val="32"/>
          <w:szCs w:val="32"/>
        </w:rPr>
        <w:t>雪峰山</w:t>
      </w:r>
      <w:proofErr w:type="gramEnd"/>
      <w:r>
        <w:rPr>
          <w:rFonts w:ascii="仿宋" w:eastAsia="仿宋" w:hAnsi="仿宋"/>
          <w:sz w:val="32"/>
          <w:szCs w:val="32"/>
        </w:rPr>
        <w:t>弧形隆起与洞庭</w:t>
      </w:r>
      <w:r>
        <w:rPr>
          <w:rFonts w:ascii="仿宋" w:eastAsia="仿宋" w:hAnsi="仿宋" w:hint="eastAsia"/>
          <w:sz w:val="32"/>
          <w:szCs w:val="32"/>
        </w:rPr>
        <w:t>凹</w:t>
      </w:r>
      <w:r>
        <w:rPr>
          <w:rFonts w:ascii="仿宋" w:eastAsia="仿宋" w:hAnsi="仿宋"/>
          <w:sz w:val="32"/>
          <w:szCs w:val="32"/>
        </w:rPr>
        <w:t>陷接合部，</w:t>
      </w:r>
      <w:proofErr w:type="gramStart"/>
      <w:r>
        <w:rPr>
          <w:rFonts w:ascii="仿宋" w:eastAsia="仿宋" w:hAnsi="仿宋"/>
          <w:sz w:val="32"/>
          <w:szCs w:val="32"/>
        </w:rPr>
        <w:t>雪峰山</w:t>
      </w:r>
      <w:proofErr w:type="gramEnd"/>
      <w:r>
        <w:rPr>
          <w:rFonts w:ascii="仿宋" w:eastAsia="仿宋" w:hAnsi="仿宋"/>
          <w:sz w:val="32"/>
          <w:szCs w:val="32"/>
        </w:rPr>
        <w:t>弧形多金属成矿带贯穿本市南部。区内地层出露齐全，构造发育，岩浆活动频繁，具</w:t>
      </w:r>
      <w:r>
        <w:rPr>
          <w:rFonts w:ascii="仿宋" w:eastAsia="仿宋" w:hAnsi="仿宋" w:hint="eastAsia"/>
          <w:sz w:val="32"/>
          <w:szCs w:val="32"/>
        </w:rPr>
        <w:t>备</w:t>
      </w:r>
      <w:r>
        <w:rPr>
          <w:rFonts w:ascii="仿宋" w:eastAsia="仿宋" w:hAnsi="仿宋"/>
          <w:sz w:val="32"/>
          <w:szCs w:val="32"/>
        </w:rPr>
        <w:t>有利成矿地质条件，矿产资源丰富，矿种多样。</w:t>
      </w:r>
    </w:p>
    <w:p w:rsidR="00A71057" w:rsidRDefault="00A27582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截至2020年底，益阳市已发现矿产61种（65个亚种），占全省已发现121种（146个亚种）矿产的50.41%；其中：能源矿产7种，金属矿产27种（28个亚种），非金属矿产26种（29个亚种），水气矿产1种；已探明有一定资源储量的矿产36种（37个亚种），占全省已探明储量88种（111个亚种）矿产的40.91%；其中已开发利用矿产26种。</w:t>
      </w:r>
    </w:p>
    <w:p w:rsidR="00A71057" w:rsidRDefault="00A27582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全市已</w:t>
      </w:r>
      <w:r>
        <w:rPr>
          <w:rFonts w:ascii="仿宋" w:eastAsia="仿宋" w:hAnsi="仿宋" w:hint="eastAsia"/>
          <w:sz w:val="32"/>
          <w:szCs w:val="32"/>
        </w:rPr>
        <w:t>发现</w:t>
      </w:r>
      <w:r>
        <w:rPr>
          <w:rFonts w:ascii="仿宋" w:eastAsia="仿宋" w:hAnsi="仿宋"/>
          <w:sz w:val="32"/>
          <w:szCs w:val="32"/>
        </w:rPr>
        <w:t>各类矿产地200多处，矿区（床）54个，其中大型矿床3处，中型矿床11处，小型矿床40处，矿点160多处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按矿产种类统计，能源矿产14处，金属矿产31处，非金属矿产7处，水气矿产2处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探明储量并列入《湖南省矿产资源储量表》的矿产18种（19亚种）（专栏</w:t>
      </w:r>
      <w:proofErr w:type="gramStart"/>
      <w:r>
        <w:rPr>
          <w:rFonts w:ascii="仿宋" w:eastAsia="仿宋" w:hAnsi="仿宋"/>
          <w:sz w:val="32"/>
          <w:szCs w:val="32"/>
        </w:rPr>
        <w:t>一</w:t>
      </w:r>
      <w:proofErr w:type="gramEnd"/>
      <w:r>
        <w:rPr>
          <w:rFonts w:ascii="仿宋" w:eastAsia="仿宋" w:hAnsi="仿宋"/>
          <w:sz w:val="32"/>
          <w:szCs w:val="32"/>
        </w:rPr>
        <w:t>），矿区54个（按亚矿种统计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77</w:t>
      </w:r>
      <w:r>
        <w:rPr>
          <w:rFonts w:ascii="仿宋" w:eastAsia="仿宋" w:hAnsi="仿宋"/>
          <w:color w:val="000000" w:themeColor="text1"/>
          <w:sz w:val="32"/>
          <w:szCs w:val="32"/>
        </w:rPr>
        <w:t>个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71057" w:rsidRDefault="00A2758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</w:p>
    <w:p w:rsidR="00A71057" w:rsidRDefault="00A71057">
      <w:pPr>
        <w:pStyle w:val="a0"/>
      </w:pPr>
    </w:p>
    <w:tbl>
      <w:tblPr>
        <w:tblW w:w="8746" w:type="dxa"/>
        <w:jc w:val="center"/>
        <w:tblBorders>
          <w:top w:val="single" w:sz="12" w:space="0" w:color="000000"/>
          <w:bottom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370"/>
        <w:gridCol w:w="850"/>
        <w:gridCol w:w="2268"/>
        <w:gridCol w:w="1701"/>
        <w:gridCol w:w="1860"/>
      </w:tblGrid>
      <w:tr w:rsidR="00A71057">
        <w:trPr>
          <w:cantSplit/>
          <w:trHeight w:val="625"/>
          <w:jc w:val="center"/>
        </w:trPr>
        <w:tc>
          <w:tcPr>
            <w:tcW w:w="8746" w:type="dxa"/>
            <w:gridSpan w:val="6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4"/>
              </w:rPr>
              <w:t>专栏</w:t>
            </w:r>
            <w:proofErr w:type="gramStart"/>
            <w:r>
              <w:rPr>
                <w:rFonts w:ascii="仿宋" w:eastAsia="仿宋" w:hAnsi="仿宋" w:cs="仿宋" w:hint="eastAsia"/>
                <w:b/>
                <w:sz w:val="22"/>
                <w:szCs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b/>
                <w:sz w:val="22"/>
                <w:szCs w:val="24"/>
              </w:rPr>
              <w:t xml:space="preserve">   截至2020年底益阳市主要矿产资源储量表</w:t>
            </w:r>
          </w:p>
        </w:tc>
      </w:tr>
      <w:tr w:rsidR="00A71057">
        <w:trPr>
          <w:cantSplit/>
          <w:trHeight w:val="313"/>
          <w:jc w:val="center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b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2"/>
                <w:szCs w:val="24"/>
              </w:rPr>
              <w:t>序号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b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2"/>
                <w:szCs w:val="24"/>
              </w:rPr>
              <w:t>矿产名称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b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2"/>
                <w:szCs w:val="24"/>
              </w:rPr>
              <w:t>矿区数（</w:t>
            </w:r>
            <w:proofErr w:type="gramStart"/>
            <w:r>
              <w:rPr>
                <w:rFonts w:ascii="仿宋" w:eastAsia="仿宋" w:hAnsi="仿宋" w:cs="仿宋" w:hint="eastAsia"/>
                <w:b/>
                <w:kern w:val="0"/>
                <w:sz w:val="22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b/>
                <w:kern w:val="0"/>
                <w:sz w:val="22"/>
                <w:szCs w:val="24"/>
              </w:rPr>
              <w:t>）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2"/>
                <w:szCs w:val="24"/>
              </w:rPr>
              <w:t>资源储量</w:t>
            </w:r>
          </w:p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b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2"/>
                <w:szCs w:val="24"/>
              </w:rPr>
              <w:t>单位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b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4"/>
              </w:rPr>
              <w:t>储量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仿宋" w:eastAsia="仿宋" w:hAnsi="仿宋" w:cs="仿宋"/>
                <w:b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2"/>
                <w:szCs w:val="24"/>
              </w:rPr>
              <w:t>资源量</w:t>
            </w:r>
          </w:p>
        </w:tc>
      </w:tr>
      <w:tr w:rsidR="00A71057">
        <w:trPr>
          <w:cantSplit/>
          <w:trHeight w:val="441"/>
          <w:jc w:val="center"/>
        </w:trPr>
        <w:tc>
          <w:tcPr>
            <w:tcW w:w="697" w:type="dxa"/>
            <w:vMerge/>
            <w:shd w:val="clear" w:color="auto" w:fill="auto"/>
            <w:vAlign w:val="center"/>
          </w:tcPr>
          <w:p w:rsidR="00A71057" w:rsidRDefault="00A71057">
            <w:pPr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4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A71057" w:rsidRDefault="00A71057">
            <w:pPr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71057" w:rsidRDefault="00A71057">
            <w:pPr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71057" w:rsidRDefault="00A71057">
            <w:pPr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1057" w:rsidRDefault="00A71057">
            <w:pPr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4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A71057" w:rsidRDefault="00A71057">
            <w:pPr>
              <w:spacing w:line="440" w:lineRule="exact"/>
              <w:jc w:val="center"/>
              <w:rPr>
                <w:rFonts w:ascii="仿宋" w:eastAsia="仿宋" w:hAnsi="仿宋" w:cs="仿宋"/>
                <w:sz w:val="22"/>
                <w:szCs w:val="24"/>
              </w:rPr>
            </w:pPr>
          </w:p>
        </w:tc>
      </w:tr>
      <w:tr w:rsidR="00A71057">
        <w:trPr>
          <w:cantSplit/>
          <w:trHeight w:val="271"/>
          <w:jc w:val="center"/>
        </w:trPr>
        <w:tc>
          <w:tcPr>
            <w:tcW w:w="697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Style w:val="font101"/>
                <w:rFonts w:ascii="仿宋" w:eastAsia="仿宋" w:hAnsi="仿宋" w:cs="仿宋" w:hint="eastAsia"/>
                <w:color w:val="auto"/>
                <w:sz w:val="22"/>
                <w:szCs w:val="24"/>
              </w:rPr>
              <w:t>煤炭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千吨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4855.3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 xml:space="preserve">24228.64 </w:t>
            </w:r>
          </w:p>
        </w:tc>
      </w:tr>
      <w:tr w:rsidR="00A71057">
        <w:trPr>
          <w:cantSplit/>
          <w:trHeight w:val="271"/>
          <w:jc w:val="center"/>
        </w:trPr>
        <w:tc>
          <w:tcPr>
            <w:tcW w:w="697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Style w:val="font101"/>
                <w:rFonts w:ascii="仿宋" w:eastAsia="仿宋" w:hAnsi="仿宋" w:cs="仿宋" w:hint="eastAsia"/>
                <w:color w:val="auto"/>
                <w:sz w:val="22"/>
                <w:szCs w:val="24"/>
              </w:rPr>
              <w:t>石煤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千吨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12916.5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664474</w:t>
            </w:r>
          </w:p>
        </w:tc>
      </w:tr>
      <w:tr w:rsidR="00A71057">
        <w:trPr>
          <w:cantSplit/>
          <w:trHeight w:val="271"/>
          <w:jc w:val="center"/>
        </w:trPr>
        <w:tc>
          <w:tcPr>
            <w:tcW w:w="697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Style w:val="font101"/>
                <w:rFonts w:ascii="仿宋" w:eastAsia="仿宋" w:hAnsi="仿宋" w:cs="仿宋" w:hint="eastAsia"/>
                <w:color w:val="auto"/>
                <w:sz w:val="22"/>
                <w:szCs w:val="24"/>
              </w:rPr>
              <w:t>铁矿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矿石 千吨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634.9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13761.85</w:t>
            </w:r>
          </w:p>
        </w:tc>
      </w:tr>
      <w:tr w:rsidR="00A71057">
        <w:trPr>
          <w:cantSplit/>
          <w:trHeight w:val="271"/>
          <w:jc w:val="center"/>
        </w:trPr>
        <w:tc>
          <w:tcPr>
            <w:tcW w:w="697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Style w:val="font101"/>
                <w:rFonts w:ascii="仿宋" w:eastAsia="仿宋" w:hAnsi="仿宋" w:cs="仿宋" w:hint="eastAsia"/>
                <w:color w:val="auto"/>
                <w:sz w:val="22"/>
                <w:szCs w:val="24"/>
              </w:rPr>
              <w:t>锰矿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矿石 千吨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2163.9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12255.31</w:t>
            </w:r>
          </w:p>
        </w:tc>
      </w:tr>
      <w:tr w:rsidR="00A71057">
        <w:trPr>
          <w:cantSplit/>
          <w:trHeight w:val="271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5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Style w:val="font101"/>
                <w:rFonts w:ascii="仿宋" w:eastAsia="仿宋" w:hAnsi="仿宋" w:cs="仿宋" w:hint="eastAsia"/>
                <w:color w:val="auto"/>
                <w:sz w:val="22"/>
                <w:szCs w:val="24"/>
              </w:rPr>
              <w:t>钒矿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V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4"/>
                <w:vertAlign w:val="subscript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4"/>
                <w:vertAlign w:val="subscript"/>
              </w:rPr>
              <w:t xml:space="preserve">5 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吨/矿石 千吨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pacing w:val="-10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pacing w:val="-10"/>
                <w:sz w:val="22"/>
                <w:szCs w:val="24"/>
              </w:rPr>
              <w:t>1017438/134987</w:t>
            </w:r>
          </w:p>
        </w:tc>
      </w:tr>
      <w:tr w:rsidR="00A71057">
        <w:trPr>
          <w:cantSplit/>
          <w:trHeight w:val="695"/>
          <w:jc w:val="center"/>
        </w:trPr>
        <w:tc>
          <w:tcPr>
            <w:tcW w:w="697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6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铅矿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铅 吨/矿石 千吨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224/30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292/41</w:t>
            </w:r>
          </w:p>
        </w:tc>
      </w:tr>
      <w:tr w:rsidR="00A71057">
        <w:trPr>
          <w:cantSplit/>
          <w:trHeight w:val="271"/>
          <w:jc w:val="center"/>
        </w:trPr>
        <w:tc>
          <w:tcPr>
            <w:tcW w:w="697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7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锌矿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锌 吨/矿石 千吨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266/30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383/41</w:t>
            </w:r>
          </w:p>
        </w:tc>
      </w:tr>
      <w:tr w:rsidR="00A71057">
        <w:trPr>
          <w:cantSplit/>
          <w:trHeight w:val="271"/>
          <w:jc w:val="center"/>
        </w:trPr>
        <w:tc>
          <w:tcPr>
            <w:tcW w:w="697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8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钨矿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WO</w:t>
            </w:r>
            <w:r>
              <w:rPr>
                <w:rFonts w:ascii="Times New Roman" w:eastAsia="仿宋" w:hAnsi="Times New Roman"/>
                <w:sz w:val="22"/>
                <w:vertAlign w:val="subscript"/>
              </w:rPr>
              <w:t>3</w:t>
            </w:r>
            <w:r>
              <w:rPr>
                <w:rFonts w:ascii="仿宋" w:eastAsia="仿宋" w:hAnsi="仿宋" w:hint="eastAsia"/>
                <w:sz w:val="22"/>
              </w:rPr>
              <w:t xml:space="preserve"> 吨/矿石 千吨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pacing w:val="-10"/>
                <w:szCs w:val="24"/>
              </w:rPr>
            </w:pPr>
            <w:r>
              <w:rPr>
                <w:rFonts w:ascii="仿宋" w:eastAsia="仿宋" w:hAnsi="仿宋" w:cs="仿宋" w:hint="eastAsia"/>
                <w:spacing w:val="-10"/>
                <w:szCs w:val="24"/>
              </w:rPr>
              <w:t>5567.9/1237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50962/11974.8</w:t>
            </w:r>
          </w:p>
        </w:tc>
      </w:tr>
      <w:tr w:rsidR="00A71057">
        <w:trPr>
          <w:cantSplit/>
          <w:trHeight w:val="271"/>
          <w:jc w:val="center"/>
        </w:trPr>
        <w:tc>
          <w:tcPr>
            <w:tcW w:w="697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9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Style w:val="font101"/>
                <w:rFonts w:ascii="仿宋" w:eastAsia="仿宋" w:hAnsi="仿宋" w:cs="仿宋" w:hint="eastAsia"/>
                <w:color w:val="auto"/>
                <w:sz w:val="22"/>
                <w:szCs w:val="24"/>
              </w:rPr>
              <w:t>锑矿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10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锑 吨/矿石 千吨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Cs w:val="24"/>
              </w:rPr>
              <w:t>22322.6/424.96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201052/3464.1</w:t>
            </w:r>
          </w:p>
        </w:tc>
      </w:tr>
      <w:tr w:rsidR="00A71057">
        <w:trPr>
          <w:cantSplit/>
          <w:trHeight w:val="271"/>
          <w:jc w:val="center"/>
        </w:trPr>
        <w:tc>
          <w:tcPr>
            <w:tcW w:w="697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10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Style w:val="font101"/>
                <w:rFonts w:ascii="仿宋" w:eastAsia="仿宋" w:hAnsi="仿宋" w:cs="仿宋" w:hint="eastAsia"/>
                <w:color w:val="auto"/>
                <w:sz w:val="22"/>
                <w:szCs w:val="24"/>
              </w:rPr>
              <w:t>金矿（岩金）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10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240" w:lineRule="atLeast"/>
              <w:textAlignment w:val="center"/>
              <w:rPr>
                <w:rFonts w:ascii="仿宋" w:eastAsia="仿宋" w:hAnsi="仿宋" w:cs="仿宋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 xml:space="preserve">金 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千克/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矿石 千吨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Cs w:val="24"/>
              </w:rPr>
              <w:t>863/251.14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pacing w:val="-1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spacing w:val="-10"/>
                <w:kern w:val="0"/>
                <w:szCs w:val="24"/>
              </w:rPr>
              <w:t>14176.25/4073</w:t>
            </w:r>
          </w:p>
        </w:tc>
      </w:tr>
      <w:tr w:rsidR="00A71057">
        <w:trPr>
          <w:cantSplit/>
          <w:trHeight w:val="271"/>
          <w:jc w:val="center"/>
        </w:trPr>
        <w:tc>
          <w:tcPr>
            <w:tcW w:w="697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11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Style w:val="font101"/>
                <w:rFonts w:ascii="仿宋" w:eastAsia="仿宋" w:hAnsi="仿宋" w:cs="仿宋" w:hint="eastAsia"/>
                <w:color w:val="auto"/>
                <w:sz w:val="22"/>
                <w:szCs w:val="24"/>
              </w:rPr>
              <w:t>金矿（砂金）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240" w:lineRule="atLeast"/>
              <w:textAlignment w:val="center"/>
              <w:rPr>
                <w:rFonts w:ascii="仿宋" w:eastAsia="仿宋" w:hAnsi="仿宋" w:cs="仿宋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 xml:space="preserve">金 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千克/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矿石 千吨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Cs w:val="24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Cs w:val="24"/>
              </w:rPr>
              <w:t>836.33/2079.57</w:t>
            </w:r>
          </w:p>
        </w:tc>
      </w:tr>
      <w:tr w:rsidR="00A71057">
        <w:trPr>
          <w:cantSplit/>
          <w:trHeight w:val="271"/>
          <w:jc w:val="center"/>
        </w:trPr>
        <w:tc>
          <w:tcPr>
            <w:tcW w:w="697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12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银矿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71057" w:rsidRDefault="00A27582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银 吨/矿石 千吨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160/115</w:t>
            </w:r>
          </w:p>
        </w:tc>
      </w:tr>
      <w:tr w:rsidR="00A71057">
        <w:trPr>
          <w:cantSplit/>
          <w:trHeight w:val="271"/>
          <w:jc w:val="center"/>
        </w:trPr>
        <w:tc>
          <w:tcPr>
            <w:tcW w:w="697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13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Style w:val="font101"/>
                <w:rFonts w:ascii="仿宋" w:eastAsia="仿宋" w:hAnsi="仿宋" w:cs="仿宋" w:hint="eastAsia"/>
                <w:color w:val="auto"/>
                <w:sz w:val="22"/>
                <w:szCs w:val="24"/>
              </w:rPr>
              <w:t>硫铁矿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矿石 千吨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175.2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2547</w:t>
            </w:r>
          </w:p>
        </w:tc>
      </w:tr>
      <w:tr w:rsidR="00A71057">
        <w:trPr>
          <w:cantSplit/>
          <w:trHeight w:val="271"/>
          <w:jc w:val="center"/>
        </w:trPr>
        <w:tc>
          <w:tcPr>
            <w:tcW w:w="697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14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砷 吨/矿石 千吨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pacing w:val="-10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pacing w:val="-10"/>
                <w:sz w:val="22"/>
                <w:szCs w:val="24"/>
              </w:rPr>
              <w:t>4118/463</w:t>
            </w:r>
          </w:p>
        </w:tc>
      </w:tr>
      <w:tr w:rsidR="00A71057">
        <w:trPr>
          <w:cantSplit/>
          <w:trHeight w:val="271"/>
          <w:jc w:val="center"/>
        </w:trPr>
        <w:tc>
          <w:tcPr>
            <w:tcW w:w="697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15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萤石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CaF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4"/>
                <w:vertAlign w:val="subscript"/>
              </w:rPr>
              <w:t xml:space="preserve">2 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千吨/矿石 千吨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3.02/8.2</w:t>
            </w:r>
          </w:p>
        </w:tc>
      </w:tr>
      <w:tr w:rsidR="00A71057">
        <w:trPr>
          <w:cantSplit/>
          <w:trHeight w:val="271"/>
          <w:jc w:val="center"/>
        </w:trPr>
        <w:tc>
          <w:tcPr>
            <w:tcW w:w="697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16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Style w:val="font11"/>
                <w:rFonts w:ascii="仿宋" w:eastAsia="仿宋" w:hAnsi="仿宋" w:cs="仿宋" w:hint="default"/>
                <w:color w:val="auto"/>
                <w:sz w:val="22"/>
                <w:szCs w:val="24"/>
              </w:rPr>
              <w:t>水泥用灰岩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矿石 千吨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92883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310894</w:t>
            </w:r>
          </w:p>
        </w:tc>
      </w:tr>
      <w:tr w:rsidR="00A71057">
        <w:trPr>
          <w:cantSplit/>
          <w:trHeight w:val="271"/>
          <w:jc w:val="center"/>
        </w:trPr>
        <w:tc>
          <w:tcPr>
            <w:tcW w:w="697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17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Style w:val="font101"/>
                <w:rFonts w:ascii="仿宋" w:eastAsia="仿宋" w:hAnsi="仿宋" w:cs="仿宋" w:hint="eastAsia"/>
                <w:color w:val="auto"/>
                <w:sz w:val="22"/>
                <w:szCs w:val="24"/>
              </w:rPr>
              <w:t>陶粒页岩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矿石 千吨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107680</w:t>
            </w:r>
          </w:p>
        </w:tc>
      </w:tr>
      <w:tr w:rsidR="00A71057">
        <w:trPr>
          <w:cantSplit/>
          <w:trHeight w:val="271"/>
          <w:jc w:val="center"/>
        </w:trPr>
        <w:tc>
          <w:tcPr>
            <w:tcW w:w="697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18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水泥配料用粘土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矿石 千吨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5850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9281</w:t>
            </w:r>
          </w:p>
        </w:tc>
      </w:tr>
      <w:tr w:rsidR="00A71057">
        <w:trPr>
          <w:cantSplit/>
          <w:trHeight w:val="272"/>
          <w:jc w:val="center"/>
        </w:trPr>
        <w:tc>
          <w:tcPr>
            <w:tcW w:w="697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19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矿泉水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4"/>
              </w:rPr>
              <w:t>立方米/日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4006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4"/>
              </w:rPr>
              <w:t>4006</w:t>
            </w:r>
          </w:p>
        </w:tc>
      </w:tr>
    </w:tbl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14" w:name="_Toc13601"/>
      <w:bookmarkStart w:id="15" w:name="_Toc10845"/>
      <w:bookmarkStart w:id="16" w:name="_Toc466879368"/>
      <w:bookmarkStart w:id="17" w:name="_Toc2993"/>
      <w:r>
        <w:rPr>
          <w:rFonts w:ascii="仿宋" w:eastAsia="仿宋" w:hAnsi="仿宋"/>
          <w:sz w:val="32"/>
          <w:szCs w:val="32"/>
        </w:rPr>
        <w:t>其中：建材类陶粒页岩探明保有资源储量居全省首位；黑色金属锰、钒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有色金属钨、锑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建材类水泥用灰岩矿等5种矿产的保有资源储量位居全省市（州）排名的前5位；矿泉水资源储量位居全省前列。已探明储量的锑、锰、陶粒</w:t>
      </w:r>
      <w:r>
        <w:rPr>
          <w:rFonts w:ascii="仿宋" w:eastAsia="仿宋" w:hAnsi="仿宋"/>
          <w:sz w:val="32"/>
          <w:szCs w:val="32"/>
        </w:rPr>
        <w:lastRenderedPageBreak/>
        <w:t>页岩、石灰岩、矿泉水等多种矿产资源潜在价值较大。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市内共有35种矿产资源具有找矿潜力，其中金、锑、钨、锰、陶粒页岩、水泥用灰岩、饰面石材、矿泉水为我市优势矿种，集中分布于安化、桃江、</w:t>
      </w:r>
      <w:proofErr w:type="gramStart"/>
      <w:r>
        <w:rPr>
          <w:rFonts w:ascii="仿宋" w:eastAsia="仿宋" w:hAnsi="仿宋"/>
          <w:sz w:val="32"/>
          <w:szCs w:val="32"/>
        </w:rPr>
        <w:t>赫</w:t>
      </w:r>
      <w:proofErr w:type="gramEnd"/>
      <w:r>
        <w:rPr>
          <w:rFonts w:ascii="仿宋" w:eastAsia="仿宋" w:hAnsi="仿宋"/>
          <w:sz w:val="32"/>
          <w:szCs w:val="32"/>
        </w:rPr>
        <w:t>山等区县，资源丰富，找矿潜力大。</w:t>
      </w:r>
    </w:p>
    <w:p w:rsidR="00A71057" w:rsidRDefault="00A27582">
      <w:pPr>
        <w:pStyle w:val="2"/>
        <w:keepLines w:val="0"/>
        <w:spacing w:line="600" w:lineRule="exact"/>
        <w:ind w:firstLine="643"/>
        <w:rPr>
          <w:rFonts w:ascii="Times New Roman" w:eastAsia="楷体" w:hAnsi="Times New Roman"/>
          <w:sz w:val="32"/>
        </w:rPr>
      </w:pPr>
      <w:bookmarkStart w:id="18" w:name="_Toc167873787"/>
      <w:r>
        <w:rPr>
          <w:rFonts w:ascii="Times New Roman" w:eastAsia="楷体" w:hAnsi="Times New Roman"/>
          <w:sz w:val="32"/>
        </w:rPr>
        <w:t>（二）矿业发展现状</w:t>
      </w:r>
      <w:bookmarkEnd w:id="14"/>
      <w:bookmarkEnd w:id="15"/>
      <w:bookmarkEnd w:id="16"/>
      <w:bookmarkEnd w:id="17"/>
      <w:bookmarkEnd w:id="18"/>
    </w:p>
    <w:p w:rsidR="00A71057" w:rsidRDefault="00A27582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/>
          <w:b/>
          <w:sz w:val="32"/>
          <w:szCs w:val="32"/>
        </w:rPr>
        <w:t>基础地质调查评价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截至2020年底，已完成覆盖全市的1:50万重力测量，1:20万、1:25万区域地质调查、区域水文地质调查及1:20万区域化探扫面等区域性地质工作；已完成1:20万洞庭湖地区航空磁测；已完成1:5万区域地质调查18幅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1:5万区域矿产调查11幅；已完成第二轮益阳市矿山地质环境调查评价；已完成全市1:10万地质灾害调查与区划</w:t>
      </w:r>
      <w:r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/>
          <w:sz w:val="32"/>
          <w:szCs w:val="32"/>
        </w:rPr>
        <w:t>1:5万地质灾害详细调查；已完成资阳</w:t>
      </w:r>
      <w:r>
        <w:rPr>
          <w:rFonts w:ascii="仿宋" w:eastAsia="仿宋" w:hAnsi="仿宋" w:hint="eastAsia"/>
          <w:sz w:val="32"/>
          <w:szCs w:val="32"/>
        </w:rPr>
        <w:t>区</w:t>
      </w:r>
      <w:r>
        <w:rPr>
          <w:rFonts w:ascii="仿宋" w:eastAsia="仿宋" w:hAnsi="仿宋"/>
          <w:sz w:val="32"/>
          <w:szCs w:val="32"/>
        </w:rPr>
        <w:t>、</w:t>
      </w:r>
      <w:proofErr w:type="gramStart"/>
      <w:r>
        <w:rPr>
          <w:rFonts w:ascii="仿宋" w:eastAsia="仿宋" w:hAnsi="仿宋"/>
          <w:sz w:val="32"/>
          <w:szCs w:val="32"/>
        </w:rPr>
        <w:t>赫</w:t>
      </w:r>
      <w:proofErr w:type="gramEnd"/>
      <w:r>
        <w:rPr>
          <w:rFonts w:ascii="仿宋" w:eastAsia="仿宋" w:hAnsi="仿宋"/>
          <w:sz w:val="32"/>
          <w:szCs w:val="32"/>
        </w:rPr>
        <w:t>山区土壤硒含量调查与区划等。</w:t>
      </w:r>
    </w:p>
    <w:p w:rsidR="00A71057" w:rsidRDefault="00A27582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/>
          <w:b/>
          <w:sz w:val="32"/>
          <w:szCs w:val="32"/>
        </w:rPr>
        <w:t>矿产资源勘查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pacing w:val="-12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截至2020年底，全市</w:t>
      </w:r>
      <w:r>
        <w:rPr>
          <w:rFonts w:ascii="仿宋" w:eastAsia="仿宋" w:hAnsi="仿宋" w:hint="eastAsia"/>
          <w:sz w:val="32"/>
          <w:szCs w:val="32"/>
        </w:rPr>
        <w:t>共</w:t>
      </w:r>
      <w:r>
        <w:rPr>
          <w:rFonts w:ascii="仿宋" w:eastAsia="仿宋" w:hAnsi="仿宋"/>
          <w:sz w:val="32"/>
          <w:szCs w:val="32"/>
        </w:rPr>
        <w:t>有各类探矿权59个</w:t>
      </w:r>
      <w:r>
        <w:rPr>
          <w:rFonts w:ascii="仿宋" w:eastAsia="仿宋" w:hAnsi="仿宋" w:hint="eastAsia"/>
          <w:sz w:val="32"/>
          <w:szCs w:val="32"/>
        </w:rPr>
        <w:t>，其中</w:t>
      </w:r>
      <w:r>
        <w:rPr>
          <w:rFonts w:ascii="仿宋" w:eastAsia="仿宋" w:hAnsi="仿宋"/>
          <w:sz w:val="32"/>
          <w:szCs w:val="32"/>
        </w:rPr>
        <w:t>详查</w:t>
      </w:r>
      <w:r>
        <w:rPr>
          <w:rFonts w:ascii="仿宋" w:eastAsia="仿宋" w:hAnsi="仿宋" w:hint="eastAsia"/>
          <w:sz w:val="32"/>
          <w:szCs w:val="32"/>
        </w:rPr>
        <w:t>矿权</w:t>
      </w:r>
      <w:r>
        <w:rPr>
          <w:rFonts w:ascii="仿宋" w:eastAsia="仿宋" w:hAnsi="仿宋"/>
          <w:sz w:val="32"/>
          <w:szCs w:val="32"/>
        </w:rPr>
        <w:t>10个，普查</w:t>
      </w:r>
      <w:r>
        <w:rPr>
          <w:rFonts w:ascii="仿宋" w:eastAsia="仿宋" w:hAnsi="仿宋" w:hint="eastAsia"/>
          <w:sz w:val="32"/>
          <w:szCs w:val="32"/>
        </w:rPr>
        <w:t>（含预查）矿权49个</w:t>
      </w:r>
      <w:r>
        <w:rPr>
          <w:rFonts w:ascii="仿宋" w:eastAsia="仿宋" w:hAnsi="仿宋"/>
          <w:sz w:val="32"/>
          <w:szCs w:val="32"/>
        </w:rPr>
        <w:t>；勘查程度总体较低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勘查矿种</w:t>
      </w:r>
      <w:r>
        <w:rPr>
          <w:rFonts w:ascii="仿宋" w:eastAsia="仿宋" w:hAnsi="仿宋" w:hint="eastAsia"/>
          <w:sz w:val="32"/>
          <w:szCs w:val="32"/>
        </w:rPr>
        <w:t>涉及</w:t>
      </w:r>
      <w:r>
        <w:rPr>
          <w:rFonts w:ascii="仿宋" w:eastAsia="仿宋" w:hAnsi="仿宋"/>
          <w:spacing w:val="-12"/>
          <w:sz w:val="32"/>
          <w:szCs w:val="32"/>
        </w:rPr>
        <w:t>金、锑、钨、锰、铁、钒、铅锌、水泥用灰岩等</w:t>
      </w:r>
      <w:r>
        <w:rPr>
          <w:rFonts w:ascii="仿宋" w:eastAsia="仿宋" w:hAnsi="仿宋" w:hint="eastAsia"/>
          <w:spacing w:val="-12"/>
          <w:sz w:val="32"/>
          <w:szCs w:val="32"/>
        </w:rPr>
        <w:t>。</w:t>
      </w:r>
    </w:p>
    <w:p w:rsidR="00A71057" w:rsidRDefault="00A27582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/>
          <w:b/>
          <w:sz w:val="32"/>
          <w:szCs w:val="32"/>
        </w:rPr>
        <w:t>矿产资源开发利用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区内矿产资源开发利用程度较高。截至2020年底，在54个上表矿区中仅有15个未利用；已开发利用的矿种有：</w:t>
      </w:r>
      <w:r>
        <w:rPr>
          <w:rFonts w:ascii="仿宋" w:eastAsia="仿宋" w:hAnsi="仿宋"/>
          <w:sz w:val="32"/>
          <w:szCs w:val="32"/>
        </w:rPr>
        <w:lastRenderedPageBreak/>
        <w:t>煤、铁、锰、铅、锌、金、钨、锑、硫铁矿、饰面用花岗岩、</w:t>
      </w:r>
      <w:r>
        <w:rPr>
          <w:rFonts w:ascii="仿宋" w:eastAsia="仿宋" w:hAnsi="仿宋" w:hint="eastAsia"/>
          <w:sz w:val="32"/>
          <w:szCs w:val="32"/>
        </w:rPr>
        <w:t>水泥用灰岩</w:t>
      </w:r>
      <w:r>
        <w:rPr>
          <w:rFonts w:ascii="仿宋" w:eastAsia="仿宋" w:hAnsi="仿宋"/>
          <w:sz w:val="32"/>
          <w:szCs w:val="32"/>
        </w:rPr>
        <w:t>、砖瓦用页岩等26个。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全市大中型矿山比例偏低，矿山生产建设规模以小型为主。截至20</w:t>
      </w:r>
      <w:bookmarkStart w:id="19" w:name="_Toc436300395"/>
      <w:r>
        <w:rPr>
          <w:rFonts w:ascii="仿宋" w:eastAsia="仿宋" w:hAnsi="仿宋"/>
          <w:sz w:val="32"/>
          <w:szCs w:val="32"/>
        </w:rPr>
        <w:t>20年底，全市持证的采矿权150个，其中部级发证采矿权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个、省级发证采矿权3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个，市级发证采矿权12个，县</w:t>
      </w:r>
      <w:r>
        <w:rPr>
          <w:rFonts w:ascii="仿宋" w:eastAsia="仿宋" w:hAnsi="仿宋" w:hint="eastAsia"/>
          <w:sz w:val="32"/>
          <w:szCs w:val="32"/>
        </w:rPr>
        <w:t>（市、区）</w:t>
      </w:r>
      <w:r>
        <w:rPr>
          <w:rFonts w:ascii="仿宋" w:eastAsia="仿宋" w:hAnsi="仿宋"/>
          <w:sz w:val="32"/>
          <w:szCs w:val="32"/>
        </w:rPr>
        <w:t>级发证的采矿权101个。按生产建设规模划分，大型3个、中型18个、小型129个，大中型矿山比例为14%</w:t>
      </w:r>
      <w:bookmarkEnd w:id="19"/>
      <w:r>
        <w:rPr>
          <w:rFonts w:ascii="仿宋" w:eastAsia="仿宋" w:hAnsi="仿宋"/>
          <w:sz w:val="32"/>
          <w:szCs w:val="32"/>
        </w:rPr>
        <w:t>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全市矿山建立了 “三率”和矿产资源综合利用考核体系，采富弃贫、</w:t>
      </w:r>
      <w:proofErr w:type="gramStart"/>
      <w:r>
        <w:rPr>
          <w:rFonts w:ascii="仿宋" w:eastAsia="仿宋" w:hAnsi="仿宋"/>
          <w:sz w:val="32"/>
          <w:szCs w:val="32"/>
        </w:rPr>
        <w:t>采易弃难</w:t>
      </w:r>
      <w:proofErr w:type="gramEnd"/>
      <w:r>
        <w:rPr>
          <w:rFonts w:ascii="仿宋" w:eastAsia="仿宋" w:hAnsi="仿宋"/>
          <w:sz w:val="32"/>
          <w:szCs w:val="32"/>
        </w:rPr>
        <w:t>、乱采滥挖等现象得以有效控制。主要矿种金采矿回收率：86.9%，选矿回收率：83.8%</w:t>
      </w:r>
      <w:r>
        <w:rPr>
          <w:rFonts w:ascii="仿宋" w:eastAsia="仿宋" w:hAnsi="仿宋" w:hint="eastAsia"/>
          <w:sz w:val="32"/>
          <w:szCs w:val="32"/>
        </w:rPr>
        <w:t>；</w:t>
      </w:r>
      <w:proofErr w:type="gramStart"/>
      <w:r>
        <w:rPr>
          <w:rFonts w:ascii="仿宋" w:eastAsia="仿宋" w:hAnsi="仿宋"/>
          <w:sz w:val="32"/>
          <w:szCs w:val="32"/>
        </w:rPr>
        <w:t>锑</w:t>
      </w:r>
      <w:proofErr w:type="gramEnd"/>
      <w:r>
        <w:rPr>
          <w:rFonts w:ascii="仿宋" w:eastAsia="仿宋" w:hAnsi="仿宋"/>
          <w:sz w:val="32"/>
          <w:szCs w:val="32"/>
        </w:rPr>
        <w:t>采矿回采率：86.5%，选矿回收率：89.6%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/>
          <w:sz w:val="32"/>
          <w:szCs w:val="32"/>
        </w:rPr>
        <w:t>锰采矿回采率：96.6%，选矿回收率：86.3%</w:t>
      </w:r>
      <w:r>
        <w:rPr>
          <w:rFonts w:ascii="仿宋" w:eastAsia="仿宋" w:hAnsi="仿宋" w:hint="eastAsia"/>
          <w:sz w:val="32"/>
          <w:szCs w:val="32"/>
        </w:rPr>
        <w:t>；水泥用灰岩</w:t>
      </w:r>
      <w:r>
        <w:rPr>
          <w:rFonts w:ascii="仿宋" w:eastAsia="仿宋" w:hAnsi="仿宋"/>
          <w:sz w:val="32"/>
          <w:szCs w:val="32"/>
        </w:rPr>
        <w:t>采矿回收率：94.8%。</w:t>
      </w:r>
    </w:p>
    <w:p w:rsidR="00A71057" w:rsidRDefault="00A27582">
      <w:pPr>
        <w:spacing w:line="600" w:lineRule="exact"/>
        <w:ind w:firstLineChars="200" w:firstLine="592"/>
        <w:rPr>
          <w:rFonts w:ascii="仿宋" w:eastAsia="仿宋" w:hAnsi="仿宋"/>
          <w:spacing w:val="-12"/>
          <w:sz w:val="32"/>
          <w:szCs w:val="32"/>
        </w:rPr>
      </w:pPr>
      <w:r>
        <w:rPr>
          <w:rFonts w:ascii="仿宋" w:eastAsia="仿宋" w:hAnsi="仿宋"/>
          <w:spacing w:val="-12"/>
          <w:sz w:val="32"/>
          <w:szCs w:val="32"/>
        </w:rPr>
        <w:t>全市矿山设计年生产能力2008.36万吨，实际年采矿石量1425.99万吨（不包含河道砂石开采量），从业人数1457人。</w:t>
      </w:r>
    </w:p>
    <w:p w:rsidR="00A71057" w:rsidRDefault="00A27582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4</w:t>
      </w:r>
      <w:r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/>
          <w:b/>
          <w:sz w:val="32"/>
          <w:szCs w:val="32"/>
        </w:rPr>
        <w:t>矿山地质环境保护与恢复治理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益阳市矿产资源开发强度大，加上境内降雨丰富，导致局部区域的矿山地质灾害较发育，具有明显区域性与集中性，存在局部地区隐患多、影响大的特点。益阳市矿山地质环境主要问题有：土地资源占用破坏、矿山地质灾害、水资源破坏、水土污染和景观破坏等方面。 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截至2020年底，全市累计完成矿山生态修复面积 </w:t>
      </w:r>
      <w:r>
        <w:rPr>
          <w:rFonts w:ascii="仿宋" w:eastAsia="仿宋" w:hAnsi="仿宋" w:hint="eastAsia"/>
          <w:sz w:val="32"/>
          <w:szCs w:val="32"/>
        </w:rPr>
        <w:lastRenderedPageBreak/>
        <w:t>1351.21公顷，包含历史遗留矿山修复面积</w:t>
      </w:r>
      <w:r>
        <w:rPr>
          <w:rFonts w:ascii="仿宋" w:eastAsia="仿宋" w:hAnsi="仿宋"/>
          <w:sz w:val="32"/>
          <w:szCs w:val="32"/>
        </w:rPr>
        <w:t>353.08</w:t>
      </w:r>
      <w:r>
        <w:rPr>
          <w:rFonts w:ascii="仿宋" w:eastAsia="仿宋" w:hAnsi="仿宋" w:hint="eastAsia"/>
          <w:sz w:val="32"/>
          <w:szCs w:val="32"/>
        </w:rPr>
        <w:t>公顷，现存采矿损毁土地面积累计472.84公顷，累计投入矿山生态修复资金</w:t>
      </w:r>
      <w:r>
        <w:rPr>
          <w:rFonts w:ascii="仿宋" w:eastAsia="仿宋" w:hAnsi="仿宋"/>
          <w:sz w:val="32"/>
          <w:szCs w:val="32"/>
        </w:rPr>
        <w:t>43151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A71057" w:rsidRDefault="00A27582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5</w:t>
      </w:r>
      <w:r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/>
          <w:b/>
          <w:sz w:val="32"/>
          <w:szCs w:val="32"/>
        </w:rPr>
        <w:t>矿业经济发展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益阳市矿产开发历史悠久，已初步形成了以资源为依托，包括采、选、冶、矿产品加工在内的矿业工业体系架构。</w:t>
      </w:r>
    </w:p>
    <w:p w:rsidR="00A71057" w:rsidRDefault="00A27582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2020年，全市矿业总产值27.56亿元，占全市生产总值（GDP）1853.48亿元的1.49%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尽管益阳市矿业产值在全市生产总值（GDP）所占比例不大，但矿业经济对全市经济发展影响明显。凭借区内丰富的石灰岩资源，成功吸纳了南方、海螺两家</w:t>
      </w:r>
      <w:r>
        <w:rPr>
          <w:rFonts w:ascii="仿宋" w:eastAsia="仿宋" w:hAnsi="仿宋" w:hint="eastAsia"/>
          <w:sz w:val="32"/>
          <w:szCs w:val="32"/>
        </w:rPr>
        <w:t>国</w:t>
      </w:r>
      <w:r>
        <w:rPr>
          <w:rFonts w:ascii="仿宋" w:eastAsia="仿宋" w:hAnsi="仿宋"/>
          <w:sz w:val="32"/>
          <w:szCs w:val="32"/>
        </w:rPr>
        <w:t>企的入驻</w:t>
      </w:r>
      <w:r>
        <w:rPr>
          <w:rFonts w:ascii="仿宋" w:eastAsia="仿宋" w:hAnsi="仿宋" w:hint="eastAsia"/>
          <w:sz w:val="32"/>
          <w:szCs w:val="32"/>
        </w:rPr>
        <w:t>；此外</w:t>
      </w:r>
      <w:r>
        <w:rPr>
          <w:rFonts w:ascii="仿宋" w:eastAsia="仿宋" w:hAnsi="仿宋"/>
          <w:sz w:val="32"/>
          <w:szCs w:val="32"/>
        </w:rPr>
        <w:t>金、锑、钨、饰面石材、砂石土矿的开采、精加工，均成为推动区域经济发展的重要产业。</w:t>
      </w:r>
    </w:p>
    <w:p w:rsidR="00A71057" w:rsidRDefault="00A27582">
      <w:pPr>
        <w:pStyle w:val="2"/>
        <w:keepLines w:val="0"/>
        <w:spacing w:line="600" w:lineRule="exact"/>
        <w:ind w:firstLine="643"/>
        <w:rPr>
          <w:rFonts w:ascii="Times New Roman" w:eastAsia="楷体" w:hAnsi="Times New Roman"/>
          <w:sz w:val="32"/>
        </w:rPr>
      </w:pPr>
      <w:bookmarkStart w:id="20" w:name="_Toc17884"/>
      <w:bookmarkStart w:id="21" w:name="_Toc24772"/>
      <w:bookmarkStart w:id="22" w:name="_Toc26039"/>
      <w:bookmarkStart w:id="23" w:name="_Toc466879369"/>
      <w:bookmarkStart w:id="24" w:name="_Toc167873788"/>
      <w:r>
        <w:rPr>
          <w:rFonts w:ascii="Times New Roman" w:eastAsia="楷体" w:hAnsi="Times New Roman"/>
          <w:sz w:val="32"/>
        </w:rPr>
        <w:t>（三）存在的主要问题</w:t>
      </w:r>
      <w:bookmarkEnd w:id="20"/>
      <w:bookmarkEnd w:id="21"/>
      <w:bookmarkEnd w:id="22"/>
      <w:bookmarkEnd w:id="23"/>
      <w:r>
        <w:rPr>
          <w:rFonts w:ascii="Times New Roman" w:eastAsia="楷体" w:hAnsi="Times New Roman" w:hint="eastAsia"/>
          <w:sz w:val="32"/>
        </w:rPr>
        <w:t>及原因分析</w:t>
      </w:r>
      <w:bookmarkEnd w:id="24"/>
    </w:p>
    <w:p w:rsidR="00A71057" w:rsidRDefault="00A27582">
      <w:pPr>
        <w:spacing w:line="60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bookmarkStart w:id="25" w:name="_Toc466879370"/>
      <w:r>
        <w:rPr>
          <w:rFonts w:ascii="Times New Roman" w:eastAsia="仿宋" w:hAnsi="Times New Roman"/>
          <w:b/>
          <w:sz w:val="32"/>
          <w:szCs w:val="32"/>
        </w:rPr>
        <w:t>1</w:t>
      </w:r>
      <w:r>
        <w:rPr>
          <w:rFonts w:ascii="Times New Roman" w:eastAsia="仿宋" w:hAnsi="Times New Roman" w:hint="eastAsia"/>
          <w:b/>
          <w:sz w:val="32"/>
          <w:szCs w:val="32"/>
        </w:rPr>
        <w:t>.</w:t>
      </w:r>
      <w:r>
        <w:rPr>
          <w:rFonts w:ascii="Times New Roman" w:eastAsia="仿宋" w:hAnsi="Times New Roman"/>
          <w:b/>
          <w:sz w:val="32"/>
          <w:szCs w:val="32"/>
        </w:rPr>
        <w:t>存在的主要问题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（1）全市矿产资源勘查开发利用总体布局不尽合理，主要表现在：采矿权集中在砂石土矿，规模小</w:t>
      </w:r>
      <w:r>
        <w:rPr>
          <w:rFonts w:ascii="仿宋" w:eastAsia="仿宋" w:hAnsi="仿宋" w:hint="eastAsia"/>
          <w:sz w:val="32"/>
          <w:szCs w:val="32"/>
        </w:rPr>
        <w:t>；传统有色金属、新型建材、矿泉水等优势矿产未得到充分开发利用；大中型矿山所占比例偏小，矿山整合有待加强，至2020年底，全市大中型矿山比例为14%。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（2）</w:t>
      </w:r>
      <w:r>
        <w:rPr>
          <w:rFonts w:ascii="仿宋" w:eastAsia="仿宋" w:hAnsi="仿宋" w:hint="eastAsia"/>
          <w:sz w:val="32"/>
          <w:szCs w:val="32"/>
        </w:rPr>
        <w:t>矿业规模企业少，加工产业链不长等问题较突出，资源聚集效益和经济效益还有潜力。高附加值的碳酸钙、饰面石材、矿泉水产业均未能形成规模。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（3）</w:t>
      </w:r>
      <w:r>
        <w:rPr>
          <w:rFonts w:ascii="仿宋" w:eastAsia="仿宋" w:hAnsi="仿宋" w:hint="eastAsia"/>
          <w:sz w:val="32"/>
          <w:szCs w:val="32"/>
        </w:rPr>
        <w:t>因勘查投入急剧萎缩，优势资源服务年限加速减少，资源勘查空间小，难度大。金、锑等传统优势矿种，多为边深部找矿，有效勘查投入较少，新增资源量有限，规模效益低。按市</w:t>
      </w:r>
      <w:proofErr w:type="gramStart"/>
      <w:r>
        <w:rPr>
          <w:rFonts w:ascii="仿宋" w:eastAsia="仿宋" w:hAnsi="仿宋" w:hint="eastAsia"/>
          <w:sz w:val="32"/>
          <w:szCs w:val="32"/>
        </w:rPr>
        <w:t>域现有金</w:t>
      </w:r>
      <w:proofErr w:type="gramEnd"/>
      <w:r>
        <w:rPr>
          <w:rFonts w:ascii="仿宋" w:eastAsia="仿宋" w:hAnsi="仿宋" w:hint="eastAsia"/>
          <w:sz w:val="32"/>
          <w:szCs w:val="32"/>
        </w:rPr>
        <w:t>、锑矿保有资源量、开采规模估算，预计金矿服务年限为15.7年，锑矿服务年限为10.7年。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（4）非法开采时有发生，2016-20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年，全市共查处非法开采等违法行为</w:t>
      </w:r>
      <w:r>
        <w:rPr>
          <w:rFonts w:ascii="仿宋" w:eastAsia="仿宋" w:hAnsi="仿宋" w:hint="eastAsia"/>
          <w:sz w:val="32"/>
          <w:szCs w:val="32"/>
        </w:rPr>
        <w:t>69</w:t>
      </w:r>
      <w:r>
        <w:rPr>
          <w:rFonts w:ascii="仿宋" w:eastAsia="仿宋" w:hAnsi="仿宋"/>
          <w:sz w:val="32"/>
          <w:szCs w:val="32"/>
        </w:rPr>
        <w:t>起。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（5）矿山地质环境问题恢复治理难度大，历史遗留矿山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生产矿山及非法采矿导致的矿山地质环境问题复杂，问题多，主要包括：土地资源占有破坏、水资源破坏、水、土污染及矿山地质灾害等五大类。</w:t>
      </w:r>
    </w:p>
    <w:p w:rsidR="00A71057" w:rsidRDefault="00A27582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/>
          <w:b/>
          <w:sz w:val="32"/>
          <w:szCs w:val="32"/>
        </w:rPr>
        <w:t>原因分析：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（1）国内外矿业形势变化，矿产资源刚性需求居高不下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当前和今后一个时期，我国工业化、信息化、城镇化及农业现代化加快推进，导致矿产资源刚性需求居高不下，主要矿产资源保有储量消耗加快。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（2）受矿产资源自然禀赋制约，回收率低，资源利用率较低。市域内金、锑、钨、锰分布广，但多为品位较低的贫矿或共、伴生多金属矿，综合回收利用投资成本、技术要求高，导致其回收率</w:t>
      </w:r>
      <w:r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/>
          <w:sz w:val="32"/>
          <w:szCs w:val="32"/>
        </w:rPr>
        <w:t>资源利用率较低。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（3）粗放增长型矿业经济模式导致矿产开发利用布局与结构不合理。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（4）矿山企业环境意识薄弱，各类矿山地质环境问题</w:t>
      </w:r>
      <w:r>
        <w:rPr>
          <w:rFonts w:ascii="仿宋" w:eastAsia="仿宋" w:hAnsi="仿宋" w:hint="eastAsia"/>
          <w:sz w:val="32"/>
          <w:szCs w:val="32"/>
        </w:rPr>
        <w:t>时有</w:t>
      </w:r>
      <w:r>
        <w:rPr>
          <w:rFonts w:ascii="仿宋" w:eastAsia="仿宋" w:hAnsi="仿宋"/>
          <w:sz w:val="32"/>
          <w:szCs w:val="32"/>
        </w:rPr>
        <w:t>发生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且部分矿山生产工艺落后，投入少，规模小，抗风险能力差。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pacing w:val="-12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（5）</w:t>
      </w:r>
      <w:r>
        <w:rPr>
          <w:rFonts w:ascii="仿宋" w:eastAsia="仿宋" w:hAnsi="仿宋" w:hint="eastAsia"/>
          <w:spacing w:val="-12"/>
          <w:sz w:val="32"/>
          <w:szCs w:val="32"/>
        </w:rPr>
        <w:t>矿业</w:t>
      </w:r>
      <w:r>
        <w:rPr>
          <w:rFonts w:ascii="仿宋" w:eastAsia="仿宋" w:hAnsi="仿宋"/>
          <w:spacing w:val="-12"/>
          <w:sz w:val="32"/>
          <w:szCs w:val="32"/>
        </w:rPr>
        <w:t>市场经济低迷</w:t>
      </w:r>
      <w:r>
        <w:rPr>
          <w:rFonts w:ascii="仿宋" w:eastAsia="仿宋" w:hAnsi="仿宋" w:hint="eastAsia"/>
          <w:spacing w:val="-12"/>
          <w:sz w:val="32"/>
          <w:szCs w:val="32"/>
        </w:rPr>
        <w:t>，</w:t>
      </w:r>
      <w:r>
        <w:rPr>
          <w:rFonts w:ascii="仿宋" w:eastAsia="仿宋" w:hAnsi="仿宋"/>
          <w:spacing w:val="-12"/>
          <w:sz w:val="32"/>
          <w:szCs w:val="32"/>
        </w:rPr>
        <w:t>矿山技术改造投入小。</w:t>
      </w:r>
    </w:p>
    <w:p w:rsidR="00A71057" w:rsidRDefault="00A27582">
      <w:pPr>
        <w:pStyle w:val="2"/>
        <w:keepLines w:val="0"/>
        <w:spacing w:line="600" w:lineRule="exact"/>
        <w:ind w:firstLine="643"/>
        <w:rPr>
          <w:rFonts w:ascii="Times New Roman" w:eastAsia="楷体" w:hAnsi="Times New Roman"/>
          <w:sz w:val="32"/>
        </w:rPr>
      </w:pPr>
      <w:bookmarkStart w:id="26" w:name="_Toc9480"/>
      <w:bookmarkStart w:id="27" w:name="_Toc9948"/>
      <w:bookmarkStart w:id="28" w:name="_Toc407"/>
      <w:bookmarkStart w:id="29" w:name="_Toc167873789"/>
      <w:r>
        <w:rPr>
          <w:rFonts w:ascii="Times New Roman" w:eastAsia="楷体" w:hAnsi="Times New Roman"/>
          <w:sz w:val="32"/>
        </w:rPr>
        <w:t>（四）面临的形势与要求</w:t>
      </w:r>
      <w:bookmarkEnd w:id="25"/>
      <w:bookmarkEnd w:id="26"/>
      <w:bookmarkEnd w:id="27"/>
      <w:bookmarkEnd w:id="28"/>
      <w:bookmarkEnd w:id="29"/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能源资源安全形势</w:t>
      </w:r>
      <w:r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/>
          <w:sz w:val="32"/>
          <w:szCs w:val="32"/>
        </w:rPr>
        <w:t>安全保障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“十四五”期间，国际资源环境日趋复杂，全球资源市场不稳定性和不确定性明显增加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矿产资源作为发展之基、生产之要，其安全保障面临的外部环境更加复杂严峻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能源资源保障作为国家安全战略重要组成部分，对保障经济社会发展和社会平稳运行意义重大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资源安全保障要求科学</w:t>
      </w:r>
      <w:proofErr w:type="gramStart"/>
      <w:r>
        <w:rPr>
          <w:rFonts w:ascii="仿宋" w:eastAsia="仿宋" w:hAnsi="仿宋"/>
          <w:sz w:val="32"/>
          <w:szCs w:val="32"/>
        </w:rPr>
        <w:t>研判经济</w:t>
      </w:r>
      <w:proofErr w:type="gramEnd"/>
      <w:r>
        <w:rPr>
          <w:rFonts w:ascii="仿宋" w:eastAsia="仿宋" w:hAnsi="仿宋"/>
          <w:sz w:val="32"/>
          <w:szCs w:val="32"/>
        </w:rPr>
        <w:t>社会发展的资源需求，结合生态文明建设、高质量发展、产业转型升级等，从找矿增储、合理布局、调控</w:t>
      </w:r>
      <w:r>
        <w:rPr>
          <w:rFonts w:ascii="仿宋" w:eastAsia="仿宋" w:hAnsi="仿宋" w:hint="eastAsia"/>
          <w:sz w:val="32"/>
          <w:szCs w:val="32"/>
        </w:rPr>
        <w:t>产能</w:t>
      </w:r>
      <w:r>
        <w:rPr>
          <w:rFonts w:ascii="仿宋" w:eastAsia="仿宋" w:hAnsi="仿宋"/>
          <w:sz w:val="32"/>
          <w:szCs w:val="32"/>
        </w:rPr>
        <w:t>、优化结构、资源配置、</w:t>
      </w:r>
      <w:r>
        <w:rPr>
          <w:rFonts w:ascii="仿宋" w:eastAsia="仿宋" w:hAnsi="仿宋" w:hint="eastAsia"/>
          <w:sz w:val="32"/>
          <w:szCs w:val="32"/>
        </w:rPr>
        <w:t>产业链延伸、</w:t>
      </w:r>
      <w:r>
        <w:rPr>
          <w:rFonts w:ascii="仿宋" w:eastAsia="仿宋" w:hAnsi="仿宋"/>
          <w:sz w:val="32"/>
          <w:szCs w:val="32"/>
        </w:rPr>
        <w:t>节约</w:t>
      </w:r>
      <w:r>
        <w:rPr>
          <w:rFonts w:ascii="仿宋" w:eastAsia="仿宋" w:hAnsi="仿宋" w:hint="eastAsia"/>
          <w:sz w:val="32"/>
          <w:szCs w:val="32"/>
        </w:rPr>
        <w:t>集约</w:t>
      </w:r>
      <w:r>
        <w:rPr>
          <w:rFonts w:ascii="仿宋" w:eastAsia="仿宋" w:hAnsi="仿宋"/>
          <w:sz w:val="32"/>
          <w:szCs w:val="32"/>
        </w:rPr>
        <w:t>利用等方面实行差别化管理，</w:t>
      </w:r>
      <w:r>
        <w:rPr>
          <w:rFonts w:ascii="仿宋" w:eastAsia="仿宋" w:hAnsi="仿宋" w:hint="eastAsia"/>
          <w:sz w:val="32"/>
          <w:szCs w:val="32"/>
        </w:rPr>
        <w:t>立足本市</w:t>
      </w:r>
      <w:r>
        <w:rPr>
          <w:rFonts w:ascii="仿宋" w:eastAsia="仿宋" w:hAnsi="仿宋"/>
          <w:sz w:val="32"/>
          <w:szCs w:val="32"/>
        </w:rPr>
        <w:t>，</w:t>
      </w:r>
      <w:proofErr w:type="gramStart"/>
      <w:r>
        <w:rPr>
          <w:rFonts w:ascii="仿宋" w:eastAsia="仿宋" w:hAnsi="仿宋"/>
          <w:sz w:val="32"/>
          <w:szCs w:val="32"/>
        </w:rPr>
        <w:t>构建多元保障</w:t>
      </w:r>
      <w:proofErr w:type="gramEnd"/>
      <w:r>
        <w:rPr>
          <w:rFonts w:ascii="仿宋" w:eastAsia="仿宋" w:hAnsi="仿宋"/>
          <w:sz w:val="32"/>
          <w:szCs w:val="32"/>
        </w:rPr>
        <w:t>体系。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/>
          <w:sz w:val="32"/>
          <w:szCs w:val="32"/>
        </w:rPr>
        <w:t>立足市</w:t>
      </w:r>
      <w:proofErr w:type="gramEnd"/>
      <w:r>
        <w:rPr>
          <w:rFonts w:ascii="仿宋" w:eastAsia="仿宋" w:hAnsi="仿宋"/>
          <w:sz w:val="32"/>
          <w:szCs w:val="32"/>
        </w:rPr>
        <w:t>域矿产资源基本特征和开发实际，科学合理配置资源，坚定不移推动矿业绿色转型，重点保障先进制造业资源需求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>高质量发展</w:t>
      </w:r>
      <w:r>
        <w:rPr>
          <w:rFonts w:ascii="仿宋" w:eastAsia="仿宋" w:hAnsi="仿宋" w:hint="eastAsia"/>
          <w:sz w:val="32"/>
          <w:szCs w:val="32"/>
        </w:rPr>
        <w:t>与矿业开发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省委省政府提出了“三高四新”重点发展战略，</w:t>
      </w:r>
      <w:r>
        <w:rPr>
          <w:rFonts w:ascii="仿宋" w:eastAsia="仿宋" w:hAnsi="仿宋" w:hint="eastAsia"/>
          <w:sz w:val="32"/>
          <w:szCs w:val="32"/>
        </w:rPr>
        <w:t>益阳市提出了“五个益阳”建设目标。</w:t>
      </w:r>
      <w:r>
        <w:rPr>
          <w:rFonts w:ascii="仿宋" w:eastAsia="仿宋" w:hAnsi="仿宋"/>
          <w:sz w:val="32"/>
          <w:szCs w:val="32"/>
        </w:rPr>
        <w:t>抓住机遇、主动求变，充分</w:t>
      </w:r>
      <w:r>
        <w:rPr>
          <w:rFonts w:ascii="仿宋" w:eastAsia="仿宋" w:hAnsi="仿宋"/>
          <w:sz w:val="32"/>
          <w:szCs w:val="32"/>
        </w:rPr>
        <w:lastRenderedPageBreak/>
        <w:t>利用市域区位优势、资源优势、产业优势和技术优势，加强矿产资源勘查开发科技、管理创新，进一步优化产业结构，</w:t>
      </w:r>
      <w:r>
        <w:rPr>
          <w:rFonts w:ascii="仿宋" w:eastAsia="仿宋" w:hAnsi="仿宋" w:hint="eastAsia"/>
          <w:sz w:val="32"/>
          <w:szCs w:val="32"/>
        </w:rPr>
        <w:t>延伸产业链，</w:t>
      </w:r>
      <w:r>
        <w:rPr>
          <w:rFonts w:ascii="仿宋" w:eastAsia="仿宋" w:hAnsi="仿宋"/>
          <w:sz w:val="32"/>
          <w:szCs w:val="32"/>
        </w:rPr>
        <w:t>合理勘查开发先进制造业所需资源，着力保障砂石土矿内需市场，方可为全市国民经济与社会发展提供资源支撑。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/>
          <w:sz w:val="32"/>
          <w:szCs w:val="32"/>
        </w:rPr>
        <w:t>市域国民经济与社会发展要求，在加大市域范围金、锑、钨、锰等传统优势金属矿产的合理开发利用基础上，加大陶粒页岩、饰面用石材、矿泉水等市</w:t>
      </w:r>
      <w:proofErr w:type="gramStart"/>
      <w:r>
        <w:rPr>
          <w:rFonts w:ascii="仿宋" w:eastAsia="仿宋" w:hAnsi="仿宋"/>
          <w:sz w:val="32"/>
          <w:szCs w:val="32"/>
        </w:rPr>
        <w:t>域优势</w:t>
      </w:r>
      <w:proofErr w:type="gramEnd"/>
      <w:r>
        <w:rPr>
          <w:rFonts w:ascii="仿宋" w:eastAsia="仿宋" w:hAnsi="仿宋"/>
          <w:sz w:val="32"/>
          <w:szCs w:val="32"/>
        </w:rPr>
        <w:t>非金属矿产的开发力度，明确管控要求，引导要素聚集，实现增储</w:t>
      </w:r>
      <w:r>
        <w:rPr>
          <w:rFonts w:ascii="仿宋" w:eastAsia="仿宋" w:hAnsi="仿宋" w:hint="eastAsia"/>
          <w:sz w:val="32"/>
          <w:szCs w:val="32"/>
        </w:rPr>
        <w:t>扩</w:t>
      </w:r>
      <w:r>
        <w:rPr>
          <w:rFonts w:ascii="仿宋" w:eastAsia="仿宋" w:hAnsi="仿宋"/>
          <w:sz w:val="32"/>
          <w:szCs w:val="32"/>
        </w:rPr>
        <w:t>产，着力</w:t>
      </w:r>
      <w:proofErr w:type="gramStart"/>
      <w:r>
        <w:rPr>
          <w:rFonts w:ascii="仿宋" w:eastAsia="仿宋" w:hAnsi="仿宋"/>
          <w:sz w:val="32"/>
          <w:szCs w:val="32"/>
        </w:rPr>
        <w:t>打造市</w:t>
      </w:r>
      <w:proofErr w:type="gramEnd"/>
      <w:r>
        <w:rPr>
          <w:rFonts w:ascii="仿宋" w:eastAsia="仿宋" w:hAnsi="仿宋"/>
          <w:sz w:val="32"/>
          <w:szCs w:val="32"/>
        </w:rPr>
        <w:t>域非金属矿产矿业经济增长点</w:t>
      </w:r>
      <w:r>
        <w:rPr>
          <w:rFonts w:ascii="仿宋" w:eastAsia="仿宋" w:hAnsi="仿宋"/>
          <w:sz w:val="32"/>
          <w:szCs w:val="32"/>
          <w:shd w:val="clear" w:color="auto" w:fill="FFFFFF"/>
        </w:rPr>
        <w:t>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/>
          <w:sz w:val="32"/>
          <w:szCs w:val="32"/>
        </w:rPr>
        <w:t>生态文明建设</w:t>
      </w:r>
      <w:r>
        <w:rPr>
          <w:rFonts w:ascii="仿宋" w:eastAsia="仿宋" w:hAnsi="仿宋" w:hint="eastAsia"/>
          <w:sz w:val="32"/>
          <w:szCs w:val="32"/>
        </w:rPr>
        <w:t>与矿业绿色转型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党的十八大把生态文明建设纳入“五位一体”总体布局，明确提出大力推进生态文明建设，实现中华民族永续发展。党的十九大将生态文明历史性地写入宪法。贯彻五大发展理念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推进矿业绿色转型、服务高质量发展，实现“脱胎换骨”式转变，是矿产资源管理的重中之重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加快推进生态文明建设，需进一步严格“三线一单”、国土空间规划管控要求，结合资源环境承载能力和国土空间开发适宜性评价因素，坚持目标导向、问题导向，坚持生态优先、保护优先，统筹矿产资源开发利用重点方向、重点区域、重点矿种，协调矿产资源开发与生态保护、开发利用与资源保护，坚守生态红线，突出生态效益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实现矿业绿色转型，</w:t>
      </w:r>
      <w:r>
        <w:rPr>
          <w:rFonts w:ascii="仿宋" w:eastAsia="仿宋" w:hAnsi="仿宋"/>
          <w:sz w:val="32"/>
          <w:szCs w:val="32"/>
        </w:rPr>
        <w:t>要</w:t>
      </w:r>
      <w:r>
        <w:rPr>
          <w:rFonts w:ascii="仿宋" w:eastAsia="仿宋" w:hAnsi="仿宋" w:hint="eastAsia"/>
          <w:sz w:val="32"/>
          <w:szCs w:val="32"/>
        </w:rPr>
        <w:t>求</w:t>
      </w:r>
      <w:r>
        <w:rPr>
          <w:rFonts w:ascii="仿宋" w:eastAsia="仿宋" w:hAnsi="仿宋"/>
          <w:sz w:val="32"/>
          <w:szCs w:val="32"/>
        </w:rPr>
        <w:t>强化矿产资源源头管控，提高规模以上企业比重，大幅减少矿山数量，大力推进绿色矿山建设，全面提升矿产资源综合利用水平，严格矿产资源采选加工企业“三废”排放，综合利用矿山固体废弃物，治理矿业领域生态环境污染，改善矿区、矿山生态环境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/>
          <w:sz w:val="32"/>
          <w:szCs w:val="32"/>
        </w:rPr>
        <w:t>矿业改革</w:t>
      </w:r>
      <w:r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/>
          <w:sz w:val="32"/>
          <w:szCs w:val="32"/>
        </w:rPr>
        <w:t>综合监管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“十四五”期间，自然资源资产改革，要求进一步改进矿产资源管理的系统性、整体性、协调性，完善矿产资源资产产权制度和价格形成机制，健全资源节约集约循环利用政策体系，加快治理能力和治理体系现代化建设，加强矿产资源开发利用多部门协同管理，加强上下级规划衔接，完善规划实施评估和调整机制，开创矿业活动全面监管、矿产资源高效利用的新局面。突出精细管理和监管依据作用，因地制宜，细化规划管控措施。</w:t>
      </w:r>
    </w:p>
    <w:p w:rsidR="00A71057" w:rsidRDefault="00A27582">
      <w:pPr>
        <w:pStyle w:val="1"/>
        <w:spacing w:line="600" w:lineRule="exact"/>
        <w:ind w:firstLine="643"/>
        <w:rPr>
          <w:rFonts w:ascii="Times New Roman" w:eastAsia="黑体" w:hAnsi="Times New Roman"/>
          <w:b w:val="0"/>
          <w:bCs/>
          <w:szCs w:val="32"/>
        </w:rPr>
      </w:pPr>
      <w:r>
        <w:rPr>
          <w:rFonts w:ascii="Times New Roman" w:eastAsia="仿宋" w:hAnsi="Times New Roman"/>
          <w:szCs w:val="32"/>
        </w:rPr>
        <w:br w:type="page"/>
      </w:r>
      <w:bookmarkStart w:id="30" w:name="_Toc6223"/>
      <w:bookmarkStart w:id="31" w:name="_Toc5879"/>
      <w:bookmarkStart w:id="32" w:name="_Toc9695"/>
      <w:bookmarkStart w:id="33" w:name="_Toc24664"/>
      <w:bookmarkStart w:id="34" w:name="_Toc466879371"/>
      <w:bookmarkStart w:id="35" w:name="_Toc167873790"/>
      <w:r>
        <w:rPr>
          <w:rFonts w:ascii="Times New Roman" w:eastAsia="黑体" w:hAnsi="Times New Roman" w:hint="eastAsia"/>
          <w:b w:val="0"/>
          <w:bCs/>
          <w:szCs w:val="32"/>
        </w:rPr>
        <w:lastRenderedPageBreak/>
        <w:t>二、指导思想、原则和规划目标</w:t>
      </w:r>
      <w:bookmarkEnd w:id="30"/>
      <w:bookmarkEnd w:id="31"/>
      <w:bookmarkEnd w:id="32"/>
      <w:bookmarkEnd w:id="33"/>
      <w:bookmarkEnd w:id="34"/>
      <w:bookmarkEnd w:id="35"/>
    </w:p>
    <w:p w:rsidR="00A71057" w:rsidRDefault="00A27582">
      <w:pPr>
        <w:pStyle w:val="2"/>
        <w:keepLines w:val="0"/>
        <w:spacing w:line="600" w:lineRule="exact"/>
        <w:ind w:firstLine="643"/>
        <w:rPr>
          <w:rFonts w:ascii="Times New Roman" w:eastAsia="楷体" w:hAnsi="Times New Roman"/>
          <w:sz w:val="32"/>
        </w:rPr>
      </w:pPr>
      <w:bookmarkStart w:id="36" w:name="_Toc15643"/>
      <w:bookmarkStart w:id="37" w:name="_Toc466879372"/>
      <w:bookmarkStart w:id="38" w:name="_Toc32176"/>
      <w:bookmarkStart w:id="39" w:name="_Toc27705"/>
      <w:bookmarkStart w:id="40" w:name="_Toc167873791"/>
      <w:r>
        <w:rPr>
          <w:rFonts w:ascii="Times New Roman" w:eastAsia="楷体" w:hAnsi="Times New Roman"/>
          <w:sz w:val="32"/>
        </w:rPr>
        <w:t>（一）指导思想</w:t>
      </w:r>
      <w:bookmarkEnd w:id="36"/>
      <w:bookmarkEnd w:id="37"/>
      <w:bookmarkEnd w:id="38"/>
      <w:bookmarkEnd w:id="39"/>
      <w:bookmarkEnd w:id="40"/>
    </w:p>
    <w:p w:rsidR="00A71057" w:rsidRDefault="00A27582">
      <w:pPr>
        <w:spacing w:line="600" w:lineRule="exact"/>
        <w:ind w:firstLineChars="200" w:firstLine="640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坚持以习近平新时代中国特色社会主义思想为指导，深入落实党的十九大、二十大和习近平总书记考察湖南重要讲话精神；坚决贯彻习近平生态文明思想，牢固树立新发展理念；坚决贯彻“三高四新、五个益阳”新发展战略，坚持生态优先、节约集约、绿色发展。</w:t>
      </w:r>
    </w:p>
    <w:p w:rsidR="00A71057" w:rsidRDefault="00A27582">
      <w:pPr>
        <w:spacing w:line="600" w:lineRule="exact"/>
        <w:ind w:firstLineChars="200" w:firstLine="640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突出规划源头管控，以建设资源节约型、环境友好型矿业产业为导向，坚持资源保护与合理利用统一、资源开发与经济发展有机结合、资源开发与环境保护相协调的原则；坚持“在保护中开发，在开发中保护”的原则。</w:t>
      </w:r>
    </w:p>
    <w:p w:rsidR="00A71057" w:rsidRDefault="00A27582">
      <w:pPr>
        <w:spacing w:line="600" w:lineRule="exact"/>
        <w:ind w:firstLineChars="200" w:firstLine="640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坚持</w:t>
      </w:r>
      <w:r>
        <w:rPr>
          <w:rFonts w:ascii="仿宋" w:eastAsia="仿宋" w:hAnsi="仿宋"/>
          <w:sz w:val="32"/>
          <w:szCs w:val="32"/>
        </w:rPr>
        <w:t>“创新、协调、绿色、开放、共享”的发展理念，</w:t>
      </w:r>
      <w:r>
        <w:rPr>
          <w:rFonts w:ascii="仿宋" w:eastAsia="仿宋" w:hAnsi="仿宋" w:hint="eastAsia"/>
          <w:sz w:val="32"/>
          <w:szCs w:val="32"/>
        </w:rPr>
        <w:t>以提高发展质量和效益为中心，加强规范矿产资源管理，转变发展方式，提升资源保障能力，加强生态文明建设，促进益阳市矿业产业绿色、创新、高端发展。</w:t>
      </w:r>
    </w:p>
    <w:p w:rsidR="00A71057" w:rsidRDefault="00A27582">
      <w:pPr>
        <w:pStyle w:val="2"/>
        <w:keepLines w:val="0"/>
        <w:spacing w:line="600" w:lineRule="exact"/>
        <w:ind w:firstLine="643"/>
        <w:rPr>
          <w:rFonts w:ascii="Times New Roman" w:eastAsia="楷体" w:hAnsi="Times New Roman"/>
          <w:sz w:val="32"/>
        </w:rPr>
      </w:pPr>
      <w:bookmarkStart w:id="41" w:name="_Toc28358"/>
      <w:bookmarkStart w:id="42" w:name="_Toc20878"/>
      <w:bookmarkStart w:id="43" w:name="_Toc28460"/>
      <w:bookmarkStart w:id="44" w:name="_Toc466879373"/>
      <w:bookmarkStart w:id="45" w:name="_Toc167873792"/>
      <w:r>
        <w:rPr>
          <w:rFonts w:ascii="Times New Roman" w:eastAsia="楷体" w:hAnsi="Times New Roman"/>
          <w:sz w:val="32"/>
        </w:rPr>
        <w:t>（二）基本原则</w:t>
      </w:r>
      <w:bookmarkEnd w:id="41"/>
      <w:bookmarkEnd w:id="42"/>
      <w:bookmarkEnd w:id="43"/>
      <w:bookmarkEnd w:id="44"/>
      <w:bookmarkEnd w:id="45"/>
    </w:p>
    <w:p w:rsidR="00A71057" w:rsidRDefault="00A27582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/>
          <w:b/>
          <w:sz w:val="32"/>
          <w:szCs w:val="32"/>
        </w:rPr>
        <w:t>合理继承、创新发展</w:t>
      </w:r>
    </w:p>
    <w:p w:rsidR="00A71057" w:rsidRDefault="00A27582">
      <w:pPr>
        <w:spacing w:line="600" w:lineRule="exact"/>
        <w:ind w:firstLineChars="200" w:firstLine="640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认真总结和借鉴以往规划经验，正确处理当前与长远，局部与整体、政府与市场、保护与发展的关系，创新规划理论和方法，改进规划内容，促进资源开发、保护与经济社会生态发展有机结合。</w:t>
      </w:r>
    </w:p>
    <w:p w:rsidR="00A71057" w:rsidRDefault="00A27582">
      <w:pPr>
        <w:spacing w:line="600" w:lineRule="exact"/>
        <w:ind w:firstLineChars="200" w:firstLine="640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以提高发展质量和效益为中心，优化产业布局，提升金、</w:t>
      </w:r>
      <w:r>
        <w:rPr>
          <w:rFonts w:ascii="仿宋" w:eastAsia="仿宋" w:hAnsi="仿宋"/>
          <w:sz w:val="32"/>
          <w:szCs w:val="32"/>
        </w:rPr>
        <w:lastRenderedPageBreak/>
        <w:t>锑、钨、锰等传统产业产能，提高其附加值；鼓励加大陶粒页岩、饰面用石材、矿泉水</w:t>
      </w:r>
      <w:r>
        <w:rPr>
          <w:rFonts w:ascii="仿宋" w:eastAsia="仿宋" w:hAnsi="仿宋" w:hint="eastAsia"/>
          <w:sz w:val="32"/>
          <w:szCs w:val="32"/>
        </w:rPr>
        <w:t>、碳酸钙</w:t>
      </w:r>
      <w:r>
        <w:rPr>
          <w:rFonts w:ascii="仿宋" w:eastAsia="仿宋" w:hAnsi="仿宋"/>
          <w:sz w:val="32"/>
          <w:szCs w:val="32"/>
        </w:rPr>
        <w:t>等新兴矿产的勘查开发，积极发展新兴战略型矿产，保障民生矿产。促进资源优势转化为经济优势。</w:t>
      </w:r>
    </w:p>
    <w:p w:rsidR="00A71057" w:rsidRDefault="00A27582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/>
          <w:b/>
          <w:sz w:val="32"/>
          <w:szCs w:val="32"/>
        </w:rPr>
        <w:t>体现特色、突出重点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根据本地区经济社会发展形势、矿产资源潜力、资源环境承载能力和开发利用条件。梳理本地特色，突出重点矿种和重点矿区，着力解决资源结构与布局优化、资源高效利用、矿业绿色发展等关键问题。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以市域金、锑、钨、锰、饰面石材、矿泉水等优势矿种为基础，以保障供给、服务民生为准则，以满足新兴产业和先进制造业资源需求为重点，</w:t>
      </w:r>
      <w:r>
        <w:rPr>
          <w:rFonts w:ascii="仿宋" w:eastAsia="仿宋" w:hAnsi="仿宋" w:hint="eastAsia"/>
          <w:sz w:val="32"/>
          <w:szCs w:val="32"/>
        </w:rPr>
        <w:t>延伸产业链，</w:t>
      </w:r>
      <w:r>
        <w:rPr>
          <w:rFonts w:ascii="仿宋" w:eastAsia="仿宋" w:hAnsi="仿宋"/>
          <w:sz w:val="32"/>
          <w:szCs w:val="32"/>
        </w:rPr>
        <w:t>全面统筹矿产资源勘查开发与保护时空布局，优先规划金、锑、钨、锰、饰面石材、矿泉水</w:t>
      </w:r>
      <w:r>
        <w:rPr>
          <w:rFonts w:ascii="仿宋" w:eastAsia="仿宋" w:hAnsi="仿宋" w:hint="eastAsia"/>
          <w:sz w:val="32"/>
          <w:szCs w:val="32"/>
        </w:rPr>
        <w:t>、碳酸钙用灰岩</w:t>
      </w:r>
      <w:r>
        <w:rPr>
          <w:rFonts w:ascii="仿宋" w:eastAsia="仿宋" w:hAnsi="仿宋"/>
          <w:sz w:val="32"/>
          <w:szCs w:val="32"/>
        </w:rPr>
        <w:t>等优势矿种及砂石土矿等民生矿产的勘查、开发。</w:t>
      </w:r>
    </w:p>
    <w:p w:rsidR="00A71057" w:rsidRDefault="00A27582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/>
          <w:b/>
          <w:sz w:val="32"/>
          <w:szCs w:val="32"/>
        </w:rPr>
        <w:t>明确定位、科学规划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科学论证和制定市级规划目标任务，根据当地特点，重点部署安排全域矿产资源勘查、开发、利用与保护活动。强化规划分区管理，合理确定勘查开采规划区块，科学引导矿业权投放，增强规划的实用性和可操作性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全面统筹矿业权管理，调控产能；加强矿业权整合，优化矿业产业结构；推进传统产业转型升级，培育发展战略性</w:t>
      </w:r>
      <w:r>
        <w:rPr>
          <w:rFonts w:ascii="仿宋" w:eastAsia="仿宋" w:hAnsi="仿宋"/>
          <w:sz w:val="32"/>
          <w:szCs w:val="32"/>
        </w:rPr>
        <w:lastRenderedPageBreak/>
        <w:t>新兴产业</w:t>
      </w:r>
      <w:r>
        <w:rPr>
          <w:rFonts w:ascii="仿宋" w:eastAsia="仿宋" w:hAnsi="仿宋" w:hint="eastAsia"/>
          <w:sz w:val="32"/>
          <w:szCs w:val="32"/>
        </w:rPr>
        <w:t>，延伸产业链</w:t>
      </w:r>
      <w:r>
        <w:rPr>
          <w:rFonts w:ascii="仿宋" w:eastAsia="仿宋" w:hAnsi="仿宋"/>
          <w:sz w:val="32"/>
          <w:szCs w:val="32"/>
        </w:rPr>
        <w:t>。在满足市域矿业经济发展需求基础上，适当扩大陶粒页岩、</w:t>
      </w:r>
      <w:r>
        <w:rPr>
          <w:rFonts w:ascii="仿宋" w:eastAsia="仿宋" w:hAnsi="仿宋" w:hint="eastAsia"/>
          <w:sz w:val="32"/>
          <w:szCs w:val="32"/>
        </w:rPr>
        <w:t>碳酸钙</w:t>
      </w:r>
      <w:r>
        <w:rPr>
          <w:rFonts w:ascii="仿宋" w:eastAsia="仿宋" w:hAnsi="仿宋"/>
          <w:sz w:val="32"/>
          <w:szCs w:val="32"/>
        </w:rPr>
        <w:t>用灰岩、饰面用石材等非金属矿产产能，保障砂石土矿民生需求，发挥矿产资源基础的保障和先行引导作用。</w:t>
      </w:r>
    </w:p>
    <w:p w:rsidR="00A71057" w:rsidRDefault="00A27582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4</w:t>
      </w:r>
      <w:r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/>
          <w:b/>
          <w:sz w:val="32"/>
          <w:szCs w:val="32"/>
        </w:rPr>
        <w:t>突出绿色、加强协调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全面</w:t>
      </w:r>
      <w:r>
        <w:rPr>
          <w:rFonts w:ascii="仿宋" w:eastAsia="仿宋" w:hAnsi="仿宋" w:hint="eastAsia"/>
          <w:sz w:val="32"/>
          <w:szCs w:val="32"/>
        </w:rPr>
        <w:t>贯彻</w:t>
      </w:r>
      <w:r>
        <w:rPr>
          <w:rFonts w:ascii="仿宋" w:eastAsia="仿宋" w:hAnsi="仿宋"/>
          <w:sz w:val="32"/>
          <w:szCs w:val="32"/>
        </w:rPr>
        <w:t>落实</w:t>
      </w:r>
      <w:r>
        <w:rPr>
          <w:rFonts w:ascii="仿宋" w:eastAsia="仿宋" w:hAnsi="仿宋" w:hint="eastAsia"/>
          <w:sz w:val="32"/>
          <w:szCs w:val="32"/>
        </w:rPr>
        <w:t>党的二十大精神和习近平绿色发展理念，落实</w:t>
      </w:r>
      <w:r>
        <w:rPr>
          <w:rFonts w:ascii="仿宋" w:eastAsia="仿宋" w:hAnsi="仿宋"/>
          <w:sz w:val="32"/>
          <w:szCs w:val="32"/>
        </w:rPr>
        <w:t>生态文明建设总体要求，真正坚持绿色发展，严格准入管理，突出绿色矿山建设和矿区生态保护修复。加强与国民经济与社会发展规划、国土空间规划、相关行业规划的衔接。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将资源节约和环境保护贯穿于矿产资源勘查、开发、环境保护全过程，建立健全绿色矿业发展长效机制；节约集约利用资源，实现安全、环保、绿色协调发展；着力提升矿山创新意识，加快淘汰落后采选冶工艺和设备，注重绿色矿业发展，促进绿色矿山建设。</w:t>
      </w:r>
    </w:p>
    <w:p w:rsidR="00A71057" w:rsidRDefault="00A27582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5</w:t>
      </w:r>
      <w:r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/>
          <w:b/>
          <w:sz w:val="32"/>
          <w:szCs w:val="32"/>
        </w:rPr>
        <w:t>强化组织、开门编制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坚持政府组织、部门合作、专家领衔、公众参与，广泛听取各方面意见，扩大公众参与度，尊重地质矿产规律和经济规律，提高规划编制科学决策水平。</w:t>
      </w:r>
    </w:p>
    <w:p w:rsidR="00A71057" w:rsidRDefault="00A27582">
      <w:pPr>
        <w:pStyle w:val="2"/>
        <w:keepLines w:val="0"/>
        <w:spacing w:line="600" w:lineRule="exact"/>
        <w:ind w:firstLine="643"/>
        <w:rPr>
          <w:rFonts w:ascii="Times New Roman" w:eastAsia="楷体" w:hAnsi="Times New Roman"/>
          <w:sz w:val="32"/>
        </w:rPr>
      </w:pPr>
      <w:bookmarkStart w:id="46" w:name="_Toc407349928"/>
      <w:bookmarkStart w:id="47" w:name="_Toc466879374"/>
      <w:bookmarkStart w:id="48" w:name="_Toc22721"/>
      <w:bookmarkStart w:id="49" w:name="_Toc30308"/>
      <w:bookmarkStart w:id="50" w:name="_Toc25245"/>
      <w:bookmarkStart w:id="51" w:name="_Toc407357096"/>
      <w:bookmarkStart w:id="52" w:name="_Toc167873793"/>
      <w:r>
        <w:rPr>
          <w:rFonts w:ascii="Times New Roman" w:eastAsia="楷体" w:hAnsi="Times New Roman"/>
          <w:sz w:val="32"/>
        </w:rPr>
        <w:t>（三）规划目标</w:t>
      </w:r>
      <w:bookmarkEnd w:id="46"/>
      <w:bookmarkEnd w:id="47"/>
      <w:bookmarkEnd w:id="48"/>
      <w:bookmarkEnd w:id="49"/>
      <w:bookmarkEnd w:id="50"/>
      <w:bookmarkEnd w:id="51"/>
      <w:bookmarkEnd w:id="52"/>
    </w:p>
    <w:p w:rsidR="00A71057" w:rsidRDefault="00A27582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/>
          <w:b/>
          <w:sz w:val="32"/>
          <w:szCs w:val="32"/>
        </w:rPr>
        <w:t>总体目标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全面贯彻落实党的十九大、二十大精神和习近平总书记考察湖南重要讲话精神，</w:t>
      </w:r>
      <w:r>
        <w:rPr>
          <w:rFonts w:ascii="仿宋" w:eastAsia="仿宋" w:hAnsi="仿宋"/>
          <w:sz w:val="32"/>
          <w:szCs w:val="32"/>
        </w:rPr>
        <w:t>进一步优化矿产开发结构和布局，</w:t>
      </w:r>
      <w:r>
        <w:rPr>
          <w:rFonts w:ascii="仿宋" w:eastAsia="仿宋" w:hAnsi="仿宋"/>
          <w:sz w:val="32"/>
          <w:szCs w:val="32"/>
        </w:rPr>
        <w:lastRenderedPageBreak/>
        <w:t>优先开展市域范围优势矿种的勘查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开发，实现资源安全可控；加强现阶段难以综合利用的矿产资源保护；加大整合力度，</w:t>
      </w:r>
      <w:r>
        <w:rPr>
          <w:rFonts w:ascii="仿宋" w:eastAsia="仿宋" w:hAnsi="仿宋" w:hint="eastAsia"/>
          <w:sz w:val="32"/>
          <w:szCs w:val="32"/>
        </w:rPr>
        <w:t>统筹推进</w:t>
      </w:r>
      <w:r>
        <w:rPr>
          <w:rFonts w:ascii="仿宋" w:eastAsia="仿宋" w:hAnsi="仿宋"/>
          <w:sz w:val="32"/>
          <w:szCs w:val="32"/>
        </w:rPr>
        <w:t>产业结构调整；坚持生态优先，加大矿山环境整治力度，实现矿业开发与环境保护协调发展；加快推进绿色矿山建设，抓好生态修复，促进矿业绿色转型发展；完善矿业权有形市场建设。</w:t>
      </w:r>
    </w:p>
    <w:p w:rsidR="00A71057" w:rsidRDefault="00A27582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/>
          <w:b/>
          <w:sz w:val="32"/>
          <w:szCs w:val="32"/>
        </w:rPr>
        <w:t>主要规划指标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根据益阳市国民经济和社会发展需求，在细化落实省级规划下达指标基础上，坚持生态优先，</w:t>
      </w:r>
      <w:r>
        <w:rPr>
          <w:rFonts w:ascii="仿宋" w:eastAsia="仿宋" w:hAnsi="仿宋" w:hint="eastAsia"/>
          <w:sz w:val="32"/>
          <w:szCs w:val="32"/>
        </w:rPr>
        <w:t>节约集约，绿色环保，</w:t>
      </w:r>
      <w:r>
        <w:rPr>
          <w:rFonts w:ascii="仿宋" w:eastAsia="仿宋" w:hAnsi="仿宋"/>
          <w:sz w:val="32"/>
          <w:szCs w:val="32"/>
        </w:rPr>
        <w:t>合理规划益阳市矿产资源的开发利用。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益阳市主要规划指标见专栏二。</w:t>
      </w:r>
    </w:p>
    <w:p w:rsidR="00A71057" w:rsidRDefault="00A71057">
      <w:pPr>
        <w:pStyle w:val="a0"/>
      </w:pPr>
    </w:p>
    <w:tbl>
      <w:tblPr>
        <w:tblW w:w="8874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4"/>
        <w:gridCol w:w="1843"/>
        <w:gridCol w:w="1559"/>
        <w:gridCol w:w="1701"/>
        <w:gridCol w:w="1087"/>
        <w:gridCol w:w="1290"/>
      </w:tblGrid>
      <w:tr w:rsidR="00A71057">
        <w:trPr>
          <w:trHeight w:val="369"/>
          <w:tblHeader/>
        </w:trPr>
        <w:tc>
          <w:tcPr>
            <w:tcW w:w="8874" w:type="dxa"/>
            <w:gridSpan w:val="6"/>
            <w:vAlign w:val="center"/>
          </w:tcPr>
          <w:p w:rsidR="00A71057" w:rsidRDefault="00A2758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专栏二   益阳市矿产资源规划主要指标</w:t>
            </w:r>
          </w:p>
        </w:tc>
      </w:tr>
      <w:tr w:rsidR="00A71057">
        <w:trPr>
          <w:trHeight w:val="369"/>
          <w:tblHeader/>
        </w:trPr>
        <w:tc>
          <w:tcPr>
            <w:tcW w:w="1394" w:type="dxa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napToGrid w:val="0"/>
                <w:kern w:val="0"/>
                <w:sz w:val="24"/>
                <w:szCs w:val="24"/>
              </w:rPr>
              <w:t>类别</w:t>
            </w:r>
          </w:p>
        </w:tc>
        <w:tc>
          <w:tcPr>
            <w:tcW w:w="3402" w:type="dxa"/>
            <w:gridSpan w:val="2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napToGrid w:val="0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701" w:type="dxa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napToGrid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87" w:type="dxa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napToGrid w:val="0"/>
                <w:kern w:val="0"/>
                <w:sz w:val="24"/>
                <w:szCs w:val="24"/>
              </w:rPr>
              <w:t>2025年</w:t>
            </w:r>
          </w:p>
        </w:tc>
        <w:tc>
          <w:tcPr>
            <w:tcW w:w="1290" w:type="dxa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napToGrid w:val="0"/>
                <w:kern w:val="0"/>
                <w:sz w:val="24"/>
                <w:szCs w:val="24"/>
              </w:rPr>
              <w:t>指标属性</w:t>
            </w:r>
          </w:p>
        </w:tc>
      </w:tr>
      <w:tr w:rsidR="00A71057">
        <w:trPr>
          <w:trHeight w:val="369"/>
        </w:trPr>
        <w:tc>
          <w:tcPr>
            <w:tcW w:w="1394" w:type="dxa"/>
            <w:vMerge w:val="restart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基础地质调查与矿产资源勘查</w:t>
            </w:r>
          </w:p>
        </w:tc>
        <w:tc>
          <w:tcPr>
            <w:tcW w:w="3402" w:type="dxa"/>
            <w:gridSpan w:val="2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探矿权数量</w:t>
            </w:r>
          </w:p>
        </w:tc>
        <w:tc>
          <w:tcPr>
            <w:tcW w:w="1701" w:type="dxa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87" w:type="dxa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290" w:type="dxa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预期性</w:t>
            </w:r>
          </w:p>
        </w:tc>
      </w:tr>
      <w:tr w:rsidR="00A71057">
        <w:trPr>
          <w:trHeight w:val="369"/>
        </w:trPr>
        <w:tc>
          <w:tcPr>
            <w:tcW w:w="1394" w:type="dxa"/>
            <w:vMerge/>
            <w:vAlign w:val="center"/>
          </w:tcPr>
          <w:p w:rsidR="00A71057" w:rsidRDefault="00A71057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新发现重要矿产地</w:t>
            </w:r>
          </w:p>
        </w:tc>
        <w:tc>
          <w:tcPr>
            <w:tcW w:w="1701" w:type="dxa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处</w:t>
            </w:r>
          </w:p>
        </w:tc>
        <w:tc>
          <w:tcPr>
            <w:tcW w:w="1087" w:type="dxa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[1～2]</w:t>
            </w:r>
          </w:p>
        </w:tc>
        <w:tc>
          <w:tcPr>
            <w:tcW w:w="1290" w:type="dxa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预期性</w:t>
            </w:r>
          </w:p>
        </w:tc>
      </w:tr>
      <w:tr w:rsidR="00A71057">
        <w:trPr>
          <w:trHeight w:val="369"/>
        </w:trPr>
        <w:tc>
          <w:tcPr>
            <w:tcW w:w="1394" w:type="dxa"/>
            <w:vMerge/>
            <w:shd w:val="clear" w:color="auto" w:fill="FFFFFF"/>
            <w:vAlign w:val="center"/>
          </w:tcPr>
          <w:p w:rsidR="00A71057" w:rsidRDefault="00A71057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新增资源量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饰面石材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荒料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万立方米</w:t>
            </w:r>
            <w:proofErr w:type="gramEnd"/>
          </w:p>
        </w:tc>
        <w:tc>
          <w:tcPr>
            <w:tcW w:w="1087" w:type="dxa"/>
            <w:shd w:val="clear" w:color="auto" w:fill="FFFFFF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[100]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预期性</w:t>
            </w:r>
          </w:p>
        </w:tc>
      </w:tr>
      <w:tr w:rsidR="00A71057">
        <w:trPr>
          <w:trHeight w:val="369"/>
        </w:trPr>
        <w:tc>
          <w:tcPr>
            <w:tcW w:w="1394" w:type="dxa"/>
            <w:vMerge/>
            <w:shd w:val="clear" w:color="auto" w:fill="FFFFFF"/>
            <w:vAlign w:val="center"/>
          </w:tcPr>
          <w:p w:rsidR="00A71057" w:rsidRDefault="00A71057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71057" w:rsidRDefault="00A71057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矿泉水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立方米/日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[4000]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预期性</w:t>
            </w:r>
          </w:p>
        </w:tc>
      </w:tr>
      <w:tr w:rsidR="00A71057">
        <w:trPr>
          <w:trHeight w:val="369"/>
        </w:trPr>
        <w:tc>
          <w:tcPr>
            <w:tcW w:w="1394" w:type="dxa"/>
            <w:vMerge w:val="restart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矿产资源开发利用与保护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固体矿石年开采总量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矿石万吨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≤5708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预期性</w:t>
            </w:r>
          </w:p>
        </w:tc>
      </w:tr>
      <w:tr w:rsidR="00A71057">
        <w:trPr>
          <w:trHeight w:val="369"/>
        </w:trPr>
        <w:tc>
          <w:tcPr>
            <w:tcW w:w="1394" w:type="dxa"/>
            <w:vMerge/>
            <w:shd w:val="clear" w:color="auto" w:fill="FFFFFF"/>
            <w:vAlign w:val="center"/>
          </w:tcPr>
          <w:p w:rsidR="00A71057" w:rsidRDefault="00A7105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开采量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金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矿石万吨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预期性</w:t>
            </w:r>
          </w:p>
        </w:tc>
      </w:tr>
      <w:tr w:rsidR="00A71057">
        <w:trPr>
          <w:trHeight w:val="369"/>
        </w:trPr>
        <w:tc>
          <w:tcPr>
            <w:tcW w:w="1394" w:type="dxa"/>
            <w:vMerge/>
            <w:shd w:val="clear" w:color="auto" w:fill="FFFFFF"/>
            <w:vAlign w:val="center"/>
          </w:tcPr>
          <w:p w:rsidR="00A71057" w:rsidRDefault="00A7105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71057" w:rsidRDefault="00A7105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锑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矿石万吨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预期性</w:t>
            </w:r>
          </w:p>
        </w:tc>
      </w:tr>
      <w:tr w:rsidR="00A71057">
        <w:trPr>
          <w:trHeight w:val="369"/>
        </w:trPr>
        <w:tc>
          <w:tcPr>
            <w:tcW w:w="1394" w:type="dxa"/>
            <w:vMerge/>
            <w:shd w:val="clear" w:color="auto" w:fill="FFFFFF"/>
            <w:vAlign w:val="center"/>
          </w:tcPr>
          <w:p w:rsidR="00A71057" w:rsidRDefault="00A7105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71057" w:rsidRDefault="00A7105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钨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WO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吨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A71057" w:rsidRDefault="00A27582">
            <w:pPr>
              <w:pStyle w:val="Default"/>
              <w:spacing w:line="440" w:lineRule="exact"/>
              <w:jc w:val="center"/>
              <w:rPr>
                <w:rFonts w:ascii="仿宋" w:eastAsia="仿宋" w:hAnsi="仿宋" w:cs="仿宋"/>
                <w:color w:val="auto"/>
              </w:rPr>
            </w:pPr>
            <w:r>
              <w:rPr>
                <w:rFonts w:ascii="仿宋" w:eastAsia="仿宋" w:hAnsi="仿宋" w:cs="仿宋" w:hint="eastAsia"/>
                <w:color w:val="auto"/>
              </w:rPr>
              <w:t>下达指标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约束性</w:t>
            </w:r>
          </w:p>
        </w:tc>
      </w:tr>
      <w:tr w:rsidR="00A71057">
        <w:trPr>
          <w:trHeight w:val="369"/>
        </w:trPr>
        <w:tc>
          <w:tcPr>
            <w:tcW w:w="1394" w:type="dxa"/>
            <w:vMerge/>
            <w:shd w:val="clear" w:color="auto" w:fill="FFFFFF"/>
            <w:vAlign w:val="center"/>
          </w:tcPr>
          <w:p w:rsidR="00A71057" w:rsidRDefault="00A7105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71057" w:rsidRDefault="00A7105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矿石万吨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预期性</w:t>
            </w:r>
          </w:p>
        </w:tc>
      </w:tr>
      <w:tr w:rsidR="00A71057">
        <w:trPr>
          <w:trHeight w:val="369"/>
        </w:trPr>
        <w:tc>
          <w:tcPr>
            <w:tcW w:w="1394" w:type="dxa"/>
            <w:vMerge/>
            <w:shd w:val="clear" w:color="auto" w:fill="FFFFFF"/>
            <w:vAlign w:val="center"/>
          </w:tcPr>
          <w:p w:rsidR="00A71057" w:rsidRDefault="00A7105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71057" w:rsidRDefault="00A7105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水泥用灰岩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矿石万吨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≤1000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预期性</w:t>
            </w:r>
          </w:p>
        </w:tc>
      </w:tr>
      <w:tr w:rsidR="00A71057">
        <w:trPr>
          <w:trHeight w:val="369"/>
        </w:trPr>
        <w:tc>
          <w:tcPr>
            <w:tcW w:w="1394" w:type="dxa"/>
            <w:vMerge/>
            <w:shd w:val="clear" w:color="auto" w:fill="FFFFFF"/>
            <w:vAlign w:val="center"/>
          </w:tcPr>
          <w:p w:rsidR="00A71057" w:rsidRDefault="00A7105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71057" w:rsidRDefault="00A7105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陶粒页岩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矿石万吨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预期性</w:t>
            </w:r>
          </w:p>
        </w:tc>
      </w:tr>
      <w:tr w:rsidR="00A71057">
        <w:trPr>
          <w:trHeight w:val="369"/>
        </w:trPr>
        <w:tc>
          <w:tcPr>
            <w:tcW w:w="1394" w:type="dxa"/>
            <w:vMerge/>
            <w:shd w:val="clear" w:color="auto" w:fill="FFFFFF"/>
            <w:vAlign w:val="center"/>
          </w:tcPr>
          <w:p w:rsidR="00A71057" w:rsidRDefault="00A7105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71057" w:rsidRDefault="00A7105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饰面石材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荒料 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万立方米</w:t>
            </w:r>
            <w:proofErr w:type="gramEnd"/>
          </w:p>
        </w:tc>
        <w:tc>
          <w:tcPr>
            <w:tcW w:w="1087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预期性</w:t>
            </w:r>
          </w:p>
        </w:tc>
      </w:tr>
      <w:tr w:rsidR="00A71057">
        <w:trPr>
          <w:trHeight w:val="369"/>
        </w:trPr>
        <w:tc>
          <w:tcPr>
            <w:tcW w:w="1394" w:type="dxa"/>
            <w:vMerge/>
            <w:shd w:val="clear" w:color="auto" w:fill="FFFFFF"/>
            <w:vAlign w:val="center"/>
          </w:tcPr>
          <w:p w:rsidR="00A71057" w:rsidRDefault="00A7105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71057" w:rsidRDefault="00A7105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矿泉水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立方米/日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1600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预期性</w:t>
            </w:r>
          </w:p>
        </w:tc>
      </w:tr>
      <w:tr w:rsidR="00A71057">
        <w:trPr>
          <w:trHeight w:val="369"/>
        </w:trPr>
        <w:tc>
          <w:tcPr>
            <w:tcW w:w="1394" w:type="dxa"/>
            <w:vMerge/>
            <w:shd w:val="clear" w:color="auto" w:fill="FFFFFF"/>
            <w:vAlign w:val="center"/>
          </w:tcPr>
          <w:p w:rsidR="00A71057" w:rsidRDefault="00A7105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71057" w:rsidRDefault="00A7105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砂石土矿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矿石万吨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4200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预期性</w:t>
            </w:r>
          </w:p>
        </w:tc>
      </w:tr>
      <w:tr w:rsidR="00A71057">
        <w:trPr>
          <w:trHeight w:val="369"/>
        </w:trPr>
        <w:tc>
          <w:tcPr>
            <w:tcW w:w="1394" w:type="dxa"/>
            <w:vMerge/>
            <w:shd w:val="clear" w:color="auto" w:fill="FFFFFF"/>
            <w:vAlign w:val="center"/>
          </w:tcPr>
          <w:p w:rsidR="00A71057" w:rsidRDefault="00A7105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矿业产值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亿元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预期性</w:t>
            </w:r>
          </w:p>
        </w:tc>
      </w:tr>
      <w:tr w:rsidR="00A71057">
        <w:trPr>
          <w:trHeight w:val="369"/>
        </w:trPr>
        <w:tc>
          <w:tcPr>
            <w:tcW w:w="1394" w:type="dxa"/>
            <w:vMerge w:val="restart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矿业转型升级与绿色矿业发展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采矿权总量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一、二类矿产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87" w:type="dxa"/>
            <w:shd w:val="clear" w:color="auto" w:fill="FFFFFF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≤45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预期性</w:t>
            </w:r>
          </w:p>
        </w:tc>
      </w:tr>
      <w:tr w:rsidR="00A71057">
        <w:trPr>
          <w:trHeight w:val="283"/>
        </w:trPr>
        <w:tc>
          <w:tcPr>
            <w:tcW w:w="1394" w:type="dxa"/>
            <w:vMerge/>
            <w:shd w:val="clear" w:color="auto" w:fill="FFFFFF"/>
            <w:vAlign w:val="center"/>
          </w:tcPr>
          <w:p w:rsidR="00A71057" w:rsidRDefault="00A7105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71057" w:rsidRDefault="00A7105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砂石土矿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87" w:type="dxa"/>
            <w:shd w:val="clear" w:color="auto" w:fill="FFFFFF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≤52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约束性</w:t>
            </w:r>
          </w:p>
        </w:tc>
      </w:tr>
      <w:tr w:rsidR="00A71057">
        <w:trPr>
          <w:trHeight w:val="369"/>
        </w:trPr>
        <w:tc>
          <w:tcPr>
            <w:tcW w:w="1394" w:type="dxa"/>
            <w:vMerge/>
            <w:shd w:val="clear" w:color="auto" w:fill="FFFFFF"/>
            <w:vAlign w:val="center"/>
          </w:tcPr>
          <w:p w:rsidR="00A71057" w:rsidRDefault="00A7105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大中型矿山比例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约束性</w:t>
            </w:r>
          </w:p>
        </w:tc>
      </w:tr>
      <w:tr w:rsidR="00A71057">
        <w:trPr>
          <w:trHeight w:val="369"/>
        </w:trPr>
        <w:tc>
          <w:tcPr>
            <w:tcW w:w="1394" w:type="dxa"/>
            <w:vMerge/>
            <w:shd w:val="clear" w:color="auto" w:fill="FFFFFF"/>
            <w:vAlign w:val="center"/>
          </w:tcPr>
          <w:p w:rsidR="00A71057" w:rsidRDefault="00A7105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大中型矿山“三率”水平达标率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A71057" w:rsidRDefault="00A27582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A71057" w:rsidRDefault="00A27582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约束性</w:t>
            </w:r>
          </w:p>
        </w:tc>
      </w:tr>
      <w:tr w:rsidR="00A71057">
        <w:trPr>
          <w:trHeight w:val="369"/>
        </w:trPr>
        <w:tc>
          <w:tcPr>
            <w:tcW w:w="8874" w:type="dxa"/>
            <w:gridSpan w:val="6"/>
            <w:shd w:val="clear" w:color="auto" w:fill="FFFFFF"/>
            <w:vAlign w:val="center"/>
          </w:tcPr>
          <w:p w:rsidR="00A71057" w:rsidRDefault="00A27582">
            <w:pPr>
              <w:spacing w:line="440" w:lineRule="exact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注：[]表示5年累计数</w:t>
            </w:r>
          </w:p>
        </w:tc>
      </w:tr>
    </w:tbl>
    <w:p w:rsidR="00A71057" w:rsidRDefault="00A71057">
      <w:pPr>
        <w:spacing w:line="240" w:lineRule="exact"/>
        <w:ind w:firstLineChars="200" w:firstLine="422"/>
        <w:rPr>
          <w:rFonts w:ascii="Times New Roman" w:eastAsia="仿宋" w:hAnsi="Times New Roman"/>
          <w:b/>
          <w:szCs w:val="21"/>
        </w:rPr>
      </w:pPr>
    </w:p>
    <w:p w:rsidR="00A71057" w:rsidRDefault="00A27582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/>
          <w:b/>
          <w:sz w:val="32"/>
          <w:szCs w:val="32"/>
        </w:rPr>
        <w:t>2035年远期目标</w:t>
      </w:r>
    </w:p>
    <w:p w:rsidR="00A71057" w:rsidRDefault="00A27582">
      <w:pPr>
        <w:spacing w:line="600" w:lineRule="exact"/>
        <w:ind w:firstLineChars="200" w:firstLine="640"/>
        <w:rPr>
          <w:rFonts w:ascii="Times New Roman" w:hAnsi="Times New Roman"/>
        </w:rPr>
      </w:pPr>
      <w:r>
        <w:rPr>
          <w:rFonts w:ascii="仿宋" w:eastAsia="仿宋" w:hAnsi="仿宋"/>
          <w:sz w:val="32"/>
          <w:szCs w:val="32"/>
        </w:rPr>
        <w:t>到2035年，实现矿山地质灾害、地质环境和地下水调查与</w:t>
      </w:r>
      <w:proofErr w:type="gramStart"/>
      <w:r>
        <w:rPr>
          <w:rFonts w:ascii="仿宋" w:eastAsia="仿宋" w:hAnsi="仿宋"/>
          <w:sz w:val="32"/>
          <w:szCs w:val="32"/>
        </w:rPr>
        <w:t>监测全</w:t>
      </w:r>
      <w:proofErr w:type="gramEnd"/>
      <w:r>
        <w:rPr>
          <w:rFonts w:ascii="仿宋" w:eastAsia="仿宋" w:hAnsi="仿宋"/>
          <w:sz w:val="32"/>
          <w:szCs w:val="32"/>
        </w:rPr>
        <w:t>覆盖；新增1～2个重点勘查成果可供开发利用；矿业总产值达</w:t>
      </w:r>
      <w:r>
        <w:rPr>
          <w:rFonts w:ascii="仿宋" w:eastAsia="仿宋" w:hAnsi="仿宋" w:hint="eastAsia"/>
          <w:sz w:val="32"/>
          <w:szCs w:val="32"/>
        </w:rPr>
        <w:t>120</w:t>
      </w:r>
      <w:r>
        <w:rPr>
          <w:rFonts w:ascii="仿宋" w:eastAsia="仿宋" w:hAnsi="仿宋"/>
          <w:sz w:val="32"/>
          <w:szCs w:val="32"/>
        </w:rPr>
        <w:t>亿元，大中型矿山比例提高至</w:t>
      </w:r>
      <w:r>
        <w:rPr>
          <w:rFonts w:ascii="仿宋" w:eastAsia="仿宋" w:hAnsi="仿宋" w:hint="eastAsia"/>
          <w:sz w:val="32"/>
          <w:szCs w:val="32"/>
        </w:rPr>
        <w:t>35</w:t>
      </w:r>
      <w:r>
        <w:rPr>
          <w:rFonts w:ascii="仿宋" w:eastAsia="仿宋" w:hAnsi="仿宋"/>
          <w:sz w:val="32"/>
          <w:szCs w:val="32"/>
        </w:rPr>
        <w:t>%；资源安全得到保障，矿产开发与生态环境保护协调发展。</w:t>
      </w:r>
      <w:r>
        <w:rPr>
          <w:rFonts w:ascii="Times New Roman" w:hAnsi="Times New Roman"/>
        </w:rPr>
        <w:br w:type="page"/>
      </w:r>
    </w:p>
    <w:p w:rsidR="00A71057" w:rsidRDefault="00A27582">
      <w:pPr>
        <w:pStyle w:val="1"/>
        <w:spacing w:line="600" w:lineRule="exact"/>
        <w:ind w:firstLine="640"/>
        <w:rPr>
          <w:rFonts w:ascii="Times New Roman" w:eastAsia="黑体" w:hAnsi="Times New Roman"/>
          <w:b w:val="0"/>
          <w:bCs/>
          <w:szCs w:val="32"/>
        </w:rPr>
      </w:pPr>
      <w:bookmarkStart w:id="53" w:name="_Toc27444"/>
      <w:bookmarkStart w:id="54" w:name="_Toc11930"/>
      <w:bookmarkStart w:id="55" w:name="_Toc24901"/>
      <w:bookmarkStart w:id="56" w:name="_Toc842"/>
      <w:bookmarkStart w:id="57" w:name="_Toc167873794"/>
      <w:bookmarkStart w:id="58" w:name="_Toc466879375"/>
      <w:r>
        <w:rPr>
          <w:rFonts w:ascii="Times New Roman" w:eastAsia="黑体" w:hAnsi="Times New Roman" w:hint="eastAsia"/>
          <w:b w:val="0"/>
          <w:bCs/>
          <w:szCs w:val="32"/>
        </w:rPr>
        <w:lastRenderedPageBreak/>
        <w:t>三、矿产资源勘查开发和保护布局</w:t>
      </w:r>
      <w:bookmarkEnd w:id="53"/>
      <w:bookmarkEnd w:id="54"/>
      <w:bookmarkEnd w:id="55"/>
      <w:bookmarkEnd w:id="56"/>
      <w:bookmarkEnd w:id="57"/>
    </w:p>
    <w:p w:rsidR="00A71057" w:rsidRDefault="00A27582">
      <w:pPr>
        <w:pStyle w:val="2"/>
        <w:spacing w:line="600" w:lineRule="exact"/>
        <w:ind w:firstLine="643"/>
        <w:rPr>
          <w:rFonts w:ascii="Times New Roman" w:eastAsia="楷体" w:hAnsi="Times New Roman"/>
          <w:sz w:val="32"/>
        </w:rPr>
      </w:pPr>
      <w:bookmarkStart w:id="59" w:name="_Toc10356"/>
      <w:bookmarkStart w:id="60" w:name="_Toc30628"/>
      <w:bookmarkStart w:id="61" w:name="_Toc9321"/>
      <w:bookmarkStart w:id="62" w:name="_Toc167873795"/>
      <w:r>
        <w:rPr>
          <w:rFonts w:ascii="Times New Roman" w:eastAsia="楷体" w:hAnsi="Times New Roman"/>
          <w:sz w:val="32"/>
        </w:rPr>
        <w:t>（一）矿产资源勘查开采调控方向</w:t>
      </w:r>
      <w:bookmarkEnd w:id="59"/>
      <w:bookmarkEnd w:id="60"/>
      <w:bookmarkEnd w:id="61"/>
      <w:bookmarkEnd w:id="62"/>
    </w:p>
    <w:p w:rsidR="00A71057" w:rsidRDefault="00A27582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/>
          <w:b/>
          <w:sz w:val="32"/>
          <w:szCs w:val="32"/>
        </w:rPr>
        <w:t>重点勘查开采优势矿种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重点勘查</w:t>
      </w:r>
      <w:proofErr w:type="gramStart"/>
      <w:r>
        <w:rPr>
          <w:rFonts w:ascii="仿宋" w:eastAsia="仿宋" w:hAnsi="仿宋" w:hint="eastAsia"/>
          <w:sz w:val="32"/>
          <w:szCs w:val="32"/>
        </w:rPr>
        <w:t>开采市域优势</w:t>
      </w:r>
      <w:proofErr w:type="gramEnd"/>
      <w:r>
        <w:rPr>
          <w:rFonts w:ascii="仿宋" w:eastAsia="仿宋" w:hAnsi="仿宋" w:hint="eastAsia"/>
          <w:sz w:val="32"/>
          <w:szCs w:val="32"/>
        </w:rPr>
        <w:t>矿种：金、锑、钨、锰、碳酸钙用灰岩、饰面石材、陶粒页岩、矿泉水等，加大金、锑、钨、锰等金属矿种勘查力度，提高资源保障能力，稳步提升产能；重点加强饰面用石材、陶粒页岩等新型建材及矿泉水勘查开发力度；按市场需求调节水泥用灰岩产能产量。</w:t>
      </w:r>
    </w:p>
    <w:p w:rsidR="00A71057" w:rsidRDefault="00A27582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/>
          <w:b/>
          <w:sz w:val="32"/>
          <w:szCs w:val="32"/>
        </w:rPr>
        <w:t>限制开采与产业政策不匹配矿种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严格限制赤铁矿、硫铁矿等市场供过于求矿种勘查开采，淘汰落后产能，压减过剩产能，限制勘查开采，不得扩界。</w:t>
      </w:r>
    </w:p>
    <w:p w:rsidR="00A71057" w:rsidRDefault="00A27582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/>
          <w:b/>
          <w:sz w:val="32"/>
          <w:szCs w:val="32"/>
        </w:rPr>
        <w:t>严格执行矿种禁入和退出政策制度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禁止开采可耕地砖瓦用粘土矿，全面退出煤炭、石煤、钒矿开采。</w:t>
      </w:r>
    </w:p>
    <w:p w:rsidR="00A71057" w:rsidRDefault="00A27582">
      <w:pPr>
        <w:pStyle w:val="2"/>
        <w:spacing w:line="600" w:lineRule="exact"/>
        <w:ind w:firstLine="643"/>
        <w:rPr>
          <w:rFonts w:ascii="Times New Roman" w:eastAsia="楷体" w:hAnsi="Times New Roman"/>
          <w:sz w:val="32"/>
        </w:rPr>
      </w:pPr>
      <w:bookmarkStart w:id="63" w:name="_Toc24538"/>
      <w:bookmarkStart w:id="64" w:name="_Toc27380"/>
      <w:bookmarkStart w:id="65" w:name="_Toc31449"/>
      <w:bookmarkStart w:id="66" w:name="_Toc167873796"/>
      <w:r>
        <w:rPr>
          <w:rFonts w:ascii="Times New Roman" w:eastAsia="楷体" w:hAnsi="Times New Roman"/>
          <w:sz w:val="32"/>
        </w:rPr>
        <w:t>（二）矿产资源产业重点发展区域</w:t>
      </w:r>
      <w:bookmarkEnd w:id="63"/>
      <w:bookmarkEnd w:id="64"/>
      <w:bookmarkEnd w:id="65"/>
      <w:bookmarkEnd w:id="66"/>
    </w:p>
    <w:p w:rsidR="00A71057" w:rsidRDefault="00A27582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1.</w:t>
      </w:r>
      <w:r>
        <w:rPr>
          <w:rFonts w:ascii="仿宋" w:eastAsia="仿宋" w:hAnsi="仿宋"/>
          <w:b/>
          <w:sz w:val="32"/>
          <w:szCs w:val="32"/>
        </w:rPr>
        <w:t>强化国土空间和“三线一单”生态管控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落实主体功能区战略，加强国土空间三条控制线内矿业活动管制。严格执行国土空间“三线”管控规则，加强矿产资源调查、勘查和开采活动分类管控，严禁在自然保护地、生态保护红线内开采固体矿产；将国家级水产种质资源保护区列入禁止开采区；非征得有关主管部门同意，不得在港口、机场、国防工程建设设施圈定地区内，重要工业区、大型水</w:t>
      </w:r>
      <w:r>
        <w:rPr>
          <w:rFonts w:ascii="仿宋" w:eastAsia="仿宋" w:hAnsi="仿宋" w:hint="eastAsia"/>
          <w:sz w:val="32"/>
          <w:szCs w:val="32"/>
        </w:rPr>
        <w:lastRenderedPageBreak/>
        <w:t>利工程设施、城镇市政工程设施附近一定距离内，铁路、重要公路两侧一定距离内采矿；不得在重要河流、堤坝两侧一定距离以内，国家重点保护的不能移动的历史文物和名胜古迹所在地，以及法律规定的禁止开采区内开采矿产资源；严格落实《中华人民共和国长江保护法》、《中华人民共和国水土保持法》，依法将相关区域列入禁止开采区。</w:t>
      </w:r>
    </w:p>
    <w:p w:rsidR="00A71057" w:rsidRDefault="00A27582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2.重点发展区域</w:t>
      </w:r>
    </w:p>
    <w:p w:rsidR="00A71057" w:rsidRDefault="00A27582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规划期内，进一步</w:t>
      </w:r>
      <w:r>
        <w:rPr>
          <w:rFonts w:ascii="仿宋" w:eastAsia="仿宋" w:hAnsi="仿宋" w:hint="eastAsia"/>
          <w:sz w:val="32"/>
          <w:szCs w:val="32"/>
        </w:rPr>
        <w:t>加强区内优质矿泉水开发，着力打造益阳矿泉水优势产业；大力支持新型、轻质、防水建材的产业发展，注重相关产品研发，依托区内丰富的陶粒页岩资源，打造陶粒建材产业基地；加强碳酸钙产品的研发，推进碳酸钙资源产业基地建设，打造灰山港地区新的经济增长点。同时进一步提升金、锑、钨等传统优势矿种采、选、</w:t>
      </w:r>
      <w:proofErr w:type="gramStart"/>
      <w:r>
        <w:rPr>
          <w:rFonts w:ascii="仿宋" w:eastAsia="仿宋" w:hAnsi="仿宋" w:hint="eastAsia"/>
          <w:sz w:val="32"/>
          <w:szCs w:val="32"/>
        </w:rPr>
        <w:t>冶及精加工</w:t>
      </w:r>
      <w:proofErr w:type="gramEnd"/>
      <w:r>
        <w:rPr>
          <w:rFonts w:ascii="仿宋" w:eastAsia="仿宋" w:hAnsi="仿宋" w:hint="eastAsia"/>
          <w:sz w:val="32"/>
          <w:szCs w:val="32"/>
        </w:rPr>
        <w:t>水平；加大对锰矿产业的技术改造力度，延长产业链。</w:t>
      </w:r>
    </w:p>
    <w:p w:rsidR="00A71057" w:rsidRDefault="00A27582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根据市域矿产资源分布现状及优势矿种产业发展需求，</w:t>
      </w:r>
      <w:r>
        <w:rPr>
          <w:rFonts w:ascii="Times New Roman" w:eastAsia="仿宋" w:hAnsi="Times New Roman"/>
          <w:sz w:val="32"/>
          <w:szCs w:val="32"/>
        </w:rPr>
        <w:t>全市规划</w:t>
      </w:r>
      <w:r>
        <w:rPr>
          <w:rFonts w:ascii="Times New Roman" w:eastAsia="仿宋" w:hAnsi="Times New Roman"/>
          <w:sz w:val="32"/>
          <w:szCs w:val="32"/>
        </w:rPr>
        <w:t>5</w:t>
      </w:r>
      <w:r>
        <w:rPr>
          <w:rFonts w:ascii="Times New Roman" w:eastAsia="仿宋" w:hAnsi="Times New Roman"/>
          <w:sz w:val="32"/>
          <w:szCs w:val="32"/>
        </w:rPr>
        <w:t>个矿业集中区（专栏三），作为矿产资源产业发展重点区域。</w:t>
      </w:r>
    </w:p>
    <w:tbl>
      <w:tblPr>
        <w:tblW w:w="8812" w:type="dxa"/>
        <w:tblBorders>
          <w:top w:val="single" w:sz="12" w:space="0" w:color="000000"/>
          <w:bottom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1408"/>
        <w:gridCol w:w="1316"/>
        <w:gridCol w:w="988"/>
        <w:gridCol w:w="4643"/>
      </w:tblGrid>
      <w:tr w:rsidR="00A71057">
        <w:trPr>
          <w:trHeight w:val="585"/>
          <w:tblHeader/>
        </w:trPr>
        <w:tc>
          <w:tcPr>
            <w:tcW w:w="8812" w:type="dxa"/>
            <w:gridSpan w:val="5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kern w:val="0"/>
                <w:sz w:val="24"/>
                <w:szCs w:val="24"/>
              </w:rPr>
              <w:t>专栏三益阳市矿业集中区</w:t>
            </w:r>
            <w:proofErr w:type="gramStart"/>
            <w:r>
              <w:rPr>
                <w:rFonts w:ascii="仿宋" w:eastAsia="仿宋" w:hAnsi="仿宋"/>
                <w:b/>
                <w:kern w:val="0"/>
                <w:sz w:val="24"/>
                <w:szCs w:val="24"/>
              </w:rPr>
              <w:t>区划表</w:t>
            </w:r>
            <w:proofErr w:type="gramEnd"/>
          </w:p>
        </w:tc>
      </w:tr>
      <w:tr w:rsidR="00A71057">
        <w:trPr>
          <w:trHeight w:val="585"/>
          <w:tblHeader/>
        </w:trPr>
        <w:tc>
          <w:tcPr>
            <w:tcW w:w="457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bookmarkStart w:id="67" w:name="_Toc466879390"/>
            <w:bookmarkStart w:id="68" w:name="_Toc407357111"/>
            <w:r>
              <w:rPr>
                <w:rFonts w:ascii="仿宋" w:eastAsia="仿宋" w:hAnsi="仿宋"/>
                <w:b/>
                <w:sz w:val="24"/>
                <w:szCs w:val="24"/>
              </w:rPr>
              <w:t>编号</w:t>
            </w:r>
          </w:p>
        </w:tc>
        <w:tc>
          <w:tcPr>
            <w:tcW w:w="1408" w:type="dxa"/>
            <w:vAlign w:val="center"/>
          </w:tcPr>
          <w:p w:rsidR="00A71057" w:rsidRDefault="00A27582">
            <w:pPr>
              <w:ind w:leftChars="-14" w:left="-29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矿业集中区</w:t>
            </w:r>
          </w:p>
        </w:tc>
        <w:tc>
          <w:tcPr>
            <w:tcW w:w="1316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区划范围/面积</w:t>
            </w:r>
          </w:p>
        </w:tc>
        <w:tc>
          <w:tcPr>
            <w:tcW w:w="988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主要</w:t>
            </w:r>
          </w:p>
          <w:p w:rsidR="00A71057" w:rsidRDefault="00A275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矿产</w:t>
            </w:r>
          </w:p>
        </w:tc>
        <w:tc>
          <w:tcPr>
            <w:tcW w:w="4643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发展方向、目标</w:t>
            </w:r>
          </w:p>
        </w:tc>
      </w:tr>
      <w:tr w:rsidR="00A71057">
        <w:trPr>
          <w:trHeight w:val="1772"/>
        </w:trPr>
        <w:tc>
          <w:tcPr>
            <w:tcW w:w="457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408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益阳城区矿产品精加工及矿泉水产业集中区</w:t>
            </w:r>
          </w:p>
        </w:tc>
        <w:tc>
          <w:tcPr>
            <w:tcW w:w="1316" w:type="dxa"/>
            <w:vAlign w:val="center"/>
          </w:tcPr>
          <w:p w:rsidR="00A71057" w:rsidRDefault="00A27582" w:rsidP="00D43D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益阳中心城区/面积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145.76</w:t>
            </w:r>
            <w:r w:rsidR="00D43D58">
              <w:rPr>
                <w:rFonts w:ascii="仿宋" w:eastAsia="仿宋" w:hAnsi="仿宋" w:hint="eastAsia"/>
                <w:sz w:val="24"/>
                <w:szCs w:val="24"/>
              </w:rPr>
              <w:t>k</w:t>
            </w:r>
            <w:r>
              <w:rPr>
                <w:rFonts w:ascii="仿宋" w:eastAsia="仿宋" w:hAnsi="仿宋"/>
                <w:sz w:val="24"/>
                <w:szCs w:val="24"/>
              </w:rPr>
              <w:t>m</w:t>
            </w:r>
            <w:r>
              <w:rPr>
                <w:rFonts w:ascii="仿宋" w:eastAsia="仿宋" w:hAnsi="仿宋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8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矿产品加工及矿泉水</w:t>
            </w:r>
          </w:p>
        </w:tc>
        <w:tc>
          <w:tcPr>
            <w:tcW w:w="4643" w:type="dxa"/>
            <w:vAlign w:val="center"/>
          </w:tcPr>
          <w:p w:rsidR="00A71057" w:rsidRDefault="00A275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充分发挥益阳城区区位优势，重点承接发展有色金属、贵金属、锰等矿产品深加工业。提高矿泉水等矿产资源的开发力度和产业规模，打造益阳城区矿泉水优势产业。预期区内实现矿业产值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  <w:r>
              <w:rPr>
                <w:rFonts w:ascii="仿宋" w:eastAsia="仿宋" w:hAnsi="仿宋"/>
                <w:sz w:val="24"/>
                <w:szCs w:val="24"/>
              </w:rPr>
              <w:t>亿元，增加值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4.5</w:t>
            </w:r>
            <w:r>
              <w:rPr>
                <w:rFonts w:ascii="仿宋" w:eastAsia="仿宋" w:hAnsi="仿宋"/>
                <w:sz w:val="24"/>
                <w:szCs w:val="24"/>
              </w:rPr>
              <w:t>亿元，从业人员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45</w:t>
            </w:r>
            <w:r>
              <w:rPr>
                <w:rFonts w:ascii="仿宋" w:eastAsia="仿宋" w:hAnsi="仿宋"/>
                <w:sz w:val="24"/>
                <w:szCs w:val="24"/>
              </w:rPr>
              <w:t>0人。</w:t>
            </w:r>
          </w:p>
        </w:tc>
      </w:tr>
      <w:tr w:rsidR="00A71057">
        <w:trPr>
          <w:trHeight w:val="1401"/>
        </w:trPr>
        <w:tc>
          <w:tcPr>
            <w:tcW w:w="457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2</w:t>
            </w:r>
          </w:p>
        </w:tc>
        <w:tc>
          <w:tcPr>
            <w:tcW w:w="1408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灰山港矿业经济集中区</w:t>
            </w:r>
          </w:p>
        </w:tc>
        <w:tc>
          <w:tcPr>
            <w:tcW w:w="1316" w:type="dxa"/>
            <w:vAlign w:val="center"/>
          </w:tcPr>
          <w:p w:rsidR="00A71057" w:rsidRDefault="00A27582" w:rsidP="00D43D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桃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江东南部/面积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52.13</w:t>
            </w:r>
            <w:r w:rsidR="00D43D58">
              <w:rPr>
                <w:rFonts w:ascii="仿宋" w:eastAsia="仿宋" w:hAnsi="仿宋" w:hint="eastAsia"/>
                <w:sz w:val="24"/>
                <w:szCs w:val="24"/>
              </w:rPr>
              <w:t>k</w:t>
            </w:r>
            <w:r>
              <w:rPr>
                <w:rFonts w:ascii="仿宋" w:eastAsia="仿宋" w:hAnsi="仿宋"/>
                <w:sz w:val="24"/>
                <w:szCs w:val="24"/>
              </w:rPr>
              <w:t>m</w:t>
            </w:r>
            <w:r>
              <w:rPr>
                <w:rFonts w:ascii="仿宋" w:eastAsia="仿宋" w:hAnsi="仿宋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8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石灰岩</w:t>
            </w:r>
          </w:p>
        </w:tc>
        <w:tc>
          <w:tcPr>
            <w:tcW w:w="4643" w:type="dxa"/>
            <w:vAlign w:val="center"/>
          </w:tcPr>
          <w:p w:rsidR="00A71057" w:rsidRDefault="00A2758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以益阳东方水泥、桃江南方水泥为龙头企业，注重水泥产业和碳酸钙特色产业发展。预期区内实现矿业产值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0亿元，增加值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亿元，从业人员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>
              <w:rPr>
                <w:rFonts w:ascii="仿宋" w:eastAsia="仿宋" w:hAnsi="仿宋"/>
                <w:sz w:val="24"/>
                <w:szCs w:val="24"/>
              </w:rPr>
              <w:t>人。</w:t>
            </w:r>
          </w:p>
        </w:tc>
      </w:tr>
      <w:tr w:rsidR="00A71057">
        <w:trPr>
          <w:trHeight w:val="1688"/>
        </w:trPr>
        <w:tc>
          <w:tcPr>
            <w:tcW w:w="457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408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符竹溪</w:t>
            </w:r>
            <w:r>
              <w:rPr>
                <w:rFonts w:ascii="仿宋" w:eastAsia="仿宋" w:hAnsi="仿宋"/>
                <w:sz w:val="24"/>
                <w:szCs w:val="24"/>
              </w:rPr>
              <w:t>～</w:t>
            </w:r>
            <w:proofErr w:type="gramStart"/>
            <w:r>
              <w:rPr>
                <w:rFonts w:ascii="仿宋" w:eastAsia="仿宋" w:hAnsi="仿宋"/>
                <w:kern w:val="0"/>
                <w:sz w:val="24"/>
                <w:szCs w:val="24"/>
              </w:rPr>
              <w:t>杨林拗矿业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集中区</w:t>
            </w:r>
          </w:p>
        </w:tc>
        <w:tc>
          <w:tcPr>
            <w:tcW w:w="1316" w:type="dxa"/>
            <w:vAlign w:val="center"/>
          </w:tcPr>
          <w:p w:rsidR="00A71057" w:rsidRDefault="00A27582" w:rsidP="00D43D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安化、桃江北部/面积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394.44</w:t>
            </w:r>
            <w:r w:rsidR="00D43D58">
              <w:rPr>
                <w:rFonts w:ascii="仿宋" w:eastAsia="仿宋" w:hAnsi="仿宋" w:hint="eastAsia"/>
                <w:sz w:val="24"/>
                <w:szCs w:val="24"/>
              </w:rPr>
              <w:t>k</w:t>
            </w:r>
            <w:r>
              <w:rPr>
                <w:rFonts w:ascii="仿宋" w:eastAsia="仿宋" w:hAnsi="仿宋"/>
                <w:sz w:val="24"/>
                <w:szCs w:val="24"/>
              </w:rPr>
              <w:t>m</w:t>
            </w:r>
            <w:r>
              <w:rPr>
                <w:rFonts w:ascii="仿宋" w:eastAsia="仿宋" w:hAnsi="仿宋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8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金、锑、钨、陶粒页岩</w:t>
            </w:r>
          </w:p>
        </w:tc>
        <w:tc>
          <w:tcPr>
            <w:tcW w:w="4643" w:type="dxa"/>
            <w:vAlign w:val="center"/>
          </w:tcPr>
          <w:p w:rsidR="00A71057" w:rsidRDefault="00A275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以陈家村金矿为龙头企业，突出金、锑、钨等矿产资源的采选业发展。依托区内陶粒页岩矿资源优势，重点发展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轻质新型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建筑材料产业。预期区内实现矿业产值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  <w:r>
              <w:rPr>
                <w:rFonts w:ascii="仿宋" w:eastAsia="仿宋" w:hAnsi="仿宋"/>
                <w:sz w:val="24"/>
                <w:szCs w:val="24"/>
              </w:rPr>
              <w:t>亿元，增加值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4.5</w:t>
            </w:r>
            <w:r>
              <w:rPr>
                <w:rFonts w:ascii="仿宋" w:eastAsia="仿宋" w:hAnsi="仿宋"/>
                <w:sz w:val="24"/>
                <w:szCs w:val="24"/>
              </w:rPr>
              <w:t>亿元，从业人员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42</w:t>
            </w:r>
            <w:r>
              <w:rPr>
                <w:rFonts w:ascii="仿宋" w:eastAsia="仿宋" w:hAnsi="仿宋"/>
                <w:sz w:val="24"/>
                <w:szCs w:val="24"/>
              </w:rPr>
              <w:t>0人。</w:t>
            </w:r>
          </w:p>
        </w:tc>
      </w:tr>
      <w:tr w:rsidR="00A71057">
        <w:tc>
          <w:tcPr>
            <w:tcW w:w="457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408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松木塘～清塘铺矿业集中区</w:t>
            </w:r>
          </w:p>
        </w:tc>
        <w:tc>
          <w:tcPr>
            <w:tcW w:w="1316" w:type="dxa"/>
            <w:vAlign w:val="center"/>
          </w:tcPr>
          <w:p w:rsidR="00A71057" w:rsidRDefault="00A27582" w:rsidP="00D43D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桃江、安化南部/面积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325.01</w:t>
            </w:r>
            <w:r w:rsidR="00D43D58">
              <w:rPr>
                <w:rFonts w:ascii="仿宋" w:eastAsia="仿宋" w:hAnsi="仿宋" w:hint="eastAsia"/>
                <w:sz w:val="24"/>
                <w:szCs w:val="24"/>
              </w:rPr>
              <w:t>k</w:t>
            </w:r>
            <w:r>
              <w:rPr>
                <w:rFonts w:ascii="仿宋" w:eastAsia="仿宋" w:hAnsi="仿宋"/>
                <w:sz w:val="24"/>
                <w:szCs w:val="24"/>
              </w:rPr>
              <w:t>m</w:t>
            </w:r>
            <w:r>
              <w:rPr>
                <w:rFonts w:ascii="仿宋" w:eastAsia="仿宋" w:hAnsi="仿宋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8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金、锑、钨、锰</w:t>
            </w:r>
          </w:p>
        </w:tc>
        <w:tc>
          <w:tcPr>
            <w:tcW w:w="4643" w:type="dxa"/>
            <w:vAlign w:val="center"/>
          </w:tcPr>
          <w:p w:rsidR="00A71057" w:rsidRDefault="00A2758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以桃江锰矿、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鑫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丰矿业为龙头企业，突出金、锑、钨、锰等传统产业发展；规范高明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钨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产业经济园区发展。预期区内实现矿业产值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/>
                <w:sz w:val="24"/>
                <w:szCs w:val="24"/>
              </w:rPr>
              <w:t>亿元，增加值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亿元，从业人员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28</w:t>
            </w:r>
            <w:r>
              <w:rPr>
                <w:rFonts w:ascii="仿宋" w:eastAsia="仿宋" w:hAnsi="仿宋"/>
                <w:sz w:val="24"/>
                <w:szCs w:val="24"/>
              </w:rPr>
              <w:t>0人。</w:t>
            </w:r>
          </w:p>
        </w:tc>
      </w:tr>
      <w:tr w:rsidR="00A71057">
        <w:tc>
          <w:tcPr>
            <w:tcW w:w="457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408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渣滓溪～滑板溪矿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业</w:t>
            </w:r>
            <w:r>
              <w:rPr>
                <w:rFonts w:ascii="仿宋" w:eastAsia="仿宋" w:hAnsi="仿宋"/>
                <w:sz w:val="24"/>
                <w:szCs w:val="24"/>
              </w:rPr>
              <w:t>集中区</w:t>
            </w:r>
          </w:p>
        </w:tc>
        <w:tc>
          <w:tcPr>
            <w:tcW w:w="1316" w:type="dxa"/>
            <w:vAlign w:val="center"/>
          </w:tcPr>
          <w:p w:rsidR="00A71057" w:rsidRDefault="00A27582" w:rsidP="00D43D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安化西南部/面积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84.57</w:t>
            </w:r>
            <w:r w:rsidR="00D43D58">
              <w:rPr>
                <w:rFonts w:ascii="仿宋" w:eastAsia="仿宋" w:hAnsi="仿宋" w:hint="eastAsia"/>
                <w:sz w:val="24"/>
                <w:szCs w:val="24"/>
              </w:rPr>
              <w:t>k</w:t>
            </w:r>
            <w:r>
              <w:rPr>
                <w:rFonts w:ascii="仿宋" w:eastAsia="仿宋" w:hAnsi="仿宋"/>
                <w:sz w:val="24"/>
                <w:szCs w:val="24"/>
              </w:rPr>
              <w:t>m</w:t>
            </w:r>
            <w:r>
              <w:rPr>
                <w:rFonts w:ascii="仿宋" w:eastAsia="仿宋" w:hAnsi="仿宋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8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金、锑、钨</w:t>
            </w:r>
          </w:p>
        </w:tc>
        <w:tc>
          <w:tcPr>
            <w:tcW w:w="4643" w:type="dxa"/>
            <w:vAlign w:val="center"/>
          </w:tcPr>
          <w:p w:rsidR="00A71057" w:rsidRDefault="00A2758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以渣滓溪锑矿、滑板溪锑矿为龙头企业，突出金、锑、钨等矿产资源的采选业发展。预期区内实现矿业产值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0亿元，增加值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亿元，从业人员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28</w:t>
            </w:r>
            <w:r>
              <w:rPr>
                <w:rFonts w:ascii="仿宋" w:eastAsia="仿宋" w:hAnsi="仿宋"/>
                <w:sz w:val="24"/>
                <w:szCs w:val="24"/>
              </w:rPr>
              <w:t>0人。</w:t>
            </w:r>
          </w:p>
        </w:tc>
      </w:tr>
    </w:tbl>
    <w:p w:rsidR="00A71057" w:rsidRDefault="00A27582">
      <w:pPr>
        <w:pStyle w:val="2"/>
        <w:keepLines w:val="0"/>
        <w:spacing w:line="600" w:lineRule="exact"/>
        <w:ind w:firstLine="643"/>
        <w:rPr>
          <w:rFonts w:ascii="楷体" w:eastAsia="楷体" w:hAnsi="楷体"/>
          <w:sz w:val="32"/>
        </w:rPr>
      </w:pPr>
      <w:bookmarkStart w:id="69" w:name="_Toc11871"/>
      <w:bookmarkStart w:id="70" w:name="_Toc30642"/>
      <w:bookmarkStart w:id="71" w:name="_Toc23336"/>
      <w:bookmarkStart w:id="72" w:name="_Toc167873797"/>
      <w:bookmarkEnd w:id="67"/>
      <w:bookmarkEnd w:id="68"/>
      <w:r>
        <w:rPr>
          <w:rFonts w:ascii="楷体" w:eastAsia="楷体" w:hAnsi="楷体"/>
          <w:sz w:val="32"/>
        </w:rPr>
        <w:t>（三）勘查开采与保护布局</w:t>
      </w:r>
      <w:bookmarkEnd w:id="69"/>
      <w:bookmarkEnd w:id="70"/>
      <w:bookmarkEnd w:id="71"/>
      <w:bookmarkEnd w:id="72"/>
    </w:p>
    <w:p w:rsidR="00A71057" w:rsidRDefault="00A27582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bookmarkStart w:id="73" w:name="_Toc466879376"/>
      <w:bookmarkEnd w:id="58"/>
      <w:r>
        <w:rPr>
          <w:rFonts w:ascii="仿宋" w:eastAsia="仿宋" w:hAnsi="仿宋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/>
          <w:b/>
          <w:sz w:val="32"/>
          <w:szCs w:val="32"/>
        </w:rPr>
        <w:t>矿产资源调查评价</w:t>
      </w:r>
      <w:bookmarkEnd w:id="73"/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（1）公益性地质调查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落实省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，开展市域范围1:5万矿产地质调查评价及区域地质调查，积极争取国家基础性公益性地质项目，力争新立1：5万区域地质调查、1：5万矿产地质调查项目。进一步加强重要成矿区带的战略性矿产资源评价，圈定找矿靶区，开展市</w:t>
      </w:r>
      <w:proofErr w:type="gramStart"/>
      <w:r>
        <w:rPr>
          <w:rFonts w:ascii="仿宋" w:eastAsia="仿宋" w:hAnsi="仿宋" w:hint="eastAsia"/>
          <w:sz w:val="32"/>
          <w:szCs w:val="32"/>
        </w:rPr>
        <w:t>域特色</w:t>
      </w:r>
      <w:proofErr w:type="gramEnd"/>
      <w:r>
        <w:rPr>
          <w:rFonts w:ascii="仿宋" w:eastAsia="仿宋" w:hAnsi="仿宋" w:hint="eastAsia"/>
          <w:sz w:val="32"/>
          <w:szCs w:val="32"/>
        </w:rPr>
        <w:t>矿种冰碛砾岩、陶粒页岩、矿泉水等矿产的资源调查评价。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（2）矿产资源国情现状调查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充分利用</w:t>
      </w:r>
      <w:r>
        <w:rPr>
          <w:rFonts w:ascii="仿宋" w:eastAsia="仿宋" w:hAnsi="仿宋"/>
          <w:sz w:val="32"/>
          <w:szCs w:val="32"/>
        </w:rPr>
        <w:t>市域矿产资源国情现状调查</w:t>
      </w:r>
      <w:r>
        <w:rPr>
          <w:rFonts w:ascii="仿宋" w:eastAsia="仿宋" w:hAnsi="仿宋" w:hint="eastAsia"/>
          <w:sz w:val="32"/>
          <w:szCs w:val="32"/>
        </w:rPr>
        <w:t>成果</w:t>
      </w:r>
      <w:r>
        <w:rPr>
          <w:rFonts w:ascii="仿宋" w:eastAsia="仿宋" w:hAnsi="仿宋"/>
          <w:sz w:val="32"/>
          <w:szCs w:val="32"/>
        </w:rPr>
        <w:t>，精准掌握战略性矿产、新兴产业和先进制造业发展所需矿产的数量、质量、空间分布和开发利用状态，对具备开发利用前景的市</w:t>
      </w:r>
      <w:proofErr w:type="gramStart"/>
      <w:r>
        <w:rPr>
          <w:rFonts w:ascii="仿宋" w:eastAsia="仿宋" w:hAnsi="仿宋"/>
          <w:sz w:val="32"/>
          <w:szCs w:val="32"/>
        </w:rPr>
        <w:t>域优势</w:t>
      </w:r>
      <w:proofErr w:type="gramEnd"/>
      <w:r>
        <w:rPr>
          <w:rFonts w:ascii="仿宋" w:eastAsia="仿宋" w:hAnsi="仿宋"/>
          <w:sz w:val="32"/>
          <w:szCs w:val="32"/>
        </w:rPr>
        <w:t>矿产进行潜力调查评价，进一步摸清矿产资源家底。</w:t>
      </w:r>
    </w:p>
    <w:p w:rsidR="00A71057" w:rsidRDefault="00A27582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bookmarkStart w:id="74" w:name="_Toc466879377"/>
      <w:r>
        <w:rPr>
          <w:rFonts w:ascii="仿宋" w:eastAsia="仿宋" w:hAnsi="仿宋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/>
          <w:b/>
          <w:sz w:val="32"/>
          <w:szCs w:val="32"/>
        </w:rPr>
        <w:t>能源资源基地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市域范围，细化落实省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，以国家战略性矿产资源为重点，规划设置安化渣滓溪锑矿1个能源资源基地</w:t>
      </w:r>
      <w:r>
        <w:rPr>
          <w:rFonts w:ascii="Times New Roman" w:eastAsia="仿宋" w:hAnsi="Times New Roman"/>
          <w:sz w:val="32"/>
          <w:szCs w:val="32"/>
        </w:rPr>
        <w:t>（专栏</w:t>
      </w:r>
      <w:r>
        <w:rPr>
          <w:rFonts w:ascii="Times New Roman" w:eastAsia="仿宋" w:hAnsi="Times New Roman" w:hint="eastAsia"/>
          <w:sz w:val="32"/>
          <w:szCs w:val="32"/>
        </w:rPr>
        <w:t>四</w:t>
      </w:r>
      <w:r>
        <w:rPr>
          <w:rFonts w:ascii="Times New Roman" w:eastAsia="仿宋" w:hAnsi="Times New Roman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。</w:t>
      </w:r>
    </w:p>
    <w:tbl>
      <w:tblPr>
        <w:tblW w:w="8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502"/>
        <w:gridCol w:w="3039"/>
        <w:gridCol w:w="2694"/>
        <w:gridCol w:w="850"/>
      </w:tblGrid>
      <w:tr w:rsidR="00A71057">
        <w:trPr>
          <w:trHeight w:val="90"/>
          <w:tblHeader/>
          <w:jc w:val="center"/>
        </w:trPr>
        <w:tc>
          <w:tcPr>
            <w:tcW w:w="8795" w:type="dxa"/>
            <w:gridSpan w:val="5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A71057" w:rsidRDefault="00A2758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kern w:val="0"/>
                <w:sz w:val="24"/>
                <w:szCs w:val="24"/>
              </w:rPr>
              <w:t>专栏四</w:t>
            </w: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益阳市规划能源资源基地</w:t>
            </w:r>
          </w:p>
        </w:tc>
      </w:tr>
      <w:tr w:rsidR="00A71057">
        <w:trPr>
          <w:trHeight w:val="539"/>
          <w:tblHeader/>
          <w:jc w:val="center"/>
        </w:trPr>
        <w:tc>
          <w:tcPr>
            <w:tcW w:w="710" w:type="dxa"/>
            <w:tcBorders>
              <w:left w:val="nil"/>
            </w:tcBorders>
            <w:vAlign w:val="center"/>
          </w:tcPr>
          <w:p w:rsidR="00A71057" w:rsidRDefault="00A27582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502" w:type="dxa"/>
            <w:vAlign w:val="center"/>
          </w:tcPr>
          <w:p w:rsidR="00A71057" w:rsidRDefault="00A27582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产业</w:t>
            </w:r>
          </w:p>
        </w:tc>
        <w:tc>
          <w:tcPr>
            <w:tcW w:w="3039" w:type="dxa"/>
            <w:vAlign w:val="center"/>
          </w:tcPr>
          <w:p w:rsidR="00A71057" w:rsidRDefault="00A27582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能源资源基地布局</w:t>
            </w:r>
          </w:p>
        </w:tc>
        <w:tc>
          <w:tcPr>
            <w:tcW w:w="2694" w:type="dxa"/>
            <w:vAlign w:val="center"/>
          </w:tcPr>
          <w:p w:rsidR="00A71057" w:rsidRDefault="00A27582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主要龙头企业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A71057" w:rsidRDefault="00A27582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备注</w:t>
            </w:r>
          </w:p>
        </w:tc>
      </w:tr>
      <w:tr w:rsidR="00A71057">
        <w:trPr>
          <w:trHeight w:val="762"/>
          <w:jc w:val="center"/>
        </w:trPr>
        <w:tc>
          <w:tcPr>
            <w:tcW w:w="710" w:type="dxa"/>
            <w:tcBorders>
              <w:left w:val="nil"/>
              <w:bottom w:val="single" w:sz="12" w:space="0" w:color="000000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502" w:type="dxa"/>
            <w:tcBorders>
              <w:bottom w:val="single" w:sz="12" w:space="0" w:color="000000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有色金属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产业</w:t>
            </w:r>
          </w:p>
        </w:tc>
        <w:tc>
          <w:tcPr>
            <w:tcW w:w="3039" w:type="dxa"/>
            <w:tcBorders>
              <w:bottom w:val="single" w:sz="12" w:space="0" w:color="000000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安化渣滓溪锑矿能源资源基地</w:t>
            </w:r>
          </w:p>
        </w:tc>
        <w:tc>
          <w:tcPr>
            <w:tcW w:w="2694" w:type="dxa"/>
            <w:tcBorders>
              <w:bottom w:val="single" w:sz="12" w:space="0" w:color="000000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安化渣滓溪锑矿</w:t>
            </w:r>
          </w:p>
        </w:tc>
        <w:tc>
          <w:tcPr>
            <w:tcW w:w="850" w:type="dxa"/>
            <w:tcBorders>
              <w:bottom w:val="single" w:sz="12" w:space="0" w:color="000000"/>
              <w:right w:val="nil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落实</w:t>
            </w:r>
          </w:p>
          <w:p w:rsidR="00A71057" w:rsidRDefault="00A275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省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规</w:t>
            </w:r>
            <w:proofErr w:type="gramEnd"/>
          </w:p>
        </w:tc>
      </w:tr>
    </w:tbl>
    <w:p w:rsidR="00A71057" w:rsidRDefault="00A27582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/>
          <w:b/>
          <w:sz w:val="32"/>
          <w:szCs w:val="32"/>
        </w:rPr>
        <w:t>矿产资源勘查布局</w:t>
      </w:r>
      <w:bookmarkEnd w:id="74"/>
    </w:p>
    <w:p w:rsidR="00A71057" w:rsidRDefault="00A27582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（1）勘查布局原则</w:t>
      </w:r>
    </w:p>
    <w:p w:rsidR="00A71057" w:rsidRDefault="00D86C6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fldChar w:fldCharType="begin"/>
      </w:r>
      <w:r w:rsidR="00A27582">
        <w:rPr>
          <w:rFonts w:ascii="仿宋" w:eastAsia="仿宋" w:hAnsi="仿宋" w:hint="eastAsia"/>
          <w:sz w:val="32"/>
          <w:szCs w:val="32"/>
        </w:rPr>
        <w:instrText xml:space="preserve"> = 1 \* GB3 \* MERGEFORMAT </w:instrText>
      </w:r>
      <w:r>
        <w:rPr>
          <w:rFonts w:ascii="仿宋" w:eastAsia="仿宋" w:hAnsi="仿宋" w:hint="eastAsia"/>
          <w:sz w:val="32"/>
          <w:szCs w:val="32"/>
        </w:rPr>
        <w:fldChar w:fldCharType="separate"/>
      </w:r>
      <w:r w:rsidR="00A27582">
        <w:rPr>
          <w:rFonts w:ascii="仿宋" w:eastAsia="仿宋" w:hAnsi="仿宋" w:hint="eastAsia"/>
          <w:sz w:val="32"/>
          <w:szCs w:val="32"/>
        </w:rPr>
        <w:t>①</w:t>
      </w:r>
      <w:r>
        <w:rPr>
          <w:rFonts w:ascii="仿宋" w:eastAsia="仿宋" w:hAnsi="仿宋" w:hint="eastAsia"/>
          <w:sz w:val="32"/>
          <w:szCs w:val="32"/>
        </w:rPr>
        <w:fldChar w:fldCharType="end"/>
      </w:r>
      <w:proofErr w:type="gramStart"/>
      <w:r w:rsidR="00A27582">
        <w:rPr>
          <w:rFonts w:ascii="仿宋" w:eastAsia="仿宋" w:hAnsi="仿宋" w:hint="eastAsia"/>
          <w:sz w:val="32"/>
          <w:szCs w:val="32"/>
        </w:rPr>
        <w:t>立足市</w:t>
      </w:r>
      <w:proofErr w:type="gramEnd"/>
      <w:r w:rsidR="00A27582">
        <w:rPr>
          <w:rFonts w:ascii="仿宋" w:eastAsia="仿宋" w:hAnsi="仿宋" w:hint="eastAsia"/>
          <w:sz w:val="32"/>
          <w:szCs w:val="32"/>
        </w:rPr>
        <w:t>域矿产资源基本特征和开发实际，坚持矿种差异化勘查导向，聚焦战略资源勘查、产业发展，有序推进金、锑、钨、锰等贵金属、有色金属和先进制造业发展所需的战略性矿产资源勘查。</w:t>
      </w:r>
    </w:p>
    <w:p w:rsidR="00A71057" w:rsidRDefault="00D86C6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fldChar w:fldCharType="begin"/>
      </w:r>
      <w:r w:rsidR="00A27582">
        <w:rPr>
          <w:rFonts w:ascii="仿宋" w:eastAsia="仿宋" w:hAnsi="仿宋" w:hint="eastAsia"/>
          <w:sz w:val="32"/>
          <w:szCs w:val="32"/>
        </w:rPr>
        <w:instrText xml:space="preserve"> = 2 \* GB3 \* MERGEFORMAT </w:instrText>
      </w:r>
      <w:r>
        <w:rPr>
          <w:rFonts w:ascii="仿宋" w:eastAsia="仿宋" w:hAnsi="仿宋" w:hint="eastAsia"/>
          <w:sz w:val="32"/>
          <w:szCs w:val="32"/>
        </w:rPr>
        <w:fldChar w:fldCharType="separate"/>
      </w:r>
      <w:r w:rsidR="00A27582">
        <w:rPr>
          <w:rFonts w:ascii="仿宋" w:eastAsia="仿宋" w:hAnsi="仿宋" w:hint="eastAsia"/>
          <w:sz w:val="32"/>
          <w:szCs w:val="32"/>
        </w:rPr>
        <w:t>②</w:t>
      </w:r>
      <w:r>
        <w:rPr>
          <w:rFonts w:ascii="仿宋" w:eastAsia="仿宋" w:hAnsi="仿宋" w:hint="eastAsia"/>
          <w:sz w:val="32"/>
          <w:szCs w:val="32"/>
        </w:rPr>
        <w:fldChar w:fldCharType="end"/>
      </w:r>
      <w:r w:rsidR="00A27582">
        <w:rPr>
          <w:rFonts w:ascii="仿宋" w:eastAsia="仿宋" w:hAnsi="仿宋" w:hint="eastAsia"/>
          <w:sz w:val="32"/>
          <w:szCs w:val="32"/>
        </w:rPr>
        <w:t>重点开展碳酸钙用灰岩、饰面石材、陶粒页岩、地热、矿泉水等市</w:t>
      </w:r>
      <w:proofErr w:type="gramStart"/>
      <w:r w:rsidR="00A27582">
        <w:rPr>
          <w:rFonts w:ascii="仿宋" w:eastAsia="仿宋" w:hAnsi="仿宋" w:hint="eastAsia"/>
          <w:sz w:val="32"/>
          <w:szCs w:val="32"/>
        </w:rPr>
        <w:t>域优势</w:t>
      </w:r>
      <w:proofErr w:type="gramEnd"/>
      <w:r w:rsidR="00A27582">
        <w:rPr>
          <w:rFonts w:ascii="仿宋" w:eastAsia="仿宋" w:hAnsi="仿宋" w:hint="eastAsia"/>
          <w:sz w:val="32"/>
          <w:szCs w:val="32"/>
        </w:rPr>
        <w:t>矿产资源勘查。</w:t>
      </w:r>
    </w:p>
    <w:p w:rsidR="00A71057" w:rsidRDefault="00D86C6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fldChar w:fldCharType="begin"/>
      </w:r>
      <w:r w:rsidR="00A27582">
        <w:rPr>
          <w:rFonts w:ascii="仿宋" w:eastAsia="仿宋" w:hAnsi="仿宋" w:hint="eastAsia"/>
          <w:sz w:val="32"/>
          <w:szCs w:val="32"/>
        </w:rPr>
        <w:instrText xml:space="preserve"> = 3 \* GB3 \* MERGEFORMAT </w:instrText>
      </w:r>
      <w:r>
        <w:rPr>
          <w:rFonts w:ascii="仿宋" w:eastAsia="仿宋" w:hAnsi="仿宋" w:hint="eastAsia"/>
          <w:sz w:val="32"/>
          <w:szCs w:val="32"/>
        </w:rPr>
        <w:fldChar w:fldCharType="separate"/>
      </w:r>
      <w:r w:rsidR="00A27582">
        <w:rPr>
          <w:rFonts w:ascii="仿宋" w:eastAsia="仿宋" w:hAnsi="仿宋" w:hint="eastAsia"/>
          <w:sz w:val="32"/>
          <w:szCs w:val="32"/>
        </w:rPr>
        <w:t>③</w:t>
      </w:r>
      <w:r>
        <w:rPr>
          <w:rFonts w:ascii="仿宋" w:eastAsia="仿宋" w:hAnsi="仿宋" w:hint="eastAsia"/>
          <w:sz w:val="32"/>
          <w:szCs w:val="32"/>
        </w:rPr>
        <w:fldChar w:fldCharType="end"/>
      </w:r>
      <w:r w:rsidR="00A27582">
        <w:rPr>
          <w:rFonts w:ascii="仿宋" w:eastAsia="仿宋" w:hAnsi="仿宋" w:hint="eastAsia"/>
          <w:sz w:val="32"/>
          <w:szCs w:val="32"/>
        </w:rPr>
        <w:t>落实省级规划中湖南金腰带（</w:t>
      </w:r>
      <w:proofErr w:type="gramStart"/>
      <w:r w:rsidR="00A27582">
        <w:rPr>
          <w:rFonts w:ascii="仿宋" w:eastAsia="仿宋" w:hAnsi="仿宋" w:hint="eastAsia"/>
          <w:sz w:val="32"/>
          <w:szCs w:val="32"/>
        </w:rPr>
        <w:t>雪峰山</w:t>
      </w:r>
      <w:proofErr w:type="gramEnd"/>
      <w:r w:rsidR="00A27582">
        <w:rPr>
          <w:rFonts w:ascii="仿宋" w:eastAsia="仿宋" w:hAnsi="仿宋" w:hint="eastAsia"/>
          <w:sz w:val="32"/>
          <w:szCs w:val="32"/>
        </w:rPr>
        <w:t>—幕</w:t>
      </w:r>
      <w:proofErr w:type="gramStart"/>
      <w:r w:rsidR="00A27582">
        <w:rPr>
          <w:rFonts w:ascii="仿宋" w:eastAsia="仿宋" w:hAnsi="仿宋" w:hint="eastAsia"/>
          <w:sz w:val="32"/>
          <w:szCs w:val="32"/>
        </w:rPr>
        <w:t>阜</w:t>
      </w:r>
      <w:proofErr w:type="gramEnd"/>
      <w:r w:rsidR="00A27582">
        <w:rPr>
          <w:rFonts w:ascii="仿宋" w:eastAsia="仿宋" w:hAnsi="仿宋" w:hint="eastAsia"/>
          <w:sz w:val="32"/>
          <w:szCs w:val="32"/>
        </w:rPr>
        <w:t>山）勘查布局，优先开展市域安化-桃江金、锑、钨矿勘查。</w:t>
      </w:r>
    </w:p>
    <w:p w:rsidR="00A71057" w:rsidRDefault="00A27582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（2）勘查分区布局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75" w:name="_Toc466879379"/>
      <w:r>
        <w:rPr>
          <w:rFonts w:ascii="仿宋" w:eastAsia="仿宋" w:hAnsi="仿宋" w:hint="eastAsia"/>
          <w:sz w:val="32"/>
          <w:szCs w:val="32"/>
        </w:rPr>
        <w:t>规划重点</w:t>
      </w:r>
      <w:proofErr w:type="gramStart"/>
      <w:r>
        <w:rPr>
          <w:rFonts w:ascii="仿宋" w:eastAsia="仿宋" w:hAnsi="仿宋" w:hint="eastAsia"/>
          <w:sz w:val="32"/>
          <w:szCs w:val="32"/>
        </w:rPr>
        <w:t>勘查区</w:t>
      </w:r>
      <w:proofErr w:type="gramEnd"/>
      <w:r>
        <w:rPr>
          <w:rFonts w:ascii="仿宋" w:eastAsia="仿宋" w:hAnsi="仿宋" w:hint="eastAsia"/>
          <w:sz w:val="32"/>
          <w:szCs w:val="32"/>
        </w:rPr>
        <w:t>6个，规划设置勘查区块32个，其中，27个为已设探矿权保留，新设5个地热、矿泉水勘查区块。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全市规划重点</w:t>
      </w:r>
      <w:proofErr w:type="gramStart"/>
      <w:r>
        <w:rPr>
          <w:rFonts w:ascii="仿宋" w:eastAsia="仿宋" w:hAnsi="仿宋"/>
          <w:sz w:val="32"/>
          <w:szCs w:val="32"/>
        </w:rPr>
        <w:t>勘查区</w:t>
      </w:r>
      <w:proofErr w:type="gramEnd"/>
      <w:r>
        <w:rPr>
          <w:rFonts w:ascii="仿宋" w:eastAsia="仿宋" w:hAnsi="仿宋"/>
          <w:sz w:val="32"/>
          <w:szCs w:val="32"/>
        </w:rPr>
        <w:t>6个（专栏五），细化落实省级规划重点</w:t>
      </w:r>
      <w:proofErr w:type="gramStart"/>
      <w:r>
        <w:rPr>
          <w:rFonts w:ascii="仿宋" w:eastAsia="仿宋" w:hAnsi="仿宋"/>
          <w:sz w:val="32"/>
          <w:szCs w:val="32"/>
        </w:rPr>
        <w:t>勘查区</w:t>
      </w:r>
      <w:proofErr w:type="gramEnd"/>
      <w:r>
        <w:rPr>
          <w:rFonts w:ascii="仿宋" w:eastAsia="仿宋" w:hAnsi="仿宋" w:hint="eastAsia"/>
          <w:sz w:val="32"/>
          <w:szCs w:val="32"/>
        </w:rPr>
        <w:t>4个</w:t>
      </w:r>
      <w:r>
        <w:rPr>
          <w:rFonts w:ascii="仿宋" w:eastAsia="仿宋" w:hAnsi="仿宋"/>
          <w:sz w:val="32"/>
          <w:szCs w:val="32"/>
        </w:rPr>
        <w:t>，根据市</w:t>
      </w:r>
      <w:proofErr w:type="gramStart"/>
      <w:r>
        <w:rPr>
          <w:rFonts w:ascii="仿宋" w:eastAsia="仿宋" w:hAnsi="仿宋"/>
          <w:sz w:val="32"/>
          <w:szCs w:val="32"/>
        </w:rPr>
        <w:t>域优势</w:t>
      </w:r>
      <w:proofErr w:type="gramEnd"/>
      <w:r>
        <w:rPr>
          <w:rFonts w:ascii="仿宋" w:eastAsia="仿宋" w:hAnsi="仿宋"/>
          <w:sz w:val="32"/>
          <w:szCs w:val="32"/>
        </w:rPr>
        <w:t>矿种</w:t>
      </w:r>
      <w:r>
        <w:rPr>
          <w:rFonts w:ascii="仿宋" w:eastAsia="仿宋" w:hAnsi="仿宋" w:hint="eastAsia"/>
          <w:sz w:val="32"/>
          <w:szCs w:val="32"/>
        </w:rPr>
        <w:t>规划</w:t>
      </w:r>
      <w:r>
        <w:rPr>
          <w:rFonts w:ascii="仿宋" w:eastAsia="仿宋" w:hAnsi="仿宋"/>
          <w:sz w:val="32"/>
          <w:szCs w:val="32"/>
        </w:rPr>
        <w:t>重点</w:t>
      </w:r>
      <w:proofErr w:type="gramStart"/>
      <w:r>
        <w:rPr>
          <w:rFonts w:ascii="仿宋" w:eastAsia="仿宋" w:hAnsi="仿宋"/>
          <w:sz w:val="32"/>
          <w:szCs w:val="32"/>
        </w:rPr>
        <w:t>勘查区</w:t>
      </w:r>
      <w:proofErr w:type="gramEnd"/>
      <w:r>
        <w:rPr>
          <w:rFonts w:ascii="仿宋" w:eastAsia="仿宋" w:hAnsi="仿宋"/>
          <w:sz w:val="32"/>
          <w:szCs w:val="32"/>
        </w:rPr>
        <w:t>2个。</w:t>
      </w:r>
    </w:p>
    <w:tbl>
      <w:tblPr>
        <w:tblW w:w="9367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438"/>
        <w:gridCol w:w="666"/>
        <w:gridCol w:w="1884"/>
        <w:gridCol w:w="1119"/>
        <w:gridCol w:w="1065"/>
        <w:gridCol w:w="1020"/>
        <w:gridCol w:w="1125"/>
        <w:gridCol w:w="2050"/>
      </w:tblGrid>
      <w:tr w:rsidR="00A71057">
        <w:trPr>
          <w:cantSplit/>
          <w:trHeight w:val="544"/>
          <w:tblHeader/>
          <w:jc w:val="center"/>
        </w:trPr>
        <w:tc>
          <w:tcPr>
            <w:tcW w:w="9367" w:type="dxa"/>
            <w:gridSpan w:val="8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 xml:space="preserve">专栏五 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益阳市重点</w:t>
            </w:r>
            <w:proofErr w:type="gramStart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勘查区</w:t>
            </w:r>
            <w:proofErr w:type="gramEnd"/>
          </w:p>
        </w:tc>
      </w:tr>
      <w:tr w:rsidR="00A71057">
        <w:trPr>
          <w:cantSplit/>
          <w:trHeight w:val="567"/>
          <w:tblHeader/>
          <w:jc w:val="center"/>
        </w:trPr>
        <w:tc>
          <w:tcPr>
            <w:tcW w:w="438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666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1884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119" w:type="dxa"/>
            <w:noWrap/>
            <w:vAlign w:val="center"/>
          </w:tcPr>
          <w:p w:rsidR="00A71057" w:rsidRDefault="00A27582" w:rsidP="0054176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面积（</w:t>
            </w:r>
            <w:r w:rsidR="0054176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k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m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065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已设探矿权（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020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规划探矿权（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125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重点勘查</w:t>
            </w:r>
          </w:p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矿种</w:t>
            </w:r>
          </w:p>
        </w:tc>
        <w:tc>
          <w:tcPr>
            <w:tcW w:w="2050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备注</w:t>
            </w:r>
          </w:p>
        </w:tc>
      </w:tr>
      <w:tr w:rsidR="00A71057">
        <w:trPr>
          <w:cantSplit/>
          <w:trHeight w:val="738"/>
          <w:tblHeader/>
          <w:jc w:val="center"/>
        </w:trPr>
        <w:tc>
          <w:tcPr>
            <w:tcW w:w="438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66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KZ001</w:t>
            </w:r>
          </w:p>
        </w:tc>
        <w:tc>
          <w:tcPr>
            <w:tcW w:w="1884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益阳南郊</w:t>
            </w:r>
          </w:p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重点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勘查区</w:t>
            </w:r>
            <w:proofErr w:type="gramEnd"/>
          </w:p>
        </w:tc>
        <w:tc>
          <w:tcPr>
            <w:tcW w:w="1119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101.6608</w:t>
            </w:r>
          </w:p>
        </w:tc>
        <w:tc>
          <w:tcPr>
            <w:tcW w:w="1065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20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矿泉水</w:t>
            </w:r>
          </w:p>
        </w:tc>
        <w:tc>
          <w:tcPr>
            <w:tcW w:w="2050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市级重点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勘查区</w:t>
            </w:r>
            <w:proofErr w:type="gramEnd"/>
          </w:p>
        </w:tc>
      </w:tr>
      <w:tr w:rsidR="00A71057">
        <w:trPr>
          <w:cantSplit/>
          <w:trHeight w:val="567"/>
          <w:tblHeader/>
          <w:jc w:val="center"/>
        </w:trPr>
        <w:tc>
          <w:tcPr>
            <w:tcW w:w="438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66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KZ002</w:t>
            </w:r>
          </w:p>
        </w:tc>
        <w:tc>
          <w:tcPr>
            <w:tcW w:w="1884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符竹溪—杨林拗</w:t>
            </w:r>
          </w:p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重点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勘查区</w:t>
            </w:r>
            <w:proofErr w:type="gramEnd"/>
          </w:p>
        </w:tc>
        <w:tc>
          <w:tcPr>
            <w:tcW w:w="1119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425.9364</w:t>
            </w:r>
          </w:p>
        </w:tc>
        <w:tc>
          <w:tcPr>
            <w:tcW w:w="1065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020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25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金、锑、钨</w:t>
            </w:r>
          </w:p>
        </w:tc>
        <w:tc>
          <w:tcPr>
            <w:tcW w:w="2050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市级重点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勘查区</w:t>
            </w:r>
            <w:proofErr w:type="gramEnd"/>
          </w:p>
        </w:tc>
      </w:tr>
      <w:tr w:rsidR="00A71057">
        <w:trPr>
          <w:cantSplit/>
          <w:trHeight w:val="567"/>
          <w:tblHeader/>
          <w:jc w:val="center"/>
        </w:trPr>
        <w:tc>
          <w:tcPr>
            <w:tcW w:w="438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66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KZ003</w:t>
            </w:r>
          </w:p>
        </w:tc>
        <w:tc>
          <w:tcPr>
            <w:tcW w:w="1884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湖南桃江石井头—牛田金矿重点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勘查区</w:t>
            </w:r>
            <w:proofErr w:type="gramEnd"/>
          </w:p>
        </w:tc>
        <w:tc>
          <w:tcPr>
            <w:tcW w:w="1119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142.8982</w:t>
            </w:r>
          </w:p>
        </w:tc>
        <w:tc>
          <w:tcPr>
            <w:tcW w:w="1065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20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25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金,锑</w:t>
            </w:r>
          </w:p>
        </w:tc>
        <w:tc>
          <w:tcPr>
            <w:tcW w:w="2050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落实省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：湖南桃江石井头-牛田金矿重点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勘查区</w:t>
            </w:r>
            <w:proofErr w:type="gramEnd"/>
          </w:p>
        </w:tc>
      </w:tr>
      <w:tr w:rsidR="00A71057">
        <w:trPr>
          <w:cantSplit/>
          <w:trHeight w:val="567"/>
          <w:tblHeader/>
          <w:jc w:val="center"/>
        </w:trPr>
        <w:tc>
          <w:tcPr>
            <w:tcW w:w="438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66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KZ004</w:t>
            </w:r>
          </w:p>
        </w:tc>
        <w:tc>
          <w:tcPr>
            <w:tcW w:w="1884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湖南桃江板溪锑矿重点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勘查区</w:t>
            </w:r>
            <w:proofErr w:type="gramEnd"/>
          </w:p>
        </w:tc>
        <w:tc>
          <w:tcPr>
            <w:tcW w:w="1119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375.9675</w:t>
            </w:r>
          </w:p>
        </w:tc>
        <w:tc>
          <w:tcPr>
            <w:tcW w:w="1065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20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25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锑</w:t>
            </w:r>
          </w:p>
        </w:tc>
        <w:tc>
          <w:tcPr>
            <w:tcW w:w="2050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落实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：湖南桃江板溪锑矿重点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勘查区</w:t>
            </w:r>
            <w:proofErr w:type="gramEnd"/>
          </w:p>
        </w:tc>
      </w:tr>
      <w:tr w:rsidR="00A71057">
        <w:trPr>
          <w:cantSplit/>
          <w:trHeight w:val="567"/>
          <w:tblHeader/>
          <w:jc w:val="center"/>
        </w:trPr>
        <w:tc>
          <w:tcPr>
            <w:tcW w:w="438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66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KZ005</w:t>
            </w:r>
          </w:p>
        </w:tc>
        <w:tc>
          <w:tcPr>
            <w:tcW w:w="1884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湖南桃江文家湾锰矿重点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勘查区</w:t>
            </w:r>
            <w:proofErr w:type="gramEnd"/>
          </w:p>
        </w:tc>
        <w:tc>
          <w:tcPr>
            <w:tcW w:w="1119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81.4941</w:t>
            </w:r>
          </w:p>
        </w:tc>
        <w:tc>
          <w:tcPr>
            <w:tcW w:w="1065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20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锰矿</w:t>
            </w:r>
          </w:p>
        </w:tc>
        <w:tc>
          <w:tcPr>
            <w:tcW w:w="2050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落实省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：湖南桃江文家湾锰矿重点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勘查区</w:t>
            </w:r>
            <w:proofErr w:type="gramEnd"/>
          </w:p>
        </w:tc>
      </w:tr>
      <w:tr w:rsidR="00A71057">
        <w:trPr>
          <w:cantSplit/>
          <w:trHeight w:val="567"/>
          <w:tblHeader/>
          <w:jc w:val="center"/>
        </w:trPr>
        <w:tc>
          <w:tcPr>
            <w:tcW w:w="438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66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KZ006</w:t>
            </w:r>
          </w:p>
        </w:tc>
        <w:tc>
          <w:tcPr>
            <w:tcW w:w="1884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湖南安化渣滓溪-羊皮帽地区金锑矿重点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勘查区</w:t>
            </w:r>
            <w:proofErr w:type="gramEnd"/>
          </w:p>
        </w:tc>
        <w:tc>
          <w:tcPr>
            <w:tcW w:w="1119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1065.9568</w:t>
            </w:r>
          </w:p>
        </w:tc>
        <w:tc>
          <w:tcPr>
            <w:tcW w:w="1065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20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25" w:type="dxa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锑矿、多金属</w:t>
            </w:r>
          </w:p>
        </w:tc>
        <w:tc>
          <w:tcPr>
            <w:tcW w:w="2050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落实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：湖南安化渣滓溪-羊皮帽地区金锑矿重点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勘查区</w:t>
            </w:r>
            <w:proofErr w:type="gramEnd"/>
          </w:p>
        </w:tc>
      </w:tr>
    </w:tbl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全市规划设置勘查区块</w:t>
      </w:r>
      <w:r>
        <w:rPr>
          <w:rFonts w:ascii="仿宋" w:eastAsia="仿宋" w:hAnsi="仿宋" w:hint="eastAsia"/>
          <w:sz w:val="32"/>
          <w:szCs w:val="32"/>
        </w:rPr>
        <w:t>32</w:t>
      </w:r>
      <w:r>
        <w:rPr>
          <w:rFonts w:ascii="仿宋" w:eastAsia="仿宋" w:hAnsi="仿宋"/>
          <w:sz w:val="32"/>
          <w:szCs w:val="32"/>
        </w:rPr>
        <w:t>个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专栏</w:t>
      </w:r>
      <w:r>
        <w:rPr>
          <w:rFonts w:ascii="仿宋" w:eastAsia="仿宋" w:hAnsi="仿宋" w:hint="eastAsia"/>
          <w:sz w:val="32"/>
          <w:szCs w:val="32"/>
        </w:rPr>
        <w:t>六）</w:t>
      </w:r>
      <w:r>
        <w:rPr>
          <w:rFonts w:ascii="仿宋" w:eastAsia="仿宋" w:hAnsi="仿宋"/>
          <w:sz w:val="32"/>
          <w:szCs w:val="32"/>
        </w:rPr>
        <w:t>，其中</w:t>
      </w:r>
      <w:r>
        <w:rPr>
          <w:rFonts w:ascii="仿宋" w:eastAsia="仿宋" w:hAnsi="仿宋" w:hint="eastAsia"/>
          <w:sz w:val="32"/>
          <w:szCs w:val="32"/>
        </w:rPr>
        <w:t>已设探矿权保留27个，新设5个地热、矿泉水勘查区块。</w:t>
      </w:r>
    </w:p>
    <w:tbl>
      <w:tblPr>
        <w:tblW w:w="9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200"/>
        <w:gridCol w:w="962"/>
        <w:gridCol w:w="1025"/>
        <w:gridCol w:w="950"/>
        <w:gridCol w:w="738"/>
        <w:gridCol w:w="700"/>
        <w:gridCol w:w="737"/>
        <w:gridCol w:w="738"/>
        <w:gridCol w:w="737"/>
        <w:gridCol w:w="688"/>
        <w:gridCol w:w="578"/>
      </w:tblGrid>
      <w:tr w:rsidR="00A71057">
        <w:trPr>
          <w:trHeight w:val="539"/>
          <w:tblHeader/>
          <w:jc w:val="center"/>
        </w:trPr>
        <w:tc>
          <w:tcPr>
            <w:tcW w:w="9545" w:type="dxa"/>
            <w:gridSpan w:val="12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A71057" w:rsidRDefault="00A2758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kern w:val="0"/>
                <w:sz w:val="24"/>
                <w:szCs w:val="24"/>
              </w:rPr>
              <w:t>专栏六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益阳市规划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勘查区块特征</w:t>
            </w:r>
          </w:p>
        </w:tc>
      </w:tr>
      <w:tr w:rsidR="00A71057">
        <w:trPr>
          <w:trHeight w:val="335"/>
          <w:tblHeader/>
          <w:jc w:val="center"/>
        </w:trPr>
        <w:tc>
          <w:tcPr>
            <w:tcW w:w="492" w:type="dxa"/>
            <w:vMerge w:val="restart"/>
            <w:tcBorders>
              <w:left w:val="nil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序号</w:t>
            </w:r>
          </w:p>
        </w:tc>
        <w:tc>
          <w:tcPr>
            <w:tcW w:w="1200" w:type="dxa"/>
            <w:vMerge w:val="restart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勘查主矿产名称</w:t>
            </w:r>
          </w:p>
        </w:tc>
        <w:tc>
          <w:tcPr>
            <w:tcW w:w="2937" w:type="dxa"/>
            <w:gridSpan w:val="3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分布</w:t>
            </w:r>
          </w:p>
        </w:tc>
        <w:tc>
          <w:tcPr>
            <w:tcW w:w="1438" w:type="dxa"/>
            <w:gridSpan w:val="2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设置类型</w:t>
            </w:r>
          </w:p>
        </w:tc>
        <w:tc>
          <w:tcPr>
            <w:tcW w:w="2212" w:type="dxa"/>
            <w:gridSpan w:val="3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勘查阶段</w:t>
            </w:r>
          </w:p>
        </w:tc>
        <w:tc>
          <w:tcPr>
            <w:tcW w:w="688" w:type="dxa"/>
            <w:vMerge w:val="restart"/>
            <w:tcBorders>
              <w:right w:val="single" w:sz="4" w:space="0" w:color="auto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合计</w:t>
            </w:r>
          </w:p>
        </w:tc>
        <w:tc>
          <w:tcPr>
            <w:tcW w:w="578" w:type="dxa"/>
            <w:vMerge w:val="restart"/>
            <w:tcBorders>
              <w:right w:val="nil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备注</w:t>
            </w:r>
          </w:p>
        </w:tc>
      </w:tr>
      <w:tr w:rsidR="00A71057">
        <w:trPr>
          <w:trHeight w:val="299"/>
          <w:tblHeader/>
          <w:jc w:val="center"/>
        </w:trPr>
        <w:tc>
          <w:tcPr>
            <w:tcW w:w="492" w:type="dxa"/>
            <w:vMerge/>
            <w:tcBorders>
              <w:left w:val="nil"/>
            </w:tcBorders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赫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山区</w:t>
            </w:r>
          </w:p>
        </w:tc>
        <w:tc>
          <w:tcPr>
            <w:tcW w:w="1025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桃江县</w:t>
            </w:r>
          </w:p>
        </w:tc>
        <w:tc>
          <w:tcPr>
            <w:tcW w:w="950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安化县</w:t>
            </w:r>
          </w:p>
        </w:tc>
        <w:tc>
          <w:tcPr>
            <w:tcW w:w="738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保留</w:t>
            </w:r>
          </w:p>
        </w:tc>
        <w:tc>
          <w:tcPr>
            <w:tcW w:w="700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新设</w:t>
            </w:r>
          </w:p>
        </w:tc>
        <w:tc>
          <w:tcPr>
            <w:tcW w:w="737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普查</w:t>
            </w:r>
          </w:p>
        </w:tc>
        <w:tc>
          <w:tcPr>
            <w:tcW w:w="738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详查</w:t>
            </w:r>
          </w:p>
        </w:tc>
        <w:tc>
          <w:tcPr>
            <w:tcW w:w="737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勘探</w:t>
            </w:r>
          </w:p>
        </w:tc>
        <w:tc>
          <w:tcPr>
            <w:tcW w:w="688" w:type="dxa"/>
            <w:vMerge/>
            <w:tcBorders>
              <w:right w:val="single" w:sz="4" w:space="0" w:color="auto"/>
            </w:tcBorders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578" w:type="dxa"/>
            <w:vMerge/>
            <w:tcBorders>
              <w:right w:val="nil"/>
            </w:tcBorders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A71057">
        <w:trPr>
          <w:trHeight w:val="539"/>
          <w:tblHeader/>
          <w:jc w:val="center"/>
        </w:trPr>
        <w:tc>
          <w:tcPr>
            <w:tcW w:w="492" w:type="dxa"/>
            <w:tcBorders>
              <w:left w:val="nil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金矿</w:t>
            </w:r>
          </w:p>
        </w:tc>
        <w:tc>
          <w:tcPr>
            <w:tcW w:w="962" w:type="dxa"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8</w:t>
            </w:r>
          </w:p>
        </w:tc>
        <w:tc>
          <w:tcPr>
            <w:tcW w:w="950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8</w:t>
            </w:r>
          </w:p>
        </w:tc>
        <w:tc>
          <w:tcPr>
            <w:tcW w:w="738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700" w:type="dxa"/>
            <w:vAlign w:val="center"/>
          </w:tcPr>
          <w:p w:rsidR="00A71057" w:rsidRDefault="00A710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738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7" w:type="dxa"/>
            <w:vAlign w:val="center"/>
          </w:tcPr>
          <w:p w:rsidR="00A71057" w:rsidRDefault="00A710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578" w:type="dxa"/>
            <w:tcBorders>
              <w:right w:val="nil"/>
            </w:tcBorders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A71057">
        <w:trPr>
          <w:trHeight w:val="539"/>
          <w:tblHeader/>
          <w:jc w:val="center"/>
        </w:trPr>
        <w:tc>
          <w:tcPr>
            <w:tcW w:w="492" w:type="dxa"/>
            <w:tcBorders>
              <w:left w:val="nil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200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锑矿</w:t>
            </w:r>
          </w:p>
        </w:tc>
        <w:tc>
          <w:tcPr>
            <w:tcW w:w="962" w:type="dxa"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4</w:t>
            </w:r>
          </w:p>
        </w:tc>
        <w:tc>
          <w:tcPr>
            <w:tcW w:w="950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8</w:t>
            </w:r>
          </w:p>
        </w:tc>
        <w:tc>
          <w:tcPr>
            <w:tcW w:w="738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00" w:type="dxa"/>
            <w:vAlign w:val="center"/>
          </w:tcPr>
          <w:p w:rsidR="00A71057" w:rsidRDefault="00A710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8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7" w:type="dxa"/>
            <w:vAlign w:val="center"/>
          </w:tcPr>
          <w:p w:rsidR="00A71057" w:rsidRDefault="00A710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</w:t>
            </w:r>
          </w:p>
        </w:tc>
        <w:tc>
          <w:tcPr>
            <w:tcW w:w="578" w:type="dxa"/>
            <w:tcBorders>
              <w:right w:val="nil"/>
            </w:tcBorders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A71057">
        <w:trPr>
          <w:trHeight w:val="539"/>
          <w:tblHeader/>
          <w:jc w:val="center"/>
        </w:trPr>
        <w:tc>
          <w:tcPr>
            <w:tcW w:w="492" w:type="dxa"/>
            <w:tcBorders>
              <w:left w:val="nil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200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钨矿</w:t>
            </w:r>
          </w:p>
        </w:tc>
        <w:tc>
          <w:tcPr>
            <w:tcW w:w="962" w:type="dxa"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738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vAlign w:val="center"/>
          </w:tcPr>
          <w:p w:rsidR="00A71057" w:rsidRDefault="00A710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8" w:type="dxa"/>
            <w:vAlign w:val="center"/>
          </w:tcPr>
          <w:p w:rsidR="00A71057" w:rsidRDefault="00A710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71057" w:rsidRDefault="00A710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right w:val="nil"/>
            </w:tcBorders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A71057">
        <w:trPr>
          <w:trHeight w:val="539"/>
          <w:tblHeader/>
          <w:jc w:val="center"/>
        </w:trPr>
        <w:tc>
          <w:tcPr>
            <w:tcW w:w="492" w:type="dxa"/>
            <w:tcBorders>
              <w:left w:val="nil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200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锰矿</w:t>
            </w:r>
          </w:p>
        </w:tc>
        <w:tc>
          <w:tcPr>
            <w:tcW w:w="962" w:type="dxa"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950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738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00" w:type="dxa"/>
            <w:vAlign w:val="center"/>
          </w:tcPr>
          <w:p w:rsidR="00A71057" w:rsidRDefault="00A710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8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:rsidR="00A71057" w:rsidRDefault="00A710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3</w:t>
            </w:r>
          </w:p>
        </w:tc>
        <w:tc>
          <w:tcPr>
            <w:tcW w:w="578" w:type="dxa"/>
            <w:tcBorders>
              <w:right w:val="nil"/>
            </w:tcBorders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A71057">
        <w:trPr>
          <w:trHeight w:val="539"/>
          <w:tblHeader/>
          <w:jc w:val="center"/>
        </w:trPr>
        <w:tc>
          <w:tcPr>
            <w:tcW w:w="492" w:type="dxa"/>
            <w:tcBorders>
              <w:left w:val="nil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200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铁矿</w:t>
            </w:r>
          </w:p>
        </w:tc>
        <w:tc>
          <w:tcPr>
            <w:tcW w:w="962" w:type="dxa"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950" w:type="dxa"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vAlign w:val="center"/>
          </w:tcPr>
          <w:p w:rsidR="00A71057" w:rsidRDefault="00A710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8" w:type="dxa"/>
            <w:vAlign w:val="center"/>
          </w:tcPr>
          <w:p w:rsidR="00A71057" w:rsidRDefault="00A710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71057" w:rsidRDefault="00A710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right w:val="nil"/>
            </w:tcBorders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A71057">
        <w:trPr>
          <w:trHeight w:val="539"/>
          <w:tblHeader/>
          <w:jc w:val="center"/>
        </w:trPr>
        <w:tc>
          <w:tcPr>
            <w:tcW w:w="492" w:type="dxa"/>
            <w:tcBorders>
              <w:left w:val="nil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200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钒矿</w:t>
            </w:r>
          </w:p>
        </w:tc>
        <w:tc>
          <w:tcPr>
            <w:tcW w:w="962" w:type="dxa"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738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vAlign w:val="center"/>
          </w:tcPr>
          <w:p w:rsidR="00A71057" w:rsidRDefault="00A710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71057" w:rsidRDefault="00A710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7" w:type="dxa"/>
            <w:vAlign w:val="center"/>
          </w:tcPr>
          <w:p w:rsidR="00A71057" w:rsidRDefault="00A710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right w:val="nil"/>
            </w:tcBorders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</w:tbl>
    <w:p w:rsidR="00A71057" w:rsidRDefault="00A71057">
      <w:pPr>
        <w:jc w:val="center"/>
        <w:rPr>
          <w:rFonts w:ascii="仿宋" w:eastAsia="仿宋" w:hAnsi="仿宋"/>
          <w:bCs/>
          <w:sz w:val="24"/>
          <w:szCs w:val="24"/>
        </w:rPr>
      </w:pPr>
    </w:p>
    <w:tbl>
      <w:tblPr>
        <w:tblW w:w="9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200"/>
        <w:gridCol w:w="962"/>
        <w:gridCol w:w="1025"/>
        <w:gridCol w:w="950"/>
        <w:gridCol w:w="738"/>
        <w:gridCol w:w="700"/>
        <w:gridCol w:w="737"/>
        <w:gridCol w:w="738"/>
        <w:gridCol w:w="737"/>
        <w:gridCol w:w="688"/>
        <w:gridCol w:w="578"/>
      </w:tblGrid>
      <w:tr w:rsidR="00A71057">
        <w:trPr>
          <w:trHeight w:val="539"/>
          <w:tblHeader/>
          <w:jc w:val="center"/>
        </w:trPr>
        <w:tc>
          <w:tcPr>
            <w:tcW w:w="9545" w:type="dxa"/>
            <w:gridSpan w:val="12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:rsidR="00A71057" w:rsidRDefault="00A2758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kern w:val="0"/>
                <w:sz w:val="24"/>
                <w:szCs w:val="24"/>
              </w:rPr>
              <w:t>专栏六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益阳市规划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勘查区块特征</w:t>
            </w:r>
          </w:p>
        </w:tc>
      </w:tr>
      <w:tr w:rsidR="00A71057">
        <w:trPr>
          <w:trHeight w:val="335"/>
          <w:tblHeader/>
          <w:jc w:val="center"/>
        </w:trPr>
        <w:tc>
          <w:tcPr>
            <w:tcW w:w="492" w:type="dxa"/>
            <w:vMerge w:val="restart"/>
            <w:tcBorders>
              <w:left w:val="nil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序号</w:t>
            </w:r>
          </w:p>
        </w:tc>
        <w:tc>
          <w:tcPr>
            <w:tcW w:w="1200" w:type="dxa"/>
            <w:vMerge w:val="restart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勘查主矿产名称</w:t>
            </w:r>
          </w:p>
        </w:tc>
        <w:tc>
          <w:tcPr>
            <w:tcW w:w="2937" w:type="dxa"/>
            <w:gridSpan w:val="3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分布</w:t>
            </w:r>
          </w:p>
        </w:tc>
        <w:tc>
          <w:tcPr>
            <w:tcW w:w="1438" w:type="dxa"/>
            <w:gridSpan w:val="2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设置类型</w:t>
            </w:r>
          </w:p>
        </w:tc>
        <w:tc>
          <w:tcPr>
            <w:tcW w:w="2212" w:type="dxa"/>
            <w:gridSpan w:val="3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勘查阶段</w:t>
            </w:r>
          </w:p>
        </w:tc>
        <w:tc>
          <w:tcPr>
            <w:tcW w:w="688" w:type="dxa"/>
            <w:vMerge w:val="restart"/>
            <w:tcBorders>
              <w:right w:val="single" w:sz="4" w:space="0" w:color="auto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合计</w:t>
            </w:r>
          </w:p>
        </w:tc>
        <w:tc>
          <w:tcPr>
            <w:tcW w:w="578" w:type="dxa"/>
            <w:vMerge w:val="restart"/>
            <w:tcBorders>
              <w:right w:val="nil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备注</w:t>
            </w:r>
          </w:p>
        </w:tc>
      </w:tr>
      <w:tr w:rsidR="00A71057">
        <w:trPr>
          <w:trHeight w:val="299"/>
          <w:tblHeader/>
          <w:jc w:val="center"/>
        </w:trPr>
        <w:tc>
          <w:tcPr>
            <w:tcW w:w="492" w:type="dxa"/>
            <w:vMerge/>
            <w:tcBorders>
              <w:left w:val="nil"/>
            </w:tcBorders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赫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山区</w:t>
            </w:r>
          </w:p>
        </w:tc>
        <w:tc>
          <w:tcPr>
            <w:tcW w:w="1025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桃江县</w:t>
            </w:r>
          </w:p>
        </w:tc>
        <w:tc>
          <w:tcPr>
            <w:tcW w:w="950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安化县</w:t>
            </w:r>
          </w:p>
        </w:tc>
        <w:tc>
          <w:tcPr>
            <w:tcW w:w="738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保留</w:t>
            </w:r>
          </w:p>
        </w:tc>
        <w:tc>
          <w:tcPr>
            <w:tcW w:w="700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新设</w:t>
            </w:r>
          </w:p>
        </w:tc>
        <w:tc>
          <w:tcPr>
            <w:tcW w:w="737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普查</w:t>
            </w:r>
          </w:p>
        </w:tc>
        <w:tc>
          <w:tcPr>
            <w:tcW w:w="738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详查</w:t>
            </w:r>
          </w:p>
        </w:tc>
        <w:tc>
          <w:tcPr>
            <w:tcW w:w="737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勘探</w:t>
            </w:r>
          </w:p>
        </w:tc>
        <w:tc>
          <w:tcPr>
            <w:tcW w:w="688" w:type="dxa"/>
            <w:vMerge/>
            <w:tcBorders>
              <w:right w:val="single" w:sz="4" w:space="0" w:color="auto"/>
            </w:tcBorders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578" w:type="dxa"/>
            <w:vMerge/>
            <w:tcBorders>
              <w:right w:val="nil"/>
            </w:tcBorders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A71057">
        <w:trPr>
          <w:trHeight w:val="539"/>
          <w:tblHeader/>
          <w:jc w:val="center"/>
        </w:trPr>
        <w:tc>
          <w:tcPr>
            <w:tcW w:w="492" w:type="dxa"/>
            <w:tcBorders>
              <w:left w:val="nil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200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地热</w:t>
            </w:r>
          </w:p>
        </w:tc>
        <w:tc>
          <w:tcPr>
            <w:tcW w:w="962" w:type="dxa"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738" w:type="dxa"/>
            <w:vAlign w:val="center"/>
          </w:tcPr>
          <w:p w:rsidR="00A71057" w:rsidRDefault="00A710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7" w:type="dxa"/>
            <w:vAlign w:val="center"/>
          </w:tcPr>
          <w:p w:rsidR="00A71057" w:rsidRDefault="00A710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7" w:type="dxa"/>
            <w:vAlign w:val="center"/>
          </w:tcPr>
          <w:p w:rsidR="00A71057" w:rsidRDefault="00A710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right w:val="nil"/>
            </w:tcBorders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A71057">
        <w:trPr>
          <w:trHeight w:val="592"/>
          <w:jc w:val="center"/>
        </w:trPr>
        <w:tc>
          <w:tcPr>
            <w:tcW w:w="492" w:type="dxa"/>
            <w:tcBorders>
              <w:left w:val="nil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200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矿泉水</w:t>
            </w:r>
          </w:p>
        </w:tc>
        <w:tc>
          <w:tcPr>
            <w:tcW w:w="962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025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950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738" w:type="dxa"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4</w:t>
            </w:r>
          </w:p>
        </w:tc>
        <w:tc>
          <w:tcPr>
            <w:tcW w:w="737" w:type="dxa"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4</w:t>
            </w:r>
          </w:p>
        </w:tc>
        <w:tc>
          <w:tcPr>
            <w:tcW w:w="737" w:type="dxa"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4</w:t>
            </w:r>
          </w:p>
        </w:tc>
        <w:tc>
          <w:tcPr>
            <w:tcW w:w="578" w:type="dxa"/>
            <w:tcBorders>
              <w:right w:val="nil"/>
            </w:tcBorders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A71057">
        <w:trPr>
          <w:trHeight w:val="592"/>
          <w:jc w:val="center"/>
        </w:trPr>
        <w:tc>
          <w:tcPr>
            <w:tcW w:w="492" w:type="dxa"/>
            <w:tcBorders>
              <w:left w:val="nil"/>
              <w:bottom w:val="single" w:sz="12" w:space="0" w:color="000000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合计</w:t>
            </w:r>
          </w:p>
        </w:tc>
        <w:tc>
          <w:tcPr>
            <w:tcW w:w="1200" w:type="dxa"/>
            <w:tcBorders>
              <w:bottom w:val="single" w:sz="12" w:space="0" w:color="000000"/>
            </w:tcBorders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962" w:type="dxa"/>
            <w:tcBorders>
              <w:bottom w:val="single" w:sz="12" w:space="0" w:color="000000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17</w:t>
            </w:r>
          </w:p>
        </w:tc>
        <w:tc>
          <w:tcPr>
            <w:tcW w:w="950" w:type="dxa"/>
            <w:tcBorders>
              <w:bottom w:val="single" w:sz="12" w:space="0" w:color="000000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26</w:t>
            </w:r>
          </w:p>
        </w:tc>
        <w:tc>
          <w:tcPr>
            <w:tcW w:w="738" w:type="dxa"/>
            <w:tcBorders>
              <w:bottom w:val="single" w:sz="12" w:space="0" w:color="000000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27</w:t>
            </w:r>
          </w:p>
        </w:tc>
        <w:tc>
          <w:tcPr>
            <w:tcW w:w="700" w:type="dxa"/>
            <w:tcBorders>
              <w:bottom w:val="single" w:sz="12" w:space="0" w:color="000000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bottom w:val="single" w:sz="12" w:space="0" w:color="000000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22</w:t>
            </w:r>
          </w:p>
        </w:tc>
        <w:tc>
          <w:tcPr>
            <w:tcW w:w="738" w:type="dxa"/>
            <w:tcBorders>
              <w:bottom w:val="single" w:sz="12" w:space="0" w:color="000000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bottom w:val="single" w:sz="12" w:space="0" w:color="000000"/>
            </w:tcBorders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688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32</w:t>
            </w:r>
          </w:p>
        </w:tc>
        <w:tc>
          <w:tcPr>
            <w:tcW w:w="578" w:type="dxa"/>
            <w:tcBorders>
              <w:bottom w:val="single" w:sz="12" w:space="0" w:color="000000"/>
              <w:right w:val="nil"/>
            </w:tcBorders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</w:tbl>
    <w:p w:rsidR="00A71057" w:rsidRDefault="00A27582">
      <w:pPr>
        <w:spacing w:line="6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bookmarkStart w:id="76" w:name="_Toc466879381"/>
      <w:bookmarkEnd w:id="75"/>
      <w:r>
        <w:rPr>
          <w:rFonts w:ascii="仿宋" w:eastAsia="仿宋" w:hAnsi="仿宋"/>
          <w:b/>
          <w:sz w:val="32"/>
          <w:szCs w:val="32"/>
        </w:rPr>
        <w:t>4</w:t>
      </w:r>
      <w:r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/>
          <w:b/>
          <w:sz w:val="32"/>
          <w:szCs w:val="32"/>
        </w:rPr>
        <w:t>开发利用布局</w:t>
      </w:r>
      <w:bookmarkEnd w:id="76"/>
    </w:p>
    <w:p w:rsidR="00A71057" w:rsidRDefault="00A27582">
      <w:pPr>
        <w:spacing w:line="6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bookmarkStart w:id="77" w:name="_Toc466879380"/>
      <w:r>
        <w:rPr>
          <w:rFonts w:ascii="仿宋" w:eastAsia="仿宋" w:hAnsi="仿宋"/>
          <w:b/>
          <w:sz w:val="32"/>
          <w:szCs w:val="32"/>
        </w:rPr>
        <w:t>（1）开发利用布局原则</w:t>
      </w:r>
    </w:p>
    <w:p w:rsidR="00A71057" w:rsidRDefault="00D86C6A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fldChar w:fldCharType="begin"/>
      </w:r>
      <w:r w:rsidR="00A27582">
        <w:rPr>
          <w:rFonts w:ascii="仿宋" w:eastAsia="仿宋" w:hAnsi="仿宋" w:hint="eastAsia"/>
          <w:sz w:val="32"/>
          <w:szCs w:val="32"/>
        </w:rPr>
        <w:instrText xml:space="preserve"> = 1 \* GB3 \* MERGEFORMAT </w:instrText>
      </w:r>
      <w:r>
        <w:rPr>
          <w:rFonts w:ascii="仿宋" w:eastAsia="仿宋" w:hAnsi="仿宋" w:hint="eastAsia"/>
          <w:sz w:val="32"/>
          <w:szCs w:val="32"/>
        </w:rPr>
        <w:fldChar w:fldCharType="separate"/>
      </w:r>
      <w:r w:rsidR="00A27582">
        <w:rPr>
          <w:rFonts w:ascii="仿宋" w:eastAsia="仿宋" w:hAnsi="仿宋" w:hint="eastAsia"/>
          <w:sz w:val="32"/>
          <w:szCs w:val="32"/>
        </w:rPr>
        <w:t>①</w:t>
      </w:r>
      <w:r>
        <w:rPr>
          <w:rFonts w:ascii="仿宋" w:eastAsia="仿宋" w:hAnsi="仿宋" w:hint="eastAsia"/>
          <w:sz w:val="32"/>
          <w:szCs w:val="32"/>
        </w:rPr>
        <w:fldChar w:fldCharType="end"/>
      </w:r>
      <w:r w:rsidR="00A27582">
        <w:rPr>
          <w:rFonts w:ascii="仿宋" w:eastAsia="仿宋" w:hAnsi="仿宋" w:hint="eastAsia"/>
          <w:sz w:val="32"/>
          <w:szCs w:val="32"/>
        </w:rPr>
        <w:t>突出能源资源安全保障，加强优势矿种开发利用。</w:t>
      </w:r>
    </w:p>
    <w:p w:rsidR="00A71057" w:rsidRDefault="00D86C6A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fldChar w:fldCharType="begin"/>
      </w:r>
      <w:r w:rsidR="00A27582">
        <w:rPr>
          <w:rFonts w:ascii="仿宋" w:eastAsia="仿宋" w:hAnsi="仿宋" w:hint="eastAsia"/>
          <w:sz w:val="32"/>
          <w:szCs w:val="32"/>
        </w:rPr>
        <w:instrText xml:space="preserve"> = 2 \* GB3 \* MERGEFORMAT </w:instrText>
      </w:r>
      <w:r>
        <w:rPr>
          <w:rFonts w:ascii="仿宋" w:eastAsia="仿宋" w:hAnsi="仿宋" w:hint="eastAsia"/>
          <w:sz w:val="32"/>
          <w:szCs w:val="32"/>
        </w:rPr>
        <w:fldChar w:fldCharType="separate"/>
      </w:r>
      <w:r w:rsidR="00A27582">
        <w:rPr>
          <w:rFonts w:ascii="仿宋" w:eastAsia="仿宋" w:hAnsi="仿宋" w:hint="eastAsia"/>
          <w:sz w:val="32"/>
          <w:szCs w:val="32"/>
        </w:rPr>
        <w:t>②</w:t>
      </w:r>
      <w:r>
        <w:rPr>
          <w:rFonts w:ascii="仿宋" w:eastAsia="仿宋" w:hAnsi="仿宋" w:hint="eastAsia"/>
          <w:sz w:val="32"/>
          <w:szCs w:val="32"/>
        </w:rPr>
        <w:fldChar w:fldCharType="end"/>
      </w:r>
      <w:r w:rsidR="00A27582">
        <w:rPr>
          <w:rFonts w:ascii="仿宋" w:eastAsia="仿宋" w:hAnsi="仿宋" w:hint="eastAsia"/>
          <w:sz w:val="32"/>
          <w:szCs w:val="32"/>
        </w:rPr>
        <w:t>科学有序开发水泥用灰岩、饰面石材、陶粒页岩及地热、矿泉水等市</w:t>
      </w:r>
      <w:proofErr w:type="gramStart"/>
      <w:r w:rsidR="00A27582">
        <w:rPr>
          <w:rFonts w:ascii="仿宋" w:eastAsia="仿宋" w:hAnsi="仿宋" w:hint="eastAsia"/>
          <w:sz w:val="32"/>
          <w:szCs w:val="32"/>
        </w:rPr>
        <w:t>域优势</w:t>
      </w:r>
      <w:proofErr w:type="gramEnd"/>
      <w:r w:rsidR="00A27582">
        <w:rPr>
          <w:rFonts w:ascii="仿宋" w:eastAsia="仿宋" w:hAnsi="仿宋" w:hint="eastAsia"/>
          <w:sz w:val="32"/>
          <w:szCs w:val="32"/>
        </w:rPr>
        <w:t>矿种。</w:t>
      </w:r>
    </w:p>
    <w:p w:rsidR="00A71057" w:rsidRDefault="00D86C6A">
      <w:pPr>
        <w:spacing w:line="620" w:lineRule="exact"/>
        <w:ind w:rightChars="-94" w:right="-197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fldChar w:fldCharType="begin"/>
      </w:r>
      <w:r w:rsidR="00A27582">
        <w:rPr>
          <w:rFonts w:ascii="仿宋" w:eastAsia="仿宋" w:hAnsi="仿宋" w:hint="eastAsia"/>
          <w:sz w:val="32"/>
          <w:szCs w:val="32"/>
        </w:rPr>
        <w:instrText xml:space="preserve"> = 3 \* GB3 \* MERGEFORMAT </w:instrText>
      </w:r>
      <w:r>
        <w:rPr>
          <w:rFonts w:ascii="仿宋" w:eastAsia="仿宋" w:hAnsi="仿宋" w:hint="eastAsia"/>
          <w:sz w:val="32"/>
          <w:szCs w:val="32"/>
        </w:rPr>
        <w:fldChar w:fldCharType="separate"/>
      </w:r>
      <w:r w:rsidR="00A27582">
        <w:rPr>
          <w:rFonts w:ascii="仿宋" w:eastAsia="仿宋" w:hAnsi="仿宋" w:hint="eastAsia"/>
          <w:sz w:val="32"/>
          <w:szCs w:val="32"/>
        </w:rPr>
        <w:t>③</w:t>
      </w:r>
      <w:r>
        <w:rPr>
          <w:rFonts w:ascii="仿宋" w:eastAsia="仿宋" w:hAnsi="仿宋" w:hint="eastAsia"/>
          <w:sz w:val="32"/>
          <w:szCs w:val="32"/>
        </w:rPr>
        <w:fldChar w:fldCharType="end"/>
      </w:r>
      <w:r w:rsidR="00A27582">
        <w:rPr>
          <w:rFonts w:ascii="仿宋" w:eastAsia="仿宋" w:hAnsi="仿宋" w:hint="eastAsia"/>
          <w:sz w:val="32"/>
          <w:szCs w:val="32"/>
        </w:rPr>
        <w:t>全面退出煤、石煤、钒矿开采，禁止开采可耕地粘土矿。</w:t>
      </w:r>
    </w:p>
    <w:p w:rsidR="00A71057" w:rsidRDefault="00A27582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④落实省级规划布局，加强与省级规划的衔接，将各县（市）区砂石土</w:t>
      </w:r>
      <w:proofErr w:type="gramStart"/>
      <w:r>
        <w:rPr>
          <w:rFonts w:ascii="仿宋" w:eastAsia="仿宋" w:hAnsi="仿宋" w:hint="eastAsia"/>
          <w:sz w:val="32"/>
          <w:szCs w:val="32"/>
        </w:rPr>
        <w:t>矿规划</w:t>
      </w:r>
      <w:proofErr w:type="gramEnd"/>
      <w:r>
        <w:rPr>
          <w:rFonts w:ascii="仿宋" w:eastAsia="仿宋" w:hAnsi="仿宋" w:hint="eastAsia"/>
          <w:sz w:val="32"/>
          <w:szCs w:val="32"/>
        </w:rPr>
        <w:t>成果纳入市级规划。</w:t>
      </w:r>
    </w:p>
    <w:p w:rsidR="00A71057" w:rsidRDefault="00A27582">
      <w:pPr>
        <w:spacing w:line="6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（2）开发利用总体布局</w:t>
      </w:r>
    </w:p>
    <w:p w:rsidR="00A71057" w:rsidRDefault="00A27582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全市规划重点开采区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个</w:t>
      </w:r>
      <w:r>
        <w:rPr>
          <w:rFonts w:ascii="仿宋" w:eastAsia="仿宋" w:hAnsi="仿宋" w:hint="eastAsia"/>
          <w:sz w:val="32"/>
          <w:szCs w:val="32"/>
        </w:rPr>
        <w:t>，其中4个为</w:t>
      </w:r>
      <w:r>
        <w:rPr>
          <w:rFonts w:ascii="仿宋" w:eastAsia="仿宋" w:hAnsi="仿宋"/>
          <w:sz w:val="32"/>
          <w:szCs w:val="32"/>
        </w:rPr>
        <w:t>细化落实省</w:t>
      </w:r>
      <w:proofErr w:type="gramStart"/>
      <w:r>
        <w:rPr>
          <w:rFonts w:ascii="仿宋" w:eastAsia="仿宋" w:hAnsi="仿宋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1个为市级重点开采区</w:t>
      </w:r>
      <w:r>
        <w:rPr>
          <w:rFonts w:ascii="仿宋" w:eastAsia="仿宋" w:hAnsi="仿宋"/>
          <w:sz w:val="32"/>
          <w:szCs w:val="32"/>
        </w:rPr>
        <w:t>；规划设置开采区块97个，其中规划设置一、二类矿产45个，普通建筑材料用砂石土矿52个。</w:t>
      </w:r>
    </w:p>
    <w:p w:rsidR="00A71057" w:rsidRDefault="00A27582">
      <w:pPr>
        <w:spacing w:line="6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（3）开采分区</w:t>
      </w:r>
    </w:p>
    <w:p w:rsidR="00A71057" w:rsidRDefault="00A27582">
      <w:pPr>
        <w:spacing w:line="6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①</w:t>
      </w:r>
      <w:r>
        <w:rPr>
          <w:rFonts w:ascii="仿宋" w:eastAsia="仿宋" w:hAnsi="仿宋"/>
          <w:b/>
          <w:sz w:val="32"/>
          <w:szCs w:val="32"/>
        </w:rPr>
        <w:t>重点开采区</w:t>
      </w:r>
    </w:p>
    <w:p w:rsidR="00A71057" w:rsidRDefault="00A27582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全市规划重点开采区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个（专栏七）</w:t>
      </w:r>
      <w:r>
        <w:rPr>
          <w:rFonts w:ascii="仿宋" w:eastAsia="仿宋" w:hAnsi="仿宋" w:hint="eastAsia"/>
          <w:sz w:val="32"/>
          <w:szCs w:val="32"/>
        </w:rPr>
        <w:t>，其中4个为</w:t>
      </w:r>
      <w:r>
        <w:rPr>
          <w:rFonts w:ascii="仿宋" w:eastAsia="仿宋" w:hAnsi="仿宋"/>
          <w:sz w:val="32"/>
          <w:szCs w:val="32"/>
        </w:rPr>
        <w:t>细化落实省</w:t>
      </w:r>
      <w:proofErr w:type="gramStart"/>
      <w:r>
        <w:rPr>
          <w:rFonts w:ascii="仿宋" w:eastAsia="仿宋" w:hAnsi="仿宋"/>
          <w:sz w:val="32"/>
          <w:szCs w:val="32"/>
        </w:rPr>
        <w:t>规</w:t>
      </w:r>
      <w:proofErr w:type="gramEnd"/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1个为市级重点开采区</w:t>
      </w:r>
      <w:r>
        <w:rPr>
          <w:rFonts w:ascii="仿宋" w:eastAsia="仿宋" w:hAnsi="仿宋"/>
          <w:sz w:val="32"/>
          <w:szCs w:val="32"/>
        </w:rPr>
        <w:t>。</w:t>
      </w:r>
    </w:p>
    <w:p w:rsidR="00A71057" w:rsidRDefault="00A27582" w:rsidP="00D43D58">
      <w:pPr>
        <w:rPr>
          <w:rFonts w:ascii="Times New Roman" w:eastAsia="仿宋" w:hAnsi="Times New Roman"/>
          <w:b/>
          <w:kern w:val="0"/>
          <w:szCs w:val="21"/>
        </w:rPr>
      </w:pPr>
      <w:r>
        <w:rPr>
          <w:rFonts w:ascii="仿宋" w:eastAsia="仿宋" w:hAnsi="仿宋"/>
          <w:sz w:val="32"/>
          <w:szCs w:val="32"/>
        </w:rPr>
        <w:br w:type="page"/>
      </w:r>
    </w:p>
    <w:tbl>
      <w:tblPr>
        <w:tblW w:w="9111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432"/>
        <w:gridCol w:w="740"/>
        <w:gridCol w:w="3659"/>
        <w:gridCol w:w="971"/>
        <w:gridCol w:w="992"/>
        <w:gridCol w:w="992"/>
        <w:gridCol w:w="1325"/>
      </w:tblGrid>
      <w:tr w:rsidR="00A71057">
        <w:trPr>
          <w:cantSplit/>
          <w:trHeight w:val="567"/>
          <w:tblHeader/>
          <w:jc w:val="center"/>
        </w:trPr>
        <w:tc>
          <w:tcPr>
            <w:tcW w:w="9111" w:type="dxa"/>
            <w:gridSpan w:val="7"/>
            <w:noWrap/>
            <w:vAlign w:val="center"/>
          </w:tcPr>
          <w:p w:rsidR="00A71057" w:rsidRDefault="00A27582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lastRenderedPageBreak/>
              <w:t>专栏七</w:t>
            </w:r>
            <w:proofErr w:type="gramEnd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益阳市规划重点开采区</w:t>
            </w:r>
          </w:p>
        </w:tc>
      </w:tr>
      <w:tr w:rsidR="00A71057">
        <w:trPr>
          <w:cantSplit/>
          <w:trHeight w:val="567"/>
          <w:jc w:val="center"/>
        </w:trPr>
        <w:tc>
          <w:tcPr>
            <w:tcW w:w="432" w:type="dxa"/>
            <w:noWrap/>
            <w:vAlign w:val="center"/>
          </w:tcPr>
          <w:p w:rsidR="00A71057" w:rsidRDefault="00A27582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编号</w:t>
            </w:r>
          </w:p>
        </w:tc>
        <w:tc>
          <w:tcPr>
            <w:tcW w:w="740" w:type="dxa"/>
            <w:noWrap/>
            <w:vAlign w:val="center"/>
          </w:tcPr>
          <w:p w:rsidR="00A71057" w:rsidRDefault="00A27582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编号</w:t>
            </w:r>
          </w:p>
        </w:tc>
        <w:tc>
          <w:tcPr>
            <w:tcW w:w="3659" w:type="dxa"/>
            <w:noWrap/>
            <w:vAlign w:val="center"/>
          </w:tcPr>
          <w:p w:rsidR="00A71057" w:rsidRDefault="00A27582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971" w:type="dxa"/>
            <w:noWrap/>
            <w:vAlign w:val="center"/>
          </w:tcPr>
          <w:p w:rsidR="00A71057" w:rsidRDefault="00A27582" w:rsidP="00D43D58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面积（</w:t>
            </w:r>
            <w:r w:rsidR="00D43D58"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k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992" w:type="dxa"/>
            <w:noWrap/>
            <w:vAlign w:val="center"/>
          </w:tcPr>
          <w:p w:rsidR="00A71057" w:rsidRDefault="00A27582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已设采矿权（</w:t>
            </w:r>
            <w:proofErr w:type="gramStart"/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992" w:type="dxa"/>
            <w:noWrap/>
            <w:vAlign w:val="center"/>
          </w:tcPr>
          <w:p w:rsidR="00A71057" w:rsidRDefault="00A27582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规划采矿权（</w:t>
            </w:r>
            <w:proofErr w:type="gramStart"/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1325" w:type="dxa"/>
            <w:noWrap/>
            <w:vAlign w:val="center"/>
          </w:tcPr>
          <w:p w:rsidR="00A71057" w:rsidRDefault="00A27582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A71057">
        <w:trPr>
          <w:cantSplit/>
          <w:trHeight w:val="510"/>
          <w:jc w:val="center"/>
        </w:trPr>
        <w:tc>
          <w:tcPr>
            <w:tcW w:w="432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740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CZ001</w:t>
            </w:r>
          </w:p>
        </w:tc>
        <w:tc>
          <w:tcPr>
            <w:tcW w:w="3659" w:type="dxa"/>
            <w:noWrap/>
            <w:vAlign w:val="center"/>
          </w:tcPr>
          <w:p w:rsidR="00A71057" w:rsidRDefault="00A27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桃江陈家村-汉寿东岳庙金矿重点开采区</w:t>
            </w:r>
          </w:p>
        </w:tc>
        <w:tc>
          <w:tcPr>
            <w:tcW w:w="971" w:type="dxa"/>
            <w:noWrap/>
            <w:vAlign w:val="center"/>
          </w:tcPr>
          <w:p w:rsidR="00A71057" w:rsidRDefault="00A27582">
            <w:pPr>
              <w:widowControl/>
              <w:jc w:val="righ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75.2049 </w:t>
            </w:r>
          </w:p>
        </w:tc>
        <w:tc>
          <w:tcPr>
            <w:tcW w:w="992" w:type="dxa"/>
            <w:noWrap/>
            <w:vAlign w:val="center"/>
          </w:tcPr>
          <w:p w:rsidR="00A71057" w:rsidRDefault="00A27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A71057" w:rsidRDefault="00A27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5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落实省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规</w:t>
            </w:r>
            <w:proofErr w:type="gramEnd"/>
          </w:p>
        </w:tc>
      </w:tr>
      <w:tr w:rsidR="00A71057">
        <w:trPr>
          <w:cantSplit/>
          <w:trHeight w:val="510"/>
          <w:jc w:val="center"/>
        </w:trPr>
        <w:tc>
          <w:tcPr>
            <w:tcW w:w="432" w:type="dxa"/>
            <w:noWrap/>
            <w:vAlign w:val="center"/>
          </w:tcPr>
          <w:p w:rsidR="00A71057" w:rsidRDefault="00A2758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CZ002</w:t>
            </w:r>
          </w:p>
        </w:tc>
        <w:tc>
          <w:tcPr>
            <w:tcW w:w="3659" w:type="dxa"/>
            <w:noWrap/>
            <w:vAlign w:val="center"/>
          </w:tcPr>
          <w:p w:rsidR="00A71057" w:rsidRDefault="00A27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桃江县板溪锑矿重点开采区</w:t>
            </w:r>
          </w:p>
        </w:tc>
        <w:tc>
          <w:tcPr>
            <w:tcW w:w="971" w:type="dxa"/>
            <w:noWrap/>
            <w:vAlign w:val="center"/>
          </w:tcPr>
          <w:p w:rsidR="00A71057" w:rsidRDefault="00A27582">
            <w:pPr>
              <w:widowControl/>
              <w:jc w:val="righ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16.5398 </w:t>
            </w:r>
          </w:p>
        </w:tc>
        <w:tc>
          <w:tcPr>
            <w:tcW w:w="992" w:type="dxa"/>
            <w:noWrap/>
            <w:vAlign w:val="center"/>
          </w:tcPr>
          <w:p w:rsidR="00A71057" w:rsidRDefault="00A27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A71057" w:rsidRDefault="00A27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5" w:type="dxa"/>
            <w:noWrap/>
            <w:vAlign w:val="center"/>
          </w:tcPr>
          <w:p w:rsidR="00A71057" w:rsidRDefault="00A2758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落实省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规</w:t>
            </w:r>
            <w:proofErr w:type="gramEnd"/>
          </w:p>
        </w:tc>
      </w:tr>
      <w:tr w:rsidR="00A71057">
        <w:trPr>
          <w:cantSplit/>
          <w:trHeight w:val="510"/>
          <w:jc w:val="center"/>
        </w:trPr>
        <w:tc>
          <w:tcPr>
            <w:tcW w:w="432" w:type="dxa"/>
            <w:noWrap/>
            <w:vAlign w:val="center"/>
          </w:tcPr>
          <w:p w:rsidR="00A71057" w:rsidRDefault="00A2758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CZ003</w:t>
            </w:r>
          </w:p>
        </w:tc>
        <w:tc>
          <w:tcPr>
            <w:tcW w:w="3659" w:type="dxa"/>
            <w:noWrap/>
            <w:vAlign w:val="center"/>
          </w:tcPr>
          <w:p w:rsidR="00A71057" w:rsidRDefault="00A27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安化大溶溪钨矿重点开采区</w:t>
            </w:r>
          </w:p>
        </w:tc>
        <w:tc>
          <w:tcPr>
            <w:tcW w:w="971" w:type="dxa"/>
            <w:noWrap/>
            <w:vAlign w:val="center"/>
          </w:tcPr>
          <w:p w:rsidR="00A71057" w:rsidRDefault="00A27582">
            <w:pPr>
              <w:widowControl/>
              <w:jc w:val="righ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3.1290 </w:t>
            </w:r>
          </w:p>
        </w:tc>
        <w:tc>
          <w:tcPr>
            <w:tcW w:w="992" w:type="dxa"/>
            <w:noWrap/>
            <w:vAlign w:val="center"/>
          </w:tcPr>
          <w:p w:rsidR="00A71057" w:rsidRDefault="00A27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A71057" w:rsidRDefault="00A27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5" w:type="dxa"/>
            <w:noWrap/>
            <w:vAlign w:val="center"/>
          </w:tcPr>
          <w:p w:rsidR="00A71057" w:rsidRDefault="00A2758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落实省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规</w:t>
            </w:r>
            <w:proofErr w:type="gramEnd"/>
          </w:p>
        </w:tc>
      </w:tr>
      <w:tr w:rsidR="00A71057">
        <w:trPr>
          <w:cantSplit/>
          <w:trHeight w:val="530"/>
          <w:jc w:val="center"/>
        </w:trPr>
        <w:tc>
          <w:tcPr>
            <w:tcW w:w="432" w:type="dxa"/>
            <w:noWrap/>
            <w:vAlign w:val="center"/>
          </w:tcPr>
          <w:p w:rsidR="00A71057" w:rsidRDefault="00A2758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CZ004</w:t>
            </w:r>
          </w:p>
        </w:tc>
        <w:tc>
          <w:tcPr>
            <w:tcW w:w="3659" w:type="dxa"/>
            <w:noWrap/>
            <w:vAlign w:val="center"/>
          </w:tcPr>
          <w:p w:rsidR="00A71057" w:rsidRDefault="00A27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安化渣滓溪锑矿重点开采区</w:t>
            </w:r>
          </w:p>
        </w:tc>
        <w:tc>
          <w:tcPr>
            <w:tcW w:w="971" w:type="dxa"/>
            <w:noWrap/>
            <w:vAlign w:val="center"/>
          </w:tcPr>
          <w:p w:rsidR="00A71057" w:rsidRDefault="00A27582">
            <w:pPr>
              <w:widowControl/>
              <w:jc w:val="righ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12.8911 </w:t>
            </w:r>
          </w:p>
        </w:tc>
        <w:tc>
          <w:tcPr>
            <w:tcW w:w="992" w:type="dxa"/>
            <w:noWrap/>
            <w:vAlign w:val="center"/>
          </w:tcPr>
          <w:p w:rsidR="00A71057" w:rsidRDefault="00A27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A71057" w:rsidRDefault="00A27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5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落实省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规</w:t>
            </w:r>
            <w:proofErr w:type="gramEnd"/>
          </w:p>
        </w:tc>
      </w:tr>
      <w:tr w:rsidR="00A71057">
        <w:trPr>
          <w:cantSplit/>
          <w:trHeight w:val="510"/>
          <w:jc w:val="center"/>
        </w:trPr>
        <w:tc>
          <w:tcPr>
            <w:tcW w:w="432" w:type="dxa"/>
            <w:noWrap/>
            <w:vAlign w:val="center"/>
          </w:tcPr>
          <w:p w:rsidR="00A71057" w:rsidRDefault="00A2758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CZ005</w:t>
            </w:r>
          </w:p>
        </w:tc>
        <w:tc>
          <w:tcPr>
            <w:tcW w:w="3659" w:type="dxa"/>
            <w:noWrap/>
            <w:vAlign w:val="center"/>
          </w:tcPr>
          <w:p w:rsidR="00A71057" w:rsidRDefault="00A27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桃江县灰山港水泥用灰岩重点开采区</w:t>
            </w:r>
          </w:p>
        </w:tc>
        <w:tc>
          <w:tcPr>
            <w:tcW w:w="971" w:type="dxa"/>
            <w:noWrap/>
            <w:vAlign w:val="center"/>
          </w:tcPr>
          <w:p w:rsidR="00A71057" w:rsidRDefault="00A27582">
            <w:pPr>
              <w:widowControl/>
              <w:jc w:val="righ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4.0611 </w:t>
            </w:r>
          </w:p>
        </w:tc>
        <w:tc>
          <w:tcPr>
            <w:tcW w:w="992" w:type="dxa"/>
            <w:noWrap/>
            <w:vAlign w:val="center"/>
          </w:tcPr>
          <w:p w:rsidR="00A71057" w:rsidRDefault="00A27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:rsidR="00A71057" w:rsidRDefault="00A2758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25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市级重点</w:t>
            </w:r>
          </w:p>
        </w:tc>
      </w:tr>
    </w:tbl>
    <w:p w:rsidR="00A71057" w:rsidRDefault="00A27582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cs="宋体" w:hint="eastAsia"/>
          <w:b/>
          <w:sz w:val="32"/>
          <w:szCs w:val="28"/>
        </w:rPr>
        <w:t>②</w:t>
      </w:r>
      <w:r>
        <w:rPr>
          <w:rFonts w:ascii="仿宋" w:eastAsia="仿宋" w:hAnsi="仿宋"/>
          <w:b/>
          <w:sz w:val="32"/>
          <w:szCs w:val="28"/>
        </w:rPr>
        <w:t>规划开采区块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全市规划设置开采区块97个（专栏八），其中规划设置一、二类矿产开采区块45个，砂石土矿开采区块52个。</w:t>
      </w:r>
    </w:p>
    <w:tbl>
      <w:tblPr>
        <w:tblpPr w:leftFromText="180" w:rightFromText="180" w:vertAnchor="text" w:horzAnchor="page" w:tblpX="1557" w:tblpY="101"/>
        <w:tblOverlap w:val="never"/>
        <w:tblW w:w="9103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487"/>
        <w:gridCol w:w="975"/>
        <w:gridCol w:w="1000"/>
        <w:gridCol w:w="950"/>
        <w:gridCol w:w="1025"/>
        <w:gridCol w:w="988"/>
        <w:gridCol w:w="1325"/>
        <w:gridCol w:w="514"/>
        <w:gridCol w:w="348"/>
      </w:tblGrid>
      <w:tr w:rsidR="00A71057">
        <w:trPr>
          <w:trHeight w:val="476"/>
        </w:trPr>
        <w:tc>
          <w:tcPr>
            <w:tcW w:w="9103" w:type="dxa"/>
            <w:gridSpan w:val="10"/>
            <w:noWrap/>
            <w:vAlign w:val="center"/>
          </w:tcPr>
          <w:p w:rsidR="00A71057" w:rsidRDefault="00A27582">
            <w:pPr>
              <w:pStyle w:val="Default"/>
              <w:adjustRightInd/>
              <w:jc w:val="center"/>
              <w:rPr>
                <w:rFonts w:ascii="仿宋" w:eastAsia="仿宋" w:hAnsi="仿宋" w:cs="仿宋"/>
                <w:b/>
                <w:color w:val="auto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color w:val="auto"/>
              </w:rPr>
              <w:t>专栏八</w:t>
            </w:r>
            <w:proofErr w:type="gramEnd"/>
            <w:r>
              <w:rPr>
                <w:rFonts w:ascii="仿宋" w:eastAsia="仿宋" w:hAnsi="仿宋" w:cs="仿宋" w:hint="eastAsia"/>
                <w:b/>
                <w:color w:val="auto"/>
              </w:rPr>
              <w:t xml:space="preserve">  益阳市规划开采区块分布特征</w:t>
            </w:r>
          </w:p>
        </w:tc>
      </w:tr>
      <w:tr w:rsidR="00A71057">
        <w:trPr>
          <w:trHeight w:val="444"/>
        </w:trPr>
        <w:tc>
          <w:tcPr>
            <w:tcW w:w="491" w:type="dxa"/>
            <w:vMerge w:val="restart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87" w:type="dxa"/>
            <w:vMerge w:val="restart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开采</w:t>
            </w:r>
          </w:p>
          <w:p w:rsidR="00A71057" w:rsidRDefault="00A2758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主矿种</w:t>
            </w:r>
          </w:p>
        </w:tc>
        <w:tc>
          <w:tcPr>
            <w:tcW w:w="6263" w:type="dxa"/>
            <w:gridSpan w:val="6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分布</w:t>
            </w:r>
          </w:p>
        </w:tc>
        <w:tc>
          <w:tcPr>
            <w:tcW w:w="514" w:type="dxa"/>
            <w:vMerge w:val="restart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348" w:type="dxa"/>
            <w:vMerge w:val="restart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备注</w:t>
            </w:r>
          </w:p>
        </w:tc>
      </w:tr>
      <w:tr w:rsidR="00A71057">
        <w:trPr>
          <w:trHeight w:val="366"/>
        </w:trPr>
        <w:tc>
          <w:tcPr>
            <w:tcW w:w="491" w:type="dxa"/>
            <w:vMerge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487" w:type="dxa"/>
            <w:vMerge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75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安化县</w:t>
            </w:r>
          </w:p>
        </w:tc>
        <w:tc>
          <w:tcPr>
            <w:tcW w:w="1000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桃江县</w:t>
            </w:r>
          </w:p>
        </w:tc>
        <w:tc>
          <w:tcPr>
            <w:tcW w:w="950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赫</w:t>
            </w:r>
            <w:proofErr w:type="gramEnd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山区</w:t>
            </w:r>
          </w:p>
        </w:tc>
        <w:tc>
          <w:tcPr>
            <w:tcW w:w="1025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资阳区</w:t>
            </w:r>
          </w:p>
        </w:tc>
        <w:tc>
          <w:tcPr>
            <w:tcW w:w="988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沅江市</w:t>
            </w:r>
          </w:p>
        </w:tc>
        <w:tc>
          <w:tcPr>
            <w:tcW w:w="1325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南县</w:t>
            </w:r>
          </w:p>
          <w:p w:rsidR="00A71057" w:rsidRDefault="00A2758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（大通湖）</w:t>
            </w:r>
          </w:p>
        </w:tc>
        <w:tc>
          <w:tcPr>
            <w:tcW w:w="514" w:type="dxa"/>
            <w:vMerge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348" w:type="dxa"/>
            <w:vMerge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A71057">
        <w:trPr>
          <w:trHeight w:val="476"/>
        </w:trPr>
        <w:tc>
          <w:tcPr>
            <w:tcW w:w="491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487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铁矿</w:t>
            </w:r>
          </w:p>
        </w:tc>
        <w:tc>
          <w:tcPr>
            <w:tcW w:w="975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000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950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025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5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4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348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71057">
        <w:trPr>
          <w:trHeight w:val="476"/>
        </w:trPr>
        <w:tc>
          <w:tcPr>
            <w:tcW w:w="491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487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锰矿</w:t>
            </w:r>
          </w:p>
        </w:tc>
        <w:tc>
          <w:tcPr>
            <w:tcW w:w="975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000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950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025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5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4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348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71057">
        <w:trPr>
          <w:trHeight w:val="476"/>
        </w:trPr>
        <w:tc>
          <w:tcPr>
            <w:tcW w:w="491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487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金矿</w:t>
            </w:r>
          </w:p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（锑、钨）</w:t>
            </w:r>
          </w:p>
        </w:tc>
        <w:tc>
          <w:tcPr>
            <w:tcW w:w="975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000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950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5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5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4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348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71057">
        <w:trPr>
          <w:trHeight w:val="476"/>
        </w:trPr>
        <w:tc>
          <w:tcPr>
            <w:tcW w:w="491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487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锑矿</w:t>
            </w:r>
          </w:p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（金、钨、砷）</w:t>
            </w:r>
          </w:p>
        </w:tc>
        <w:tc>
          <w:tcPr>
            <w:tcW w:w="975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000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950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5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5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4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348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71057">
        <w:trPr>
          <w:trHeight w:val="476"/>
        </w:trPr>
        <w:tc>
          <w:tcPr>
            <w:tcW w:w="491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487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钨矿</w:t>
            </w:r>
          </w:p>
        </w:tc>
        <w:tc>
          <w:tcPr>
            <w:tcW w:w="975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000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50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5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5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4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348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71057">
        <w:trPr>
          <w:trHeight w:val="476"/>
        </w:trPr>
        <w:tc>
          <w:tcPr>
            <w:tcW w:w="491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487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硫铁矿</w:t>
            </w:r>
          </w:p>
        </w:tc>
        <w:tc>
          <w:tcPr>
            <w:tcW w:w="975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00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50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025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5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4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348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71057">
        <w:trPr>
          <w:trHeight w:val="476"/>
        </w:trPr>
        <w:tc>
          <w:tcPr>
            <w:tcW w:w="491" w:type="dxa"/>
            <w:noWrap/>
            <w:vAlign w:val="center"/>
          </w:tcPr>
          <w:p w:rsidR="00A71057" w:rsidRDefault="00A2758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1487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石英岩</w:t>
            </w:r>
          </w:p>
        </w:tc>
        <w:tc>
          <w:tcPr>
            <w:tcW w:w="975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000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50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5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5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4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48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71057">
        <w:trPr>
          <w:trHeight w:val="476"/>
        </w:trPr>
        <w:tc>
          <w:tcPr>
            <w:tcW w:w="491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1487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水泥用灰岩</w:t>
            </w:r>
          </w:p>
        </w:tc>
        <w:tc>
          <w:tcPr>
            <w:tcW w:w="975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000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950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5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5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4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348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71057">
        <w:trPr>
          <w:trHeight w:val="476"/>
        </w:trPr>
        <w:tc>
          <w:tcPr>
            <w:tcW w:w="491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1487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水泥配料用砂岩</w:t>
            </w:r>
          </w:p>
        </w:tc>
        <w:tc>
          <w:tcPr>
            <w:tcW w:w="975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000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50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5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5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4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48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71057">
        <w:trPr>
          <w:trHeight w:val="476"/>
        </w:trPr>
        <w:tc>
          <w:tcPr>
            <w:tcW w:w="491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1487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陶粒页岩</w:t>
            </w:r>
          </w:p>
        </w:tc>
        <w:tc>
          <w:tcPr>
            <w:tcW w:w="975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00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950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5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5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4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348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71057">
        <w:trPr>
          <w:trHeight w:val="476"/>
        </w:trPr>
        <w:tc>
          <w:tcPr>
            <w:tcW w:w="9103" w:type="dxa"/>
            <w:gridSpan w:val="10"/>
            <w:noWrap/>
            <w:vAlign w:val="center"/>
          </w:tcPr>
          <w:p w:rsidR="00A71057" w:rsidRDefault="00A27582">
            <w:pPr>
              <w:pStyle w:val="Default"/>
              <w:adjustRightInd/>
              <w:jc w:val="center"/>
              <w:rPr>
                <w:rFonts w:ascii="仿宋" w:eastAsia="仿宋" w:hAnsi="仿宋" w:cs="仿宋"/>
                <w:b/>
                <w:color w:val="auto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br w:type="page"/>
            </w:r>
            <w:proofErr w:type="gramStart"/>
            <w:r>
              <w:rPr>
                <w:rFonts w:ascii="仿宋" w:eastAsia="仿宋" w:hAnsi="仿宋" w:cs="仿宋" w:hint="eastAsia"/>
                <w:b/>
                <w:color w:val="auto"/>
              </w:rPr>
              <w:t>专栏八</w:t>
            </w:r>
            <w:proofErr w:type="gramEnd"/>
            <w:r>
              <w:rPr>
                <w:rFonts w:ascii="仿宋" w:eastAsia="仿宋" w:hAnsi="仿宋" w:cs="仿宋" w:hint="eastAsia"/>
                <w:b/>
                <w:color w:val="auto"/>
              </w:rPr>
              <w:t xml:space="preserve">  益阳市规划开采区块分布特征</w:t>
            </w:r>
          </w:p>
        </w:tc>
      </w:tr>
      <w:tr w:rsidR="00A71057">
        <w:trPr>
          <w:trHeight w:val="444"/>
        </w:trPr>
        <w:tc>
          <w:tcPr>
            <w:tcW w:w="491" w:type="dxa"/>
            <w:vMerge w:val="restart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87" w:type="dxa"/>
            <w:vMerge w:val="restart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开采</w:t>
            </w:r>
          </w:p>
          <w:p w:rsidR="00A71057" w:rsidRDefault="00A2758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主矿种</w:t>
            </w:r>
          </w:p>
        </w:tc>
        <w:tc>
          <w:tcPr>
            <w:tcW w:w="6263" w:type="dxa"/>
            <w:gridSpan w:val="6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分布</w:t>
            </w:r>
          </w:p>
        </w:tc>
        <w:tc>
          <w:tcPr>
            <w:tcW w:w="514" w:type="dxa"/>
            <w:vMerge w:val="restart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348" w:type="dxa"/>
            <w:vMerge w:val="restart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备注</w:t>
            </w:r>
          </w:p>
        </w:tc>
      </w:tr>
      <w:tr w:rsidR="00A71057">
        <w:trPr>
          <w:trHeight w:val="366"/>
        </w:trPr>
        <w:tc>
          <w:tcPr>
            <w:tcW w:w="491" w:type="dxa"/>
            <w:vMerge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1487" w:type="dxa"/>
            <w:vMerge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975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安化县</w:t>
            </w:r>
          </w:p>
        </w:tc>
        <w:tc>
          <w:tcPr>
            <w:tcW w:w="1000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桃江县</w:t>
            </w:r>
          </w:p>
        </w:tc>
        <w:tc>
          <w:tcPr>
            <w:tcW w:w="950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赫</w:t>
            </w:r>
            <w:proofErr w:type="gramEnd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山区</w:t>
            </w:r>
          </w:p>
        </w:tc>
        <w:tc>
          <w:tcPr>
            <w:tcW w:w="1025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资阳区</w:t>
            </w:r>
          </w:p>
        </w:tc>
        <w:tc>
          <w:tcPr>
            <w:tcW w:w="988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沅江市</w:t>
            </w:r>
          </w:p>
        </w:tc>
        <w:tc>
          <w:tcPr>
            <w:tcW w:w="1325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南县</w:t>
            </w:r>
          </w:p>
          <w:p w:rsidR="00A71057" w:rsidRDefault="00A27582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（大通湖）</w:t>
            </w:r>
          </w:p>
        </w:tc>
        <w:tc>
          <w:tcPr>
            <w:tcW w:w="514" w:type="dxa"/>
            <w:vMerge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348" w:type="dxa"/>
            <w:vMerge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A71057">
        <w:trPr>
          <w:trHeight w:val="476"/>
        </w:trPr>
        <w:tc>
          <w:tcPr>
            <w:tcW w:w="491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br w:type="page"/>
              <w:t>11</w:t>
            </w:r>
          </w:p>
        </w:tc>
        <w:tc>
          <w:tcPr>
            <w:tcW w:w="1487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饰面石材</w:t>
            </w:r>
          </w:p>
        </w:tc>
        <w:tc>
          <w:tcPr>
            <w:tcW w:w="975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000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50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5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5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4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348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71057">
        <w:trPr>
          <w:trHeight w:val="476"/>
        </w:trPr>
        <w:tc>
          <w:tcPr>
            <w:tcW w:w="491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  <w:tc>
          <w:tcPr>
            <w:tcW w:w="1487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砂石土矿</w:t>
            </w:r>
          </w:p>
        </w:tc>
        <w:tc>
          <w:tcPr>
            <w:tcW w:w="975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  <w:tc>
          <w:tcPr>
            <w:tcW w:w="1000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17</w:t>
            </w:r>
          </w:p>
        </w:tc>
        <w:tc>
          <w:tcPr>
            <w:tcW w:w="950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025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988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325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14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52</w:t>
            </w:r>
          </w:p>
        </w:tc>
        <w:tc>
          <w:tcPr>
            <w:tcW w:w="348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71057">
        <w:trPr>
          <w:trHeight w:val="476"/>
        </w:trPr>
        <w:tc>
          <w:tcPr>
            <w:tcW w:w="491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</w:t>
            </w:r>
          </w:p>
        </w:tc>
        <w:tc>
          <w:tcPr>
            <w:tcW w:w="1487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地热、矿泉水</w:t>
            </w:r>
          </w:p>
        </w:tc>
        <w:tc>
          <w:tcPr>
            <w:tcW w:w="975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000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950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025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5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4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348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71057">
        <w:trPr>
          <w:trHeight w:val="476"/>
        </w:trPr>
        <w:tc>
          <w:tcPr>
            <w:tcW w:w="491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合计</w:t>
            </w:r>
          </w:p>
        </w:tc>
        <w:tc>
          <w:tcPr>
            <w:tcW w:w="1487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75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46</w:t>
            </w:r>
          </w:p>
        </w:tc>
        <w:tc>
          <w:tcPr>
            <w:tcW w:w="1000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33</w:t>
            </w:r>
          </w:p>
        </w:tc>
        <w:tc>
          <w:tcPr>
            <w:tcW w:w="950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  <w:tc>
          <w:tcPr>
            <w:tcW w:w="1025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988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325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14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97</w:t>
            </w:r>
          </w:p>
        </w:tc>
        <w:tc>
          <w:tcPr>
            <w:tcW w:w="348" w:type="dxa"/>
            <w:noWrap/>
            <w:vAlign w:val="center"/>
          </w:tcPr>
          <w:p w:rsidR="00A71057" w:rsidRDefault="00A7105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一、二类矿产规划开采区块设置</w:t>
      </w:r>
      <w:r>
        <w:rPr>
          <w:rFonts w:ascii="仿宋" w:eastAsia="仿宋" w:hAnsi="仿宋" w:hint="eastAsia"/>
          <w:sz w:val="32"/>
          <w:szCs w:val="28"/>
        </w:rPr>
        <w:t>：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规划期内，规划采矿权退出14个，</w:t>
      </w:r>
      <w:r>
        <w:rPr>
          <w:rFonts w:ascii="仿宋" w:eastAsia="仿宋" w:hAnsi="仿宋"/>
          <w:sz w:val="32"/>
          <w:szCs w:val="28"/>
        </w:rPr>
        <w:t>现有已设采矿权保留2</w:t>
      </w:r>
      <w:r>
        <w:rPr>
          <w:rFonts w:ascii="仿宋" w:eastAsia="仿宋" w:hAnsi="仿宋" w:hint="eastAsia"/>
          <w:sz w:val="32"/>
          <w:szCs w:val="28"/>
        </w:rPr>
        <w:t>6</w:t>
      </w:r>
      <w:r>
        <w:rPr>
          <w:rFonts w:ascii="仿宋" w:eastAsia="仿宋" w:hAnsi="仿宋"/>
          <w:sz w:val="32"/>
          <w:szCs w:val="28"/>
        </w:rPr>
        <w:t>个，已设采矿权调整8个，已设采矿权整合1个，新设采矿权10个</w:t>
      </w:r>
      <w:r>
        <w:rPr>
          <w:rFonts w:ascii="仿宋" w:eastAsia="仿宋" w:hAnsi="仿宋" w:hint="eastAsia"/>
          <w:sz w:val="32"/>
          <w:szCs w:val="28"/>
        </w:rPr>
        <w:t>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规划已设采矿权</w:t>
      </w:r>
      <w:r>
        <w:rPr>
          <w:rFonts w:ascii="仿宋" w:eastAsia="仿宋" w:hAnsi="仿宋"/>
          <w:sz w:val="32"/>
          <w:szCs w:val="28"/>
        </w:rPr>
        <w:t>保留</w:t>
      </w:r>
      <w:r>
        <w:rPr>
          <w:rFonts w:ascii="仿宋" w:eastAsia="仿宋" w:hAnsi="仿宋" w:hint="eastAsia"/>
          <w:sz w:val="32"/>
          <w:szCs w:val="28"/>
        </w:rPr>
        <w:t>2</w:t>
      </w:r>
      <w:r>
        <w:rPr>
          <w:rFonts w:ascii="仿宋" w:eastAsia="仿宋" w:hAnsi="仿宋"/>
          <w:sz w:val="32"/>
          <w:szCs w:val="28"/>
        </w:rPr>
        <w:t>6</w:t>
      </w:r>
      <w:r>
        <w:rPr>
          <w:rFonts w:ascii="仿宋" w:eastAsia="仿宋" w:hAnsi="仿宋" w:hint="eastAsia"/>
          <w:sz w:val="32"/>
          <w:szCs w:val="28"/>
        </w:rPr>
        <w:t>个。</w:t>
      </w:r>
      <w:r>
        <w:rPr>
          <w:rFonts w:ascii="仿宋" w:eastAsia="仿宋" w:hAnsi="仿宋"/>
          <w:sz w:val="32"/>
          <w:szCs w:val="28"/>
        </w:rPr>
        <w:t>其中</w:t>
      </w:r>
      <w:r>
        <w:rPr>
          <w:rFonts w:ascii="仿宋" w:eastAsia="仿宋" w:hAnsi="仿宋" w:hint="eastAsia"/>
          <w:sz w:val="32"/>
          <w:szCs w:val="28"/>
        </w:rPr>
        <w:t>，</w:t>
      </w:r>
      <w:r>
        <w:rPr>
          <w:rFonts w:ascii="仿宋" w:eastAsia="仿宋" w:hAnsi="仿宋"/>
          <w:sz w:val="32"/>
          <w:szCs w:val="28"/>
        </w:rPr>
        <w:t>金属矿产18个</w:t>
      </w:r>
      <w:r>
        <w:rPr>
          <w:rFonts w:ascii="仿宋" w:eastAsia="仿宋" w:hAnsi="仿宋" w:hint="eastAsia"/>
          <w:sz w:val="32"/>
          <w:szCs w:val="28"/>
        </w:rPr>
        <w:t>（</w:t>
      </w:r>
      <w:r>
        <w:rPr>
          <w:rFonts w:ascii="仿宋" w:eastAsia="仿宋" w:hAnsi="仿宋"/>
          <w:sz w:val="32"/>
          <w:szCs w:val="28"/>
        </w:rPr>
        <w:t>含国家总量调控的钨矿2个</w:t>
      </w:r>
      <w:r>
        <w:rPr>
          <w:rFonts w:ascii="仿宋" w:eastAsia="仿宋" w:hAnsi="仿宋" w:hint="eastAsia"/>
          <w:sz w:val="32"/>
          <w:szCs w:val="28"/>
        </w:rPr>
        <w:t>）</w:t>
      </w:r>
      <w:r>
        <w:rPr>
          <w:rFonts w:ascii="仿宋" w:eastAsia="仿宋" w:hAnsi="仿宋"/>
          <w:sz w:val="32"/>
          <w:szCs w:val="28"/>
        </w:rPr>
        <w:t>，非金属矿产5个，水汽矿产3个。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规划</w:t>
      </w:r>
      <w:r>
        <w:rPr>
          <w:rFonts w:ascii="仿宋" w:eastAsia="仿宋" w:hAnsi="仿宋"/>
          <w:sz w:val="32"/>
          <w:szCs w:val="28"/>
        </w:rPr>
        <w:t>已设采矿权整合</w:t>
      </w:r>
      <w:r>
        <w:rPr>
          <w:rFonts w:ascii="仿宋" w:eastAsia="仿宋" w:hAnsi="仿宋" w:hint="eastAsia"/>
          <w:sz w:val="32"/>
          <w:szCs w:val="28"/>
        </w:rPr>
        <w:t>（</w:t>
      </w:r>
      <w:r>
        <w:rPr>
          <w:rFonts w:ascii="仿宋" w:eastAsia="仿宋" w:hAnsi="仿宋"/>
          <w:sz w:val="32"/>
          <w:szCs w:val="28"/>
        </w:rPr>
        <w:t>水泥用灰岩</w:t>
      </w:r>
      <w:r>
        <w:rPr>
          <w:rFonts w:ascii="仿宋" w:eastAsia="仿宋" w:hAnsi="仿宋" w:hint="eastAsia"/>
          <w:sz w:val="32"/>
          <w:szCs w:val="28"/>
        </w:rPr>
        <w:t>）1个</w:t>
      </w:r>
      <w:r>
        <w:rPr>
          <w:rFonts w:ascii="仿宋" w:eastAsia="仿宋" w:hAnsi="仿宋"/>
          <w:sz w:val="32"/>
          <w:szCs w:val="28"/>
        </w:rPr>
        <w:t>，投放时间规划为2022年</w:t>
      </w:r>
      <w:r>
        <w:rPr>
          <w:rFonts w:ascii="仿宋" w:eastAsia="仿宋" w:hAnsi="仿宋" w:hint="eastAsia"/>
          <w:sz w:val="32"/>
          <w:szCs w:val="28"/>
        </w:rPr>
        <w:t>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已设采矿权调整8个，其中锑矿2个，水泥用灰岩2个，饰面石材2个，陶粒页岩1个，水泥配料用砂岩1个。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拟新设采矿权10个</w:t>
      </w:r>
      <w:r>
        <w:rPr>
          <w:rFonts w:ascii="仿宋" w:eastAsia="仿宋" w:hAnsi="仿宋" w:hint="eastAsia"/>
          <w:sz w:val="32"/>
          <w:szCs w:val="28"/>
        </w:rPr>
        <w:t>，均为</w:t>
      </w:r>
      <w:r>
        <w:rPr>
          <w:rFonts w:ascii="仿宋" w:eastAsia="仿宋" w:hAnsi="仿宋"/>
          <w:sz w:val="32"/>
          <w:szCs w:val="28"/>
        </w:rPr>
        <w:t>市</w:t>
      </w:r>
      <w:proofErr w:type="gramStart"/>
      <w:r>
        <w:rPr>
          <w:rFonts w:ascii="仿宋" w:eastAsia="仿宋" w:hAnsi="仿宋"/>
          <w:sz w:val="32"/>
          <w:szCs w:val="28"/>
        </w:rPr>
        <w:t>域优势</w:t>
      </w:r>
      <w:proofErr w:type="gramEnd"/>
      <w:r>
        <w:rPr>
          <w:rFonts w:ascii="仿宋" w:eastAsia="仿宋" w:hAnsi="仿宋"/>
          <w:sz w:val="32"/>
          <w:szCs w:val="28"/>
        </w:rPr>
        <w:t>矿种</w:t>
      </w:r>
      <w:r>
        <w:rPr>
          <w:rFonts w:ascii="仿宋" w:eastAsia="仿宋" w:hAnsi="仿宋" w:hint="eastAsia"/>
          <w:sz w:val="32"/>
          <w:szCs w:val="28"/>
        </w:rPr>
        <w:t>。</w:t>
      </w:r>
      <w:r>
        <w:rPr>
          <w:rFonts w:ascii="仿宋" w:eastAsia="仿宋" w:hAnsi="仿宋"/>
          <w:sz w:val="32"/>
          <w:szCs w:val="28"/>
        </w:rPr>
        <w:t>其中非金属矿产5个，水汽（含地热）5个。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砂石土</w:t>
      </w:r>
      <w:proofErr w:type="gramStart"/>
      <w:r>
        <w:rPr>
          <w:rFonts w:ascii="仿宋" w:eastAsia="仿宋" w:hAnsi="仿宋"/>
          <w:sz w:val="32"/>
          <w:szCs w:val="28"/>
        </w:rPr>
        <w:t>矿规划</w:t>
      </w:r>
      <w:proofErr w:type="gramEnd"/>
      <w:r>
        <w:rPr>
          <w:rFonts w:ascii="仿宋" w:eastAsia="仿宋" w:hAnsi="仿宋"/>
          <w:sz w:val="32"/>
          <w:szCs w:val="28"/>
        </w:rPr>
        <w:t>开采区块设置</w:t>
      </w:r>
      <w:r>
        <w:rPr>
          <w:rFonts w:ascii="仿宋" w:eastAsia="仿宋" w:hAnsi="仿宋" w:hint="eastAsia"/>
          <w:sz w:val="32"/>
          <w:szCs w:val="28"/>
        </w:rPr>
        <w:t>：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根据各县（市）普通建筑材料用砂石土矿专项规划，</w:t>
      </w:r>
      <w:r>
        <w:rPr>
          <w:rFonts w:ascii="仿宋" w:eastAsia="仿宋" w:hAnsi="仿宋" w:hint="eastAsia"/>
          <w:sz w:val="32"/>
          <w:szCs w:val="28"/>
        </w:rPr>
        <w:t>全市</w:t>
      </w:r>
      <w:r>
        <w:rPr>
          <w:rFonts w:ascii="仿宋" w:eastAsia="仿宋" w:hAnsi="仿宋"/>
          <w:sz w:val="32"/>
          <w:szCs w:val="28"/>
        </w:rPr>
        <w:t>设置砂石土</w:t>
      </w:r>
      <w:proofErr w:type="gramStart"/>
      <w:r>
        <w:rPr>
          <w:rFonts w:ascii="仿宋" w:eastAsia="仿宋" w:hAnsi="仿宋"/>
          <w:sz w:val="32"/>
          <w:szCs w:val="28"/>
        </w:rPr>
        <w:t>矿规划</w:t>
      </w:r>
      <w:proofErr w:type="gramEnd"/>
      <w:r>
        <w:rPr>
          <w:rFonts w:ascii="仿宋" w:eastAsia="仿宋" w:hAnsi="仿宋"/>
          <w:sz w:val="32"/>
          <w:szCs w:val="28"/>
        </w:rPr>
        <w:t>开采区块52个。按行政区域划分，安</w:t>
      </w:r>
      <w:r>
        <w:rPr>
          <w:rFonts w:ascii="仿宋" w:eastAsia="仿宋" w:hAnsi="仿宋"/>
          <w:sz w:val="32"/>
          <w:szCs w:val="28"/>
        </w:rPr>
        <w:lastRenderedPageBreak/>
        <w:t>化县25个、桃江县17个、</w:t>
      </w:r>
      <w:proofErr w:type="gramStart"/>
      <w:r>
        <w:rPr>
          <w:rFonts w:ascii="仿宋" w:eastAsia="仿宋" w:hAnsi="仿宋"/>
          <w:sz w:val="32"/>
          <w:szCs w:val="28"/>
        </w:rPr>
        <w:t>赫</w:t>
      </w:r>
      <w:proofErr w:type="gramEnd"/>
      <w:r>
        <w:rPr>
          <w:rFonts w:ascii="仿宋" w:eastAsia="仿宋" w:hAnsi="仿宋"/>
          <w:sz w:val="32"/>
          <w:szCs w:val="28"/>
        </w:rPr>
        <w:t>山区4个、资阳区3个、沅江市2个、南县（含大通湖）1个。按矿种划分</w:t>
      </w:r>
      <w:r>
        <w:rPr>
          <w:rFonts w:ascii="仿宋" w:eastAsia="仿宋" w:hAnsi="仿宋" w:hint="eastAsia"/>
          <w:sz w:val="32"/>
          <w:szCs w:val="28"/>
        </w:rPr>
        <w:t>，建筑石料用灰岩矿17个，建筑石料用花岗岩矿4个，建筑石料用砂矿11个，建筑石料用板岩矿6个，建筑用砂矿2个，砖瓦用页岩9个，砖瓦用板岩2个，砖瓦用砂岩1个。</w:t>
      </w:r>
    </w:p>
    <w:p w:rsidR="00A71057" w:rsidRDefault="00A27582">
      <w:pPr>
        <w:spacing w:line="600" w:lineRule="exact"/>
        <w:ind w:firstLineChars="200" w:firstLine="640"/>
        <w:rPr>
          <w:rFonts w:ascii="Times New Roman" w:eastAsia="仿宋" w:hAnsi="Times New Roman"/>
          <w:spacing w:val="-8"/>
          <w:sz w:val="32"/>
          <w:szCs w:val="32"/>
        </w:rPr>
      </w:pPr>
      <w:r>
        <w:rPr>
          <w:rFonts w:ascii="仿宋" w:eastAsia="仿宋" w:hAnsi="仿宋" w:hint="eastAsia"/>
          <w:sz w:val="32"/>
          <w:szCs w:val="28"/>
        </w:rPr>
        <w:t>其中，</w:t>
      </w:r>
      <w:r>
        <w:rPr>
          <w:rFonts w:ascii="仿宋" w:eastAsia="仿宋" w:hAnsi="仿宋"/>
          <w:sz w:val="32"/>
          <w:szCs w:val="28"/>
        </w:rPr>
        <w:t>储量规模在1000万吨以上（中型以上）开采规划区块24</w:t>
      </w:r>
      <w:r>
        <w:rPr>
          <w:rFonts w:ascii="仿宋" w:eastAsia="仿宋" w:hAnsi="仿宋"/>
          <w:sz w:val="32"/>
          <w:szCs w:val="32"/>
        </w:rPr>
        <w:t>个</w:t>
      </w:r>
      <w:r>
        <w:rPr>
          <w:rFonts w:ascii="仿宋" w:eastAsia="仿宋" w:hAnsi="仿宋" w:hint="eastAsia"/>
          <w:sz w:val="32"/>
          <w:szCs w:val="32"/>
        </w:rPr>
        <w:t>。</w:t>
      </w:r>
      <w:r>
        <w:br w:type="page"/>
      </w:r>
    </w:p>
    <w:p w:rsidR="00A71057" w:rsidRDefault="00A27582">
      <w:pPr>
        <w:pStyle w:val="1"/>
        <w:spacing w:line="600" w:lineRule="exact"/>
        <w:ind w:firstLine="640"/>
        <w:rPr>
          <w:rFonts w:ascii="Times New Roman" w:eastAsia="黑体" w:hAnsi="Times New Roman"/>
          <w:b w:val="0"/>
          <w:bCs/>
          <w:szCs w:val="32"/>
        </w:rPr>
      </w:pPr>
      <w:bookmarkStart w:id="78" w:name="_Toc19407"/>
      <w:bookmarkStart w:id="79" w:name="_Toc14335"/>
      <w:bookmarkStart w:id="80" w:name="_Toc20981"/>
      <w:bookmarkStart w:id="81" w:name="_Toc1469"/>
      <w:bookmarkStart w:id="82" w:name="_Toc167873798"/>
      <w:r>
        <w:rPr>
          <w:rFonts w:ascii="Times New Roman" w:eastAsia="黑体" w:hAnsi="Times New Roman" w:hint="eastAsia"/>
          <w:b w:val="0"/>
          <w:bCs/>
          <w:szCs w:val="32"/>
        </w:rPr>
        <w:lastRenderedPageBreak/>
        <w:t>四、加强矿产资源勘查开发利用与保护</w:t>
      </w:r>
      <w:bookmarkEnd w:id="77"/>
      <w:bookmarkEnd w:id="78"/>
      <w:bookmarkEnd w:id="79"/>
      <w:bookmarkEnd w:id="80"/>
      <w:bookmarkEnd w:id="81"/>
      <w:bookmarkEnd w:id="82"/>
    </w:p>
    <w:p w:rsidR="00A71057" w:rsidRDefault="00A27582">
      <w:pPr>
        <w:pStyle w:val="2"/>
        <w:keepLines w:val="0"/>
        <w:spacing w:line="600" w:lineRule="exact"/>
        <w:ind w:firstLine="643"/>
        <w:rPr>
          <w:rFonts w:ascii="Times New Roman" w:eastAsia="楷体" w:hAnsi="Times New Roman"/>
          <w:sz w:val="32"/>
        </w:rPr>
      </w:pPr>
      <w:bookmarkStart w:id="83" w:name="_Toc5888"/>
      <w:bookmarkStart w:id="84" w:name="_Toc22975"/>
      <w:bookmarkStart w:id="85" w:name="_Toc17584"/>
      <w:bookmarkStart w:id="86" w:name="_Toc167873799"/>
      <w:bookmarkStart w:id="87" w:name="_Toc466879384"/>
      <w:r>
        <w:rPr>
          <w:rFonts w:ascii="Times New Roman" w:eastAsia="楷体" w:hAnsi="Times New Roman"/>
          <w:sz w:val="32"/>
        </w:rPr>
        <w:t>（一）合理确定开发强度</w:t>
      </w:r>
      <w:bookmarkEnd w:id="83"/>
      <w:bookmarkEnd w:id="84"/>
      <w:bookmarkEnd w:id="85"/>
      <w:bookmarkEnd w:id="86"/>
    </w:p>
    <w:p w:rsidR="00A71057" w:rsidRDefault="00A27582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1</w:t>
      </w:r>
      <w:bookmarkStart w:id="88" w:name="_Toc6129"/>
      <w:r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/>
          <w:b/>
          <w:sz w:val="32"/>
          <w:szCs w:val="32"/>
        </w:rPr>
        <w:t>矿山数量调控</w:t>
      </w:r>
      <w:bookmarkEnd w:id="88"/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通过减量、扩能，资源整合，严格控制采矿权数量，至2025年，全市采矿权总数控制在</w:t>
      </w:r>
      <w:r>
        <w:rPr>
          <w:rFonts w:ascii="仿宋" w:eastAsia="仿宋" w:hAnsi="仿宋" w:hint="eastAsia"/>
          <w:sz w:val="32"/>
          <w:szCs w:val="32"/>
        </w:rPr>
        <w:t>97</w:t>
      </w:r>
      <w:r>
        <w:rPr>
          <w:rFonts w:ascii="仿宋" w:eastAsia="仿宋" w:hAnsi="仿宋"/>
          <w:sz w:val="32"/>
          <w:szCs w:val="32"/>
        </w:rPr>
        <w:t>个以内。</w:t>
      </w:r>
    </w:p>
    <w:p w:rsidR="00A71057" w:rsidRDefault="00A27582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/>
          <w:b/>
          <w:sz w:val="32"/>
          <w:szCs w:val="32"/>
        </w:rPr>
        <w:t>开采总量调控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（1）能源矿产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煤炭、石煤：关闭退出</w:t>
      </w:r>
      <w:r>
        <w:rPr>
          <w:rFonts w:ascii="仿宋" w:eastAsia="仿宋" w:hAnsi="仿宋" w:hint="eastAsia"/>
          <w:sz w:val="32"/>
          <w:szCs w:val="32"/>
        </w:rPr>
        <w:t>石煤矿1个</w:t>
      </w:r>
      <w:r>
        <w:rPr>
          <w:rFonts w:ascii="仿宋" w:eastAsia="仿宋" w:hAnsi="仿宋"/>
          <w:sz w:val="32"/>
          <w:szCs w:val="32"/>
        </w:rPr>
        <w:t>。</w:t>
      </w:r>
    </w:p>
    <w:p w:rsidR="00A71057" w:rsidRDefault="00A27582">
      <w:pPr>
        <w:numPr>
          <w:ilvl w:val="0"/>
          <w:numId w:val="1"/>
        </w:num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金属矿产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铁矿：维持其现有产能，规划设置开采区块3个，年产矿石控制在16万吨。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锰矿：加大锰矿的开发利用力度，规划设置开采区块6个，年产矿石量控制在20万吨。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金矿：适当提高产能，加大开发力度，规划设置开采区块3个，预期规划期末，年矿石产量20万吨。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锑矿：适当提高产能，加大开发力度，规划设置开采区块6个，预期规划期末，年矿石产量在</w:t>
      </w:r>
      <w:r>
        <w:rPr>
          <w:rFonts w:ascii="仿宋" w:eastAsia="仿宋" w:hAnsi="仿宋" w:hint="eastAsia"/>
          <w:sz w:val="32"/>
          <w:szCs w:val="32"/>
        </w:rPr>
        <w:t>35</w:t>
      </w:r>
      <w:r>
        <w:rPr>
          <w:rFonts w:ascii="仿宋" w:eastAsia="仿宋" w:hAnsi="仿宋"/>
          <w:sz w:val="32"/>
          <w:szCs w:val="32"/>
        </w:rPr>
        <w:t>万吨。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钨矿：严格调控开采总量，规划设置开采区块2个，产量落实分解湖南省自然资源厅、湖南省工业和信息化厅下达的湖南省钨矿开采总量控制指标。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（3）非金属矿产</w:t>
      </w:r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硫铁矿：规划设置开采区块2个，年产矿石4.0万吨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石英岩：规划设置开采区块1个，预期年产矿石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/>
          <w:sz w:val="32"/>
          <w:szCs w:val="32"/>
        </w:rPr>
        <w:t>.0万吨。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水泥用灰岩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合理</w:t>
      </w:r>
      <w:r>
        <w:rPr>
          <w:rFonts w:ascii="仿宋" w:eastAsia="仿宋" w:hAnsi="仿宋"/>
          <w:sz w:val="32"/>
          <w:szCs w:val="32"/>
        </w:rPr>
        <w:t>加大开发力度，规划设置开采区块6个，年产矿石量控制在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/>
          <w:sz w:val="32"/>
          <w:szCs w:val="32"/>
        </w:rPr>
        <w:t>00万吨。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水泥配料用砂岩：规划设置开采区块1个，年产矿石25万吨。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陶粒页岩：加大勘查、开发力度，扩大产能，规划开采区块设置2个，年产矿石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00万吨。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饰面用石材：加强饰面用花岗岩、冰碛砾岩、辉绿岩及板岩勘查开发利用力度，扩大产能产量，规划开采设置区块5个，预期年产矿石1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0万吨</w:t>
      </w:r>
      <w:r>
        <w:rPr>
          <w:rFonts w:ascii="仿宋" w:eastAsia="仿宋" w:hAnsi="仿宋" w:hint="eastAsia"/>
          <w:sz w:val="32"/>
          <w:szCs w:val="32"/>
        </w:rPr>
        <w:t>，其中荒料16万立方米</w:t>
      </w:r>
      <w:r>
        <w:rPr>
          <w:rFonts w:ascii="仿宋" w:eastAsia="仿宋" w:hAnsi="仿宋"/>
          <w:sz w:val="32"/>
          <w:szCs w:val="32"/>
        </w:rPr>
        <w:t>。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砂石土矿：产能以保障民生为主，重点以实现市域供需平衡为主，兼顾周边地区发展需求，规划设置开采区块52个，预期年产矿石</w:t>
      </w:r>
      <w:r>
        <w:rPr>
          <w:rFonts w:ascii="仿宋" w:eastAsia="仿宋" w:hAnsi="仿宋" w:hint="eastAsia"/>
          <w:sz w:val="32"/>
          <w:szCs w:val="32"/>
        </w:rPr>
        <w:t>42</w:t>
      </w:r>
      <w:r>
        <w:rPr>
          <w:rFonts w:ascii="仿宋" w:eastAsia="仿宋" w:hAnsi="仿宋"/>
          <w:sz w:val="32"/>
          <w:szCs w:val="32"/>
        </w:rPr>
        <w:t>00万吨。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到2025年，固体矿石预期年产量</w:t>
      </w:r>
      <w:r>
        <w:rPr>
          <w:rFonts w:ascii="仿宋" w:eastAsia="仿宋" w:hAnsi="仿宋" w:hint="eastAsia"/>
          <w:sz w:val="32"/>
          <w:szCs w:val="32"/>
        </w:rPr>
        <w:t>5708</w:t>
      </w:r>
      <w:r>
        <w:rPr>
          <w:rFonts w:ascii="仿宋" w:eastAsia="仿宋" w:hAnsi="仿宋"/>
          <w:sz w:val="32"/>
          <w:szCs w:val="32"/>
        </w:rPr>
        <w:t>万吨。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（4）水汽矿产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地热：加大开发力度，规划设置开采区块1个，预期产量达到</w:t>
      </w:r>
      <w:r>
        <w:rPr>
          <w:rFonts w:ascii="仿宋" w:eastAsia="仿宋" w:hAnsi="仿宋" w:hint="eastAsia"/>
          <w:sz w:val="32"/>
          <w:szCs w:val="32"/>
        </w:rPr>
        <w:t>350</w:t>
      </w:r>
      <w:r>
        <w:rPr>
          <w:rFonts w:ascii="仿宋" w:eastAsia="仿宋" w:hAnsi="仿宋"/>
          <w:sz w:val="32"/>
          <w:szCs w:val="32"/>
        </w:rPr>
        <w:t>立方米/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。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矿泉水：加大开发力度，规划设置开采区块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个，预期产量达到</w:t>
      </w:r>
      <w:r>
        <w:rPr>
          <w:rFonts w:ascii="仿宋" w:eastAsia="仿宋" w:hAnsi="仿宋" w:hint="eastAsia"/>
          <w:sz w:val="32"/>
          <w:szCs w:val="32"/>
        </w:rPr>
        <w:t>1600</w:t>
      </w:r>
      <w:r>
        <w:rPr>
          <w:rFonts w:ascii="仿宋" w:eastAsia="仿宋" w:hAnsi="仿宋"/>
          <w:sz w:val="32"/>
          <w:szCs w:val="32"/>
        </w:rPr>
        <w:t>立方米/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。</w:t>
      </w:r>
    </w:p>
    <w:p w:rsidR="00A71057" w:rsidRDefault="00A27582">
      <w:pPr>
        <w:pStyle w:val="2"/>
        <w:keepLines w:val="0"/>
        <w:spacing w:line="580" w:lineRule="exact"/>
        <w:ind w:firstLine="643"/>
        <w:rPr>
          <w:rFonts w:ascii="Times New Roman" w:eastAsia="楷体" w:hAnsi="Times New Roman"/>
          <w:sz w:val="32"/>
        </w:rPr>
      </w:pPr>
      <w:bookmarkStart w:id="89" w:name="_Toc30456"/>
      <w:bookmarkStart w:id="90" w:name="_Toc31534"/>
      <w:bookmarkStart w:id="91" w:name="_Toc29493"/>
      <w:bookmarkStart w:id="92" w:name="_Toc167873800"/>
      <w:r>
        <w:rPr>
          <w:rFonts w:ascii="Times New Roman" w:eastAsia="楷体" w:hAnsi="Times New Roman"/>
          <w:sz w:val="32"/>
        </w:rPr>
        <w:t>（二）优化开发</w:t>
      </w:r>
      <w:bookmarkEnd w:id="87"/>
      <w:r>
        <w:rPr>
          <w:rFonts w:ascii="Times New Roman" w:eastAsia="楷体" w:hAnsi="Times New Roman"/>
          <w:sz w:val="32"/>
        </w:rPr>
        <w:t>利用结构</w:t>
      </w:r>
      <w:bookmarkEnd w:id="89"/>
      <w:bookmarkEnd w:id="90"/>
      <w:bookmarkEnd w:id="91"/>
      <w:bookmarkEnd w:id="92"/>
    </w:p>
    <w:p w:rsidR="00A71057" w:rsidRDefault="00A27582">
      <w:pPr>
        <w:spacing w:line="58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1</w:t>
      </w:r>
      <w:r>
        <w:rPr>
          <w:rFonts w:ascii="Times New Roman" w:eastAsia="仿宋" w:hAnsi="Times New Roman" w:hint="eastAsia"/>
          <w:b/>
          <w:sz w:val="32"/>
          <w:szCs w:val="32"/>
        </w:rPr>
        <w:t>.</w:t>
      </w:r>
      <w:r>
        <w:rPr>
          <w:rFonts w:ascii="Times New Roman" w:eastAsia="仿宋" w:hAnsi="Times New Roman" w:hint="eastAsia"/>
          <w:b/>
          <w:sz w:val="32"/>
          <w:szCs w:val="32"/>
        </w:rPr>
        <w:t>最低开采</w:t>
      </w:r>
      <w:r>
        <w:rPr>
          <w:rFonts w:ascii="Times New Roman" w:eastAsia="仿宋" w:hAnsi="Times New Roman"/>
          <w:b/>
          <w:sz w:val="32"/>
          <w:szCs w:val="32"/>
        </w:rPr>
        <w:t>规模</w:t>
      </w:r>
    </w:p>
    <w:p w:rsidR="00A71057" w:rsidRDefault="00A27582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矿山开采规模必须与矿区（床）的矿产资源储量规模相</w:t>
      </w:r>
      <w:r>
        <w:rPr>
          <w:rFonts w:ascii="Times New Roman" w:eastAsia="仿宋" w:hAnsi="Times New Roman"/>
          <w:sz w:val="32"/>
          <w:szCs w:val="32"/>
        </w:rPr>
        <w:lastRenderedPageBreak/>
        <w:t>匹配，严格执行矿山最低开采规模要求（专栏九）。已设矿山必须在采矿权换证或延续登记时达到最低开采规模要求，否则不再办理采矿登记手续。逐步提升矿山规模开发整体水平，至</w:t>
      </w:r>
      <w:r>
        <w:rPr>
          <w:rFonts w:ascii="Times New Roman" w:eastAsia="仿宋" w:hAnsi="Times New Roman"/>
          <w:sz w:val="32"/>
          <w:szCs w:val="32"/>
        </w:rPr>
        <w:t>2025</w:t>
      </w:r>
      <w:r>
        <w:rPr>
          <w:rFonts w:ascii="Times New Roman" w:eastAsia="仿宋" w:hAnsi="Times New Roman"/>
          <w:sz w:val="32"/>
          <w:szCs w:val="32"/>
        </w:rPr>
        <w:t>年底，提高大中型矿山比例至</w:t>
      </w:r>
      <w:r>
        <w:rPr>
          <w:rFonts w:ascii="Times New Roman" w:eastAsia="仿宋" w:hAnsi="Times New Roman"/>
          <w:sz w:val="32"/>
          <w:szCs w:val="32"/>
        </w:rPr>
        <w:t>30%</w:t>
      </w:r>
      <w:r>
        <w:rPr>
          <w:rFonts w:ascii="Times New Roman" w:eastAsia="仿宋" w:hAnsi="Times New Roman"/>
          <w:sz w:val="32"/>
          <w:szCs w:val="32"/>
        </w:rPr>
        <w:t>，形成规模化发展格局。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09"/>
        <w:gridCol w:w="1719"/>
        <w:gridCol w:w="1393"/>
        <w:gridCol w:w="1407"/>
        <w:gridCol w:w="1276"/>
      </w:tblGrid>
      <w:tr w:rsidR="00A71057">
        <w:trPr>
          <w:trHeight w:hRule="exact" w:val="596"/>
          <w:tblHeader/>
          <w:jc w:val="center"/>
        </w:trPr>
        <w:tc>
          <w:tcPr>
            <w:tcW w:w="8522" w:type="dxa"/>
            <w:gridSpan w:val="6"/>
            <w:noWrap/>
            <w:vAlign w:val="center"/>
          </w:tcPr>
          <w:p w:rsidR="00A71057" w:rsidRDefault="00A27582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kern w:val="0"/>
                <w:sz w:val="24"/>
                <w:szCs w:val="24"/>
              </w:rPr>
              <w:t>专栏九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益阳市主要矿种矿山最低开采规模</w:t>
            </w:r>
          </w:p>
        </w:tc>
      </w:tr>
      <w:tr w:rsidR="00A71057">
        <w:trPr>
          <w:trHeight w:hRule="exact" w:val="365"/>
          <w:tblHeader/>
          <w:jc w:val="center"/>
        </w:trPr>
        <w:tc>
          <w:tcPr>
            <w:tcW w:w="818" w:type="dxa"/>
            <w:vMerge w:val="restart"/>
            <w:noWrap/>
            <w:vAlign w:val="center"/>
          </w:tcPr>
          <w:p w:rsidR="00A71057" w:rsidRDefault="00A27582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909" w:type="dxa"/>
            <w:vMerge w:val="restart"/>
            <w:vAlign w:val="center"/>
          </w:tcPr>
          <w:p w:rsidR="00A71057" w:rsidRDefault="00A27582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矿种名称</w:t>
            </w:r>
          </w:p>
        </w:tc>
        <w:tc>
          <w:tcPr>
            <w:tcW w:w="1719" w:type="dxa"/>
            <w:vMerge w:val="restart"/>
            <w:noWrap/>
            <w:vAlign w:val="center"/>
          </w:tcPr>
          <w:p w:rsidR="00A71057" w:rsidRDefault="00A27582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开采规模单位</w:t>
            </w:r>
          </w:p>
        </w:tc>
        <w:tc>
          <w:tcPr>
            <w:tcW w:w="2800" w:type="dxa"/>
            <w:gridSpan w:val="2"/>
            <w:noWrap/>
            <w:vAlign w:val="center"/>
          </w:tcPr>
          <w:p w:rsidR="00A71057" w:rsidRDefault="00A27582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矿山最低开采规模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A71057" w:rsidRDefault="00A27582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备注</w:t>
            </w:r>
          </w:p>
        </w:tc>
      </w:tr>
      <w:tr w:rsidR="00A71057">
        <w:trPr>
          <w:trHeight w:hRule="exact" w:val="365"/>
          <w:tblHeader/>
          <w:jc w:val="center"/>
        </w:trPr>
        <w:tc>
          <w:tcPr>
            <w:tcW w:w="818" w:type="dxa"/>
            <w:vMerge/>
            <w:vAlign w:val="center"/>
          </w:tcPr>
          <w:p w:rsidR="00A71057" w:rsidRDefault="00A71057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:rsidR="00A71057" w:rsidRDefault="00A71057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A71057" w:rsidRDefault="00A71057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93" w:type="dxa"/>
            <w:noWrap/>
            <w:vAlign w:val="center"/>
          </w:tcPr>
          <w:p w:rsidR="00A71057" w:rsidRDefault="00A27582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新设</w:t>
            </w:r>
          </w:p>
        </w:tc>
        <w:tc>
          <w:tcPr>
            <w:tcW w:w="1407" w:type="dxa"/>
            <w:vAlign w:val="center"/>
          </w:tcPr>
          <w:p w:rsidR="00A71057" w:rsidRDefault="00A27582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已设</w:t>
            </w:r>
          </w:p>
        </w:tc>
        <w:tc>
          <w:tcPr>
            <w:tcW w:w="1276" w:type="dxa"/>
            <w:vMerge/>
            <w:vAlign w:val="center"/>
          </w:tcPr>
          <w:p w:rsidR="00A71057" w:rsidRDefault="00A71057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71057">
        <w:trPr>
          <w:trHeight w:hRule="exact" w:val="365"/>
          <w:jc w:val="center"/>
        </w:trPr>
        <w:tc>
          <w:tcPr>
            <w:tcW w:w="818" w:type="dxa"/>
            <w:noWrap/>
            <w:vAlign w:val="center"/>
          </w:tcPr>
          <w:p w:rsidR="00A71057" w:rsidRDefault="00A275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铁矿</w:t>
            </w:r>
          </w:p>
        </w:tc>
        <w:tc>
          <w:tcPr>
            <w:tcW w:w="171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万吨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393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7" w:type="dxa"/>
            <w:noWrap/>
            <w:vAlign w:val="center"/>
          </w:tcPr>
          <w:p w:rsidR="00A71057" w:rsidRDefault="00A27582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:rsidR="00A71057" w:rsidRDefault="00A71057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71057">
        <w:trPr>
          <w:trHeight w:hRule="exact" w:val="365"/>
          <w:jc w:val="center"/>
        </w:trPr>
        <w:tc>
          <w:tcPr>
            <w:tcW w:w="818" w:type="dxa"/>
            <w:noWrap/>
            <w:vAlign w:val="center"/>
          </w:tcPr>
          <w:p w:rsidR="00A71057" w:rsidRDefault="00A275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锰矿</w:t>
            </w:r>
          </w:p>
        </w:tc>
        <w:tc>
          <w:tcPr>
            <w:tcW w:w="171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万吨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393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7" w:type="dxa"/>
            <w:noWrap/>
            <w:vAlign w:val="center"/>
          </w:tcPr>
          <w:p w:rsidR="00A71057" w:rsidRDefault="00A27582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:rsidR="00A71057" w:rsidRDefault="00A71057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71057">
        <w:trPr>
          <w:trHeight w:hRule="exact" w:val="365"/>
          <w:jc w:val="center"/>
        </w:trPr>
        <w:tc>
          <w:tcPr>
            <w:tcW w:w="818" w:type="dxa"/>
            <w:noWrap/>
            <w:vAlign w:val="center"/>
          </w:tcPr>
          <w:p w:rsidR="00A71057" w:rsidRDefault="00A275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0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铅矿</w:t>
            </w:r>
          </w:p>
        </w:tc>
        <w:tc>
          <w:tcPr>
            <w:tcW w:w="171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万吨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393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7" w:type="dxa"/>
            <w:noWrap/>
            <w:vAlign w:val="center"/>
          </w:tcPr>
          <w:p w:rsidR="00A71057" w:rsidRDefault="00A27582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:rsidR="00A71057" w:rsidRDefault="00A71057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71057">
        <w:trPr>
          <w:trHeight w:hRule="exact" w:val="365"/>
          <w:jc w:val="center"/>
        </w:trPr>
        <w:tc>
          <w:tcPr>
            <w:tcW w:w="818" w:type="dxa"/>
            <w:noWrap/>
            <w:vAlign w:val="center"/>
          </w:tcPr>
          <w:p w:rsidR="00A71057" w:rsidRDefault="00A275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0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锌矿</w:t>
            </w:r>
          </w:p>
        </w:tc>
        <w:tc>
          <w:tcPr>
            <w:tcW w:w="171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万吨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393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7" w:type="dxa"/>
            <w:noWrap/>
            <w:vAlign w:val="center"/>
          </w:tcPr>
          <w:p w:rsidR="00A71057" w:rsidRDefault="00A27582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:rsidR="00A71057" w:rsidRDefault="00A71057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71057">
        <w:trPr>
          <w:trHeight w:hRule="exact" w:val="365"/>
          <w:jc w:val="center"/>
        </w:trPr>
        <w:tc>
          <w:tcPr>
            <w:tcW w:w="818" w:type="dxa"/>
            <w:noWrap/>
            <w:vAlign w:val="center"/>
          </w:tcPr>
          <w:p w:rsidR="00A71057" w:rsidRDefault="00A275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0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钨矿</w:t>
            </w:r>
          </w:p>
        </w:tc>
        <w:tc>
          <w:tcPr>
            <w:tcW w:w="171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万吨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393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7" w:type="dxa"/>
            <w:noWrap/>
            <w:vAlign w:val="center"/>
          </w:tcPr>
          <w:p w:rsidR="00A71057" w:rsidRDefault="00A27582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:rsidR="00A71057" w:rsidRDefault="00A71057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71057">
        <w:trPr>
          <w:trHeight w:hRule="exact" w:val="365"/>
          <w:jc w:val="center"/>
        </w:trPr>
        <w:tc>
          <w:tcPr>
            <w:tcW w:w="818" w:type="dxa"/>
            <w:noWrap/>
            <w:vAlign w:val="center"/>
          </w:tcPr>
          <w:p w:rsidR="00A71057" w:rsidRDefault="00A275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建筑石料用灰岩</w:t>
            </w:r>
          </w:p>
        </w:tc>
        <w:tc>
          <w:tcPr>
            <w:tcW w:w="171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万吨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393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7" w:type="dxa"/>
            <w:noWrap/>
            <w:vAlign w:val="center"/>
          </w:tcPr>
          <w:p w:rsidR="00A71057" w:rsidRDefault="00A27582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:rsidR="00A71057" w:rsidRDefault="00A71057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71057">
        <w:trPr>
          <w:trHeight w:hRule="exact" w:val="365"/>
          <w:jc w:val="center"/>
        </w:trPr>
        <w:tc>
          <w:tcPr>
            <w:tcW w:w="818" w:type="dxa"/>
            <w:noWrap/>
            <w:vAlign w:val="center"/>
          </w:tcPr>
          <w:p w:rsidR="00A71057" w:rsidRDefault="00A275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0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饰面用花岗岩</w:t>
            </w:r>
          </w:p>
        </w:tc>
        <w:tc>
          <w:tcPr>
            <w:tcW w:w="171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万立方米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393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07" w:type="dxa"/>
            <w:noWrap/>
            <w:vAlign w:val="center"/>
          </w:tcPr>
          <w:p w:rsidR="00A71057" w:rsidRDefault="00A27582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:rsidR="00A71057" w:rsidRDefault="00A71057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71057">
        <w:trPr>
          <w:trHeight w:hRule="exact" w:val="365"/>
          <w:jc w:val="center"/>
        </w:trPr>
        <w:tc>
          <w:tcPr>
            <w:tcW w:w="818" w:type="dxa"/>
            <w:noWrap/>
            <w:vAlign w:val="center"/>
          </w:tcPr>
          <w:p w:rsidR="00A71057" w:rsidRDefault="00A275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0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冶金用石英岩</w:t>
            </w:r>
          </w:p>
        </w:tc>
        <w:tc>
          <w:tcPr>
            <w:tcW w:w="171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万吨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393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7" w:type="dxa"/>
            <w:noWrap/>
            <w:vAlign w:val="center"/>
          </w:tcPr>
          <w:p w:rsidR="00A71057" w:rsidRDefault="00A27582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:rsidR="00A71057" w:rsidRDefault="00A71057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71057">
        <w:trPr>
          <w:trHeight w:hRule="exact" w:val="365"/>
          <w:jc w:val="center"/>
        </w:trPr>
        <w:tc>
          <w:tcPr>
            <w:tcW w:w="818" w:type="dxa"/>
            <w:noWrap/>
            <w:vAlign w:val="center"/>
          </w:tcPr>
          <w:p w:rsidR="00A71057" w:rsidRDefault="00A275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0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锑矿</w:t>
            </w:r>
          </w:p>
        </w:tc>
        <w:tc>
          <w:tcPr>
            <w:tcW w:w="171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万吨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393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7" w:type="dxa"/>
            <w:noWrap/>
            <w:vAlign w:val="center"/>
          </w:tcPr>
          <w:p w:rsidR="00A71057" w:rsidRDefault="00A27582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:rsidR="00A71057" w:rsidRDefault="00A71057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71057">
        <w:trPr>
          <w:trHeight w:hRule="exact" w:val="365"/>
          <w:jc w:val="center"/>
        </w:trPr>
        <w:tc>
          <w:tcPr>
            <w:tcW w:w="818" w:type="dxa"/>
            <w:noWrap/>
            <w:vAlign w:val="center"/>
          </w:tcPr>
          <w:p w:rsidR="00A71057" w:rsidRDefault="00A275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0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饰面用辉绿岩</w:t>
            </w:r>
          </w:p>
        </w:tc>
        <w:tc>
          <w:tcPr>
            <w:tcW w:w="171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万吨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393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7" w:type="dxa"/>
            <w:noWrap/>
            <w:vAlign w:val="center"/>
          </w:tcPr>
          <w:p w:rsidR="00A71057" w:rsidRDefault="00A27582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:rsidR="00A71057" w:rsidRDefault="00A71057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71057">
        <w:trPr>
          <w:trHeight w:hRule="exact" w:val="365"/>
          <w:jc w:val="center"/>
        </w:trPr>
        <w:tc>
          <w:tcPr>
            <w:tcW w:w="818" w:type="dxa"/>
            <w:noWrap/>
            <w:vAlign w:val="center"/>
          </w:tcPr>
          <w:p w:rsidR="00A71057" w:rsidRDefault="00A275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0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陶粒页岩</w:t>
            </w:r>
          </w:p>
        </w:tc>
        <w:tc>
          <w:tcPr>
            <w:tcW w:w="171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万吨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393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7" w:type="dxa"/>
            <w:noWrap/>
            <w:vAlign w:val="center"/>
          </w:tcPr>
          <w:p w:rsidR="00A71057" w:rsidRDefault="00A27582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:rsidR="00A71057" w:rsidRDefault="00A71057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71057">
        <w:trPr>
          <w:trHeight w:hRule="exact" w:val="365"/>
          <w:jc w:val="center"/>
        </w:trPr>
        <w:tc>
          <w:tcPr>
            <w:tcW w:w="818" w:type="dxa"/>
            <w:noWrap/>
            <w:vAlign w:val="center"/>
          </w:tcPr>
          <w:p w:rsidR="00A71057" w:rsidRDefault="00A275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饰面用板岩</w:t>
            </w:r>
          </w:p>
        </w:tc>
        <w:tc>
          <w:tcPr>
            <w:tcW w:w="171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万立方米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393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07" w:type="dxa"/>
            <w:noWrap/>
            <w:vAlign w:val="center"/>
          </w:tcPr>
          <w:p w:rsidR="00A71057" w:rsidRDefault="00A27582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:rsidR="00A71057" w:rsidRDefault="00A71057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71057">
        <w:trPr>
          <w:trHeight w:hRule="exact" w:val="365"/>
          <w:jc w:val="center"/>
        </w:trPr>
        <w:tc>
          <w:tcPr>
            <w:tcW w:w="818" w:type="dxa"/>
            <w:noWrap/>
            <w:vAlign w:val="center"/>
          </w:tcPr>
          <w:p w:rsidR="00A71057" w:rsidRDefault="00A275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0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金矿</w:t>
            </w:r>
          </w:p>
        </w:tc>
        <w:tc>
          <w:tcPr>
            <w:tcW w:w="171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万吨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393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07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:rsidR="00A71057" w:rsidRDefault="00A27582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岩金</w:t>
            </w:r>
            <w:proofErr w:type="gramEnd"/>
          </w:p>
        </w:tc>
      </w:tr>
      <w:tr w:rsidR="00A71057">
        <w:trPr>
          <w:trHeight w:hRule="exact" w:val="365"/>
          <w:jc w:val="center"/>
        </w:trPr>
        <w:tc>
          <w:tcPr>
            <w:tcW w:w="818" w:type="dxa"/>
            <w:noWrap/>
            <w:vAlign w:val="center"/>
          </w:tcPr>
          <w:p w:rsidR="00A71057" w:rsidRDefault="00A275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0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建筑用砂</w:t>
            </w:r>
          </w:p>
        </w:tc>
        <w:tc>
          <w:tcPr>
            <w:tcW w:w="171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万立方米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393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7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:rsidR="00A71057" w:rsidRDefault="00A71057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71057">
        <w:trPr>
          <w:trHeight w:hRule="exact" w:val="365"/>
          <w:jc w:val="center"/>
        </w:trPr>
        <w:tc>
          <w:tcPr>
            <w:tcW w:w="818" w:type="dxa"/>
            <w:noWrap/>
            <w:vAlign w:val="center"/>
          </w:tcPr>
          <w:p w:rsidR="00A71057" w:rsidRDefault="00A275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0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水泥用灰岩</w:t>
            </w:r>
          </w:p>
        </w:tc>
        <w:tc>
          <w:tcPr>
            <w:tcW w:w="171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万吨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393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07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:rsidR="00A71057" w:rsidRDefault="00A71057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71057">
        <w:trPr>
          <w:trHeight w:hRule="exact" w:val="365"/>
          <w:jc w:val="center"/>
        </w:trPr>
        <w:tc>
          <w:tcPr>
            <w:tcW w:w="818" w:type="dxa"/>
            <w:noWrap/>
            <w:vAlign w:val="center"/>
          </w:tcPr>
          <w:p w:rsidR="00A71057" w:rsidRDefault="00A275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0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建筑用花岗岩</w:t>
            </w:r>
          </w:p>
        </w:tc>
        <w:tc>
          <w:tcPr>
            <w:tcW w:w="171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万立方米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393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7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:rsidR="00A71057" w:rsidRDefault="00A71057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71057">
        <w:trPr>
          <w:trHeight w:hRule="exact" w:val="365"/>
          <w:jc w:val="center"/>
        </w:trPr>
        <w:tc>
          <w:tcPr>
            <w:tcW w:w="818" w:type="dxa"/>
            <w:noWrap/>
            <w:vAlign w:val="center"/>
          </w:tcPr>
          <w:p w:rsidR="00A71057" w:rsidRDefault="00A275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0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砖瓦用页岩</w:t>
            </w:r>
          </w:p>
        </w:tc>
        <w:tc>
          <w:tcPr>
            <w:tcW w:w="171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万吨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393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7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:rsidR="00A71057" w:rsidRDefault="00A71057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71057">
        <w:trPr>
          <w:trHeight w:hRule="exact" w:val="365"/>
          <w:jc w:val="center"/>
        </w:trPr>
        <w:tc>
          <w:tcPr>
            <w:tcW w:w="818" w:type="dxa"/>
            <w:noWrap/>
            <w:vAlign w:val="center"/>
          </w:tcPr>
          <w:p w:rsidR="00A71057" w:rsidRDefault="00A275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0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地下热水</w:t>
            </w:r>
          </w:p>
        </w:tc>
        <w:tc>
          <w:tcPr>
            <w:tcW w:w="171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立方米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393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407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A71057" w:rsidRDefault="00A71057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71057">
        <w:trPr>
          <w:trHeight w:hRule="exact" w:val="365"/>
          <w:jc w:val="center"/>
        </w:trPr>
        <w:tc>
          <w:tcPr>
            <w:tcW w:w="818" w:type="dxa"/>
            <w:noWrap/>
            <w:vAlign w:val="center"/>
          </w:tcPr>
          <w:p w:rsidR="00A71057" w:rsidRDefault="00A275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0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矿泉水</w:t>
            </w:r>
          </w:p>
        </w:tc>
        <w:tc>
          <w:tcPr>
            <w:tcW w:w="171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万立方米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393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07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:rsidR="00A71057" w:rsidRDefault="00A71057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71057">
        <w:trPr>
          <w:trHeight w:hRule="exact" w:val="365"/>
          <w:jc w:val="center"/>
        </w:trPr>
        <w:tc>
          <w:tcPr>
            <w:tcW w:w="818" w:type="dxa"/>
            <w:noWrap/>
            <w:vAlign w:val="center"/>
          </w:tcPr>
          <w:p w:rsidR="00A71057" w:rsidRDefault="00A275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0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建筑用砂岩</w:t>
            </w:r>
          </w:p>
        </w:tc>
        <w:tc>
          <w:tcPr>
            <w:tcW w:w="171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万立方米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393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7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:rsidR="00A71057" w:rsidRDefault="00A71057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71057">
        <w:trPr>
          <w:trHeight w:hRule="exact" w:val="365"/>
          <w:jc w:val="center"/>
        </w:trPr>
        <w:tc>
          <w:tcPr>
            <w:tcW w:w="818" w:type="dxa"/>
            <w:noWrap/>
            <w:vAlign w:val="center"/>
          </w:tcPr>
          <w:p w:rsidR="00A71057" w:rsidRDefault="00A275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0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建筑用板岩</w:t>
            </w:r>
          </w:p>
        </w:tc>
        <w:tc>
          <w:tcPr>
            <w:tcW w:w="171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万立方米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393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07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:rsidR="00A71057" w:rsidRDefault="00A71057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71057">
        <w:trPr>
          <w:trHeight w:hRule="exact" w:val="365"/>
          <w:jc w:val="center"/>
        </w:trPr>
        <w:tc>
          <w:tcPr>
            <w:tcW w:w="818" w:type="dxa"/>
            <w:noWrap/>
            <w:vAlign w:val="center"/>
          </w:tcPr>
          <w:p w:rsidR="00A71057" w:rsidRDefault="00A275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0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硫铁矿</w:t>
            </w:r>
          </w:p>
        </w:tc>
        <w:tc>
          <w:tcPr>
            <w:tcW w:w="171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万吨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393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7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:rsidR="00A71057" w:rsidRDefault="00A71057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71057">
        <w:trPr>
          <w:trHeight w:hRule="exact" w:val="365"/>
          <w:jc w:val="center"/>
        </w:trPr>
        <w:tc>
          <w:tcPr>
            <w:tcW w:w="818" w:type="dxa"/>
            <w:noWrap/>
            <w:vAlign w:val="center"/>
          </w:tcPr>
          <w:p w:rsidR="00A71057" w:rsidRDefault="00A275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0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水泥配料用砂岩</w:t>
            </w:r>
          </w:p>
        </w:tc>
        <w:tc>
          <w:tcPr>
            <w:tcW w:w="1719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万吨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393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7" w:type="dxa"/>
            <w:noWrap/>
            <w:vAlign w:val="center"/>
          </w:tcPr>
          <w:p w:rsidR="00A71057" w:rsidRDefault="00A275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:rsidR="00A71057" w:rsidRDefault="00A71057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A71057" w:rsidRDefault="00A27582">
      <w:pPr>
        <w:rPr>
          <w:rFonts w:ascii="仿宋" w:eastAsia="仿宋" w:hAnsi="仿宋"/>
          <w:b/>
          <w:sz w:val="32"/>
          <w:szCs w:val="32"/>
        </w:rPr>
      </w:pPr>
      <w:bookmarkStart w:id="93" w:name="_Toc2396"/>
      <w:r>
        <w:rPr>
          <w:rFonts w:ascii="仿宋" w:eastAsia="仿宋" w:hAnsi="仿宋"/>
          <w:b/>
          <w:sz w:val="32"/>
          <w:szCs w:val="32"/>
        </w:rPr>
        <w:br w:type="page"/>
      </w:r>
    </w:p>
    <w:p w:rsidR="00A71057" w:rsidRDefault="00A27582">
      <w:pPr>
        <w:spacing w:line="6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lastRenderedPageBreak/>
        <w:t>2</w:t>
      </w:r>
      <w:r>
        <w:rPr>
          <w:rFonts w:ascii="仿宋" w:eastAsia="仿宋" w:hAnsi="仿宋" w:hint="eastAsia"/>
          <w:b/>
          <w:sz w:val="32"/>
          <w:szCs w:val="32"/>
        </w:rPr>
        <w:t>.</w:t>
      </w:r>
      <w:r>
        <w:rPr>
          <w:rFonts w:ascii="仿宋" w:eastAsia="仿宋" w:hAnsi="仿宋"/>
          <w:b/>
          <w:sz w:val="32"/>
          <w:szCs w:val="32"/>
        </w:rPr>
        <w:t>矿产品结构调整</w:t>
      </w:r>
      <w:bookmarkEnd w:id="93"/>
    </w:p>
    <w:p w:rsidR="00A71057" w:rsidRDefault="00A27582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（1）引导</w:t>
      </w:r>
      <w:r>
        <w:rPr>
          <w:rFonts w:ascii="仿宋" w:eastAsia="仿宋" w:hAnsi="仿宋" w:hint="eastAsia"/>
          <w:sz w:val="32"/>
          <w:szCs w:val="32"/>
        </w:rPr>
        <w:t>传统优势</w:t>
      </w:r>
      <w:r>
        <w:rPr>
          <w:rFonts w:ascii="仿宋" w:eastAsia="仿宋" w:hAnsi="仿宋"/>
          <w:sz w:val="32"/>
          <w:szCs w:val="32"/>
        </w:rPr>
        <w:t>有色金属选矿、冶炼传统产业向精、深加工延伸，促进产业从低端集群向中高端集群转化。</w:t>
      </w:r>
    </w:p>
    <w:p w:rsidR="00A71057" w:rsidRDefault="00A27582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（2）大力发展高技术含量、高附加值的锰系列产品，通过科技攻关，</w:t>
      </w:r>
      <w:proofErr w:type="gramStart"/>
      <w:r>
        <w:rPr>
          <w:rFonts w:ascii="仿宋" w:eastAsia="仿宋" w:hAnsi="仿宋"/>
          <w:sz w:val="32"/>
          <w:szCs w:val="32"/>
        </w:rPr>
        <w:t>加大对贫锰矿</w:t>
      </w:r>
      <w:proofErr w:type="gramEnd"/>
      <w:r>
        <w:rPr>
          <w:rFonts w:ascii="仿宋" w:eastAsia="仿宋" w:hAnsi="仿宋"/>
          <w:sz w:val="32"/>
          <w:szCs w:val="32"/>
        </w:rPr>
        <w:t>石的开发利用力度。</w:t>
      </w:r>
    </w:p>
    <w:p w:rsidR="00A71057" w:rsidRDefault="00A27582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（3）通过整合优势资源，加快技术改造，重点扶持水泥生产工艺、设备换代升级，加快传统水泥产业的结构调整。鼓励优质碳酸钙产品研发，打造石灰岩产业新的经济增长点。</w:t>
      </w:r>
    </w:p>
    <w:p w:rsidR="00A71057" w:rsidRDefault="00A27582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（4）积极引进陶粒页岩矿深加工技术，加强</w:t>
      </w:r>
      <w:proofErr w:type="gramStart"/>
      <w:r>
        <w:rPr>
          <w:rFonts w:ascii="仿宋" w:eastAsia="仿宋" w:hAnsi="仿宋"/>
          <w:sz w:val="32"/>
          <w:szCs w:val="32"/>
        </w:rPr>
        <w:t>轻质新型</w:t>
      </w:r>
      <w:proofErr w:type="gramEnd"/>
      <w:r>
        <w:rPr>
          <w:rFonts w:ascii="仿宋" w:eastAsia="仿宋" w:hAnsi="仿宋"/>
          <w:sz w:val="32"/>
          <w:szCs w:val="32"/>
        </w:rPr>
        <w:t>建筑材料的开发研究，延长产业链，提高产品附加值。</w:t>
      </w:r>
    </w:p>
    <w:p w:rsidR="00A71057" w:rsidRDefault="00A27582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（5）加大城区矿泉水的勘查、开发力度，打造益阳市优质矿泉水品牌。</w:t>
      </w:r>
    </w:p>
    <w:p w:rsidR="00A71057" w:rsidRDefault="00A27582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（6）发展饰面用石材（饰面冰碛砾岩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花岗岩）产业。</w:t>
      </w:r>
    </w:p>
    <w:p w:rsidR="00A71057" w:rsidRDefault="00A27582">
      <w:pPr>
        <w:pStyle w:val="2"/>
        <w:spacing w:line="640" w:lineRule="exact"/>
        <w:ind w:firstLine="643"/>
        <w:rPr>
          <w:rFonts w:ascii="Times New Roman" w:eastAsia="楷体" w:hAnsi="Times New Roman"/>
          <w:sz w:val="32"/>
        </w:rPr>
      </w:pPr>
      <w:bookmarkStart w:id="94" w:name="_Toc466879386"/>
      <w:bookmarkStart w:id="95" w:name="_Toc26069"/>
      <w:bookmarkStart w:id="96" w:name="_Toc13814"/>
      <w:bookmarkStart w:id="97" w:name="_Toc22674"/>
      <w:bookmarkStart w:id="98" w:name="_Toc167873801"/>
      <w:r>
        <w:rPr>
          <w:rFonts w:ascii="Times New Roman" w:eastAsia="楷体" w:hAnsi="Times New Roman"/>
          <w:sz w:val="32"/>
        </w:rPr>
        <w:t>（三）</w:t>
      </w:r>
      <w:bookmarkEnd w:id="94"/>
      <w:r>
        <w:rPr>
          <w:rFonts w:ascii="Times New Roman" w:eastAsia="楷体" w:hAnsi="Times New Roman"/>
          <w:sz w:val="32"/>
        </w:rPr>
        <w:t>严格规划准入管理</w:t>
      </w:r>
      <w:bookmarkEnd w:id="95"/>
      <w:bookmarkEnd w:id="96"/>
      <w:bookmarkEnd w:id="97"/>
      <w:bookmarkEnd w:id="98"/>
    </w:p>
    <w:p w:rsidR="00A71057" w:rsidRDefault="00A27582">
      <w:pPr>
        <w:spacing w:line="640" w:lineRule="exact"/>
        <w:ind w:firstLineChars="200" w:firstLine="640"/>
      </w:pPr>
      <w:bookmarkStart w:id="99" w:name="_Toc466879387"/>
      <w:r>
        <w:rPr>
          <w:rFonts w:ascii="Times New Roman" w:eastAsia="仿宋" w:hAnsi="Times New Roman"/>
          <w:sz w:val="32"/>
          <w:szCs w:val="32"/>
        </w:rPr>
        <w:t>按照国家和湖南省有关规定，结合资源条件、区域资源环境承载力，重点从规划布局、生产规模、技术工艺、安全生产、生态环保、生产管理等方面，明确益阳市矿产资源开采准入要求（专栏十）。</w:t>
      </w:r>
      <w:r>
        <w:br w:type="page"/>
      </w:r>
    </w:p>
    <w:p w:rsidR="00A71057" w:rsidRDefault="00A71057">
      <w:pPr>
        <w:pStyle w:val="a0"/>
      </w:pPr>
    </w:p>
    <w:tbl>
      <w:tblPr>
        <w:tblW w:w="8393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7168"/>
      </w:tblGrid>
      <w:tr w:rsidR="00A71057">
        <w:trPr>
          <w:tblHeader/>
          <w:jc w:val="center"/>
        </w:trPr>
        <w:tc>
          <w:tcPr>
            <w:tcW w:w="8393" w:type="dxa"/>
            <w:gridSpan w:val="2"/>
            <w:shd w:val="clear" w:color="auto" w:fill="auto"/>
            <w:noWrap/>
            <w:vAlign w:val="center"/>
          </w:tcPr>
          <w:p w:rsidR="00A71057" w:rsidRDefault="00A27582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b/>
                <w:kern w:val="0"/>
                <w:sz w:val="24"/>
                <w:szCs w:val="24"/>
              </w:rPr>
              <w:t>专栏十益阳市矿产资源开采准入要求</w:t>
            </w:r>
          </w:p>
        </w:tc>
      </w:tr>
      <w:tr w:rsidR="00A71057">
        <w:trPr>
          <w:jc w:val="center"/>
        </w:trPr>
        <w:tc>
          <w:tcPr>
            <w:tcW w:w="1225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资源条件</w:t>
            </w:r>
          </w:p>
        </w:tc>
        <w:tc>
          <w:tcPr>
            <w:tcW w:w="7168" w:type="dxa"/>
            <w:shd w:val="clear" w:color="auto" w:fill="auto"/>
            <w:noWrap/>
            <w:vAlign w:val="center"/>
          </w:tcPr>
          <w:p w:rsidR="00A71057" w:rsidRDefault="00A27582">
            <w:pPr>
              <w:pStyle w:val="ad"/>
              <w:numPr>
                <w:ilvl w:val="0"/>
                <w:numId w:val="2"/>
              </w:numPr>
              <w:spacing w:line="380" w:lineRule="exact"/>
              <w:ind w:left="0" w:firstLineChars="0" w:firstLine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新设矿山按生产规模计算，服务年限不低于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10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年；</w:t>
            </w:r>
          </w:p>
          <w:p w:rsidR="00A71057" w:rsidRDefault="00A27582">
            <w:pPr>
              <w:pStyle w:val="ad"/>
              <w:numPr>
                <w:ilvl w:val="0"/>
                <w:numId w:val="2"/>
              </w:numPr>
              <w:spacing w:line="380" w:lineRule="exact"/>
              <w:ind w:left="0" w:firstLineChars="0" w:firstLine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矿石质量满足相关要求，当前技术、经济适宜开发利用；</w:t>
            </w:r>
          </w:p>
        </w:tc>
      </w:tr>
      <w:tr w:rsidR="00A71057">
        <w:trPr>
          <w:trHeight w:val="2694"/>
          <w:jc w:val="center"/>
        </w:trPr>
        <w:tc>
          <w:tcPr>
            <w:tcW w:w="1225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规划布局</w:t>
            </w:r>
          </w:p>
        </w:tc>
        <w:tc>
          <w:tcPr>
            <w:tcW w:w="7168" w:type="dxa"/>
            <w:shd w:val="clear" w:color="auto" w:fill="auto"/>
            <w:noWrap/>
            <w:vAlign w:val="center"/>
          </w:tcPr>
          <w:p w:rsidR="00A71057" w:rsidRDefault="00A27582">
            <w:pPr>
              <w:pStyle w:val="ad"/>
              <w:numPr>
                <w:ilvl w:val="0"/>
                <w:numId w:val="2"/>
              </w:numPr>
              <w:spacing w:line="380" w:lineRule="exact"/>
              <w:ind w:left="0" w:firstLineChars="0" w:firstLine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严禁在禁止开发区域采矿；</w:t>
            </w:r>
          </w:p>
          <w:p w:rsidR="00A71057" w:rsidRDefault="00A27582">
            <w:pPr>
              <w:pStyle w:val="ad"/>
              <w:numPr>
                <w:ilvl w:val="0"/>
                <w:numId w:val="2"/>
              </w:numPr>
              <w:spacing w:line="380" w:lineRule="exact"/>
              <w:ind w:left="0" w:firstLineChars="0" w:firstLine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符合主体功能区战略、国土空间规划、资源环境承载能力、国土空间开发适宜性评价等相关要求；</w:t>
            </w:r>
          </w:p>
          <w:p w:rsidR="00A71057" w:rsidRDefault="00A27582">
            <w:pPr>
              <w:pStyle w:val="ad"/>
              <w:numPr>
                <w:ilvl w:val="0"/>
                <w:numId w:val="2"/>
              </w:numPr>
              <w:spacing w:line="380" w:lineRule="exact"/>
              <w:ind w:left="0" w:firstLineChars="0" w:firstLine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符合开采规划区块设置要求；</w:t>
            </w:r>
          </w:p>
          <w:p w:rsidR="00A71057" w:rsidRDefault="00A27582">
            <w:pPr>
              <w:pStyle w:val="ad"/>
              <w:numPr>
                <w:ilvl w:val="0"/>
                <w:numId w:val="2"/>
              </w:numPr>
              <w:spacing w:line="380" w:lineRule="exact"/>
              <w:ind w:left="0" w:firstLineChars="0" w:firstLine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符合总量控制、资源量规模、资源综合利用等要求；</w:t>
            </w:r>
          </w:p>
          <w:p w:rsidR="00A71057" w:rsidRDefault="00A27582">
            <w:pPr>
              <w:pStyle w:val="ad"/>
              <w:numPr>
                <w:ilvl w:val="0"/>
                <w:numId w:val="2"/>
              </w:numPr>
              <w:spacing w:line="380" w:lineRule="exact"/>
              <w:ind w:left="0" w:firstLineChars="0" w:firstLine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符合绿色矿山标准要求；</w:t>
            </w:r>
          </w:p>
          <w:p w:rsidR="00A71057" w:rsidRDefault="00A27582">
            <w:pPr>
              <w:pStyle w:val="ad"/>
              <w:numPr>
                <w:ilvl w:val="0"/>
                <w:numId w:val="2"/>
              </w:numPr>
              <w:spacing w:line="380" w:lineRule="exact"/>
              <w:ind w:left="0" w:firstLineChars="0" w:firstLine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满足新设矿山生产规模要求；</w:t>
            </w:r>
          </w:p>
        </w:tc>
      </w:tr>
      <w:tr w:rsidR="00A71057">
        <w:trPr>
          <w:jc w:val="center"/>
        </w:trPr>
        <w:tc>
          <w:tcPr>
            <w:tcW w:w="1225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技术工艺</w:t>
            </w:r>
          </w:p>
        </w:tc>
        <w:tc>
          <w:tcPr>
            <w:tcW w:w="7168" w:type="dxa"/>
            <w:shd w:val="clear" w:color="auto" w:fill="auto"/>
            <w:noWrap/>
            <w:vAlign w:val="center"/>
          </w:tcPr>
          <w:p w:rsidR="00A71057" w:rsidRDefault="00A27582">
            <w:pPr>
              <w:pStyle w:val="ad"/>
              <w:numPr>
                <w:ilvl w:val="0"/>
                <w:numId w:val="2"/>
              </w:numPr>
              <w:spacing w:line="380" w:lineRule="exact"/>
              <w:ind w:left="0" w:firstLineChars="0" w:firstLine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禁止采用国家淘汰的采选技术方法；</w:t>
            </w:r>
          </w:p>
          <w:p w:rsidR="00A71057" w:rsidRDefault="00A27582">
            <w:pPr>
              <w:pStyle w:val="ad"/>
              <w:numPr>
                <w:ilvl w:val="0"/>
                <w:numId w:val="2"/>
              </w:numPr>
              <w:spacing w:line="380" w:lineRule="exact"/>
              <w:ind w:left="0" w:firstLineChars="0" w:firstLine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露天开采矿山采用自上向下的台阶式采矿；</w:t>
            </w:r>
          </w:p>
          <w:p w:rsidR="00A71057" w:rsidRDefault="00A27582">
            <w:pPr>
              <w:pStyle w:val="ad"/>
              <w:numPr>
                <w:ilvl w:val="0"/>
                <w:numId w:val="2"/>
              </w:numPr>
              <w:spacing w:line="380" w:lineRule="exact"/>
              <w:ind w:left="0" w:firstLineChars="0" w:firstLine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地下开采矿山推广充填法采矿；</w:t>
            </w:r>
          </w:p>
        </w:tc>
      </w:tr>
      <w:tr w:rsidR="00A71057">
        <w:trPr>
          <w:jc w:val="center"/>
        </w:trPr>
        <w:tc>
          <w:tcPr>
            <w:tcW w:w="1225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安全生产</w:t>
            </w:r>
          </w:p>
        </w:tc>
        <w:tc>
          <w:tcPr>
            <w:tcW w:w="7168" w:type="dxa"/>
            <w:shd w:val="clear" w:color="auto" w:fill="auto"/>
            <w:noWrap/>
            <w:vAlign w:val="center"/>
          </w:tcPr>
          <w:p w:rsidR="00A71057" w:rsidRDefault="00A27582">
            <w:pPr>
              <w:pStyle w:val="ad"/>
              <w:numPr>
                <w:ilvl w:val="0"/>
                <w:numId w:val="2"/>
              </w:numPr>
              <w:spacing w:line="380" w:lineRule="exact"/>
              <w:ind w:left="0" w:firstLineChars="0" w:firstLine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生产规模符合湘</w:t>
            </w:r>
            <w:proofErr w:type="gramStart"/>
            <w:r>
              <w:rPr>
                <w:rFonts w:ascii="Times New Roman" w:eastAsia="仿宋" w:hAnsi="Times New Roman"/>
                <w:sz w:val="24"/>
                <w:szCs w:val="24"/>
              </w:rPr>
              <w:t>国土资发〔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2015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〕</w:t>
            </w:r>
            <w:proofErr w:type="gramEnd"/>
            <w:r>
              <w:rPr>
                <w:rFonts w:ascii="Times New Roman" w:eastAsia="仿宋" w:hAnsi="Times New Roman"/>
                <w:sz w:val="24"/>
                <w:szCs w:val="24"/>
              </w:rPr>
              <w:t>28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号）文件要求；</w:t>
            </w:r>
          </w:p>
          <w:p w:rsidR="00A71057" w:rsidRDefault="00A27582">
            <w:pPr>
              <w:pStyle w:val="ad"/>
              <w:numPr>
                <w:ilvl w:val="0"/>
                <w:numId w:val="2"/>
              </w:numPr>
              <w:spacing w:line="380" w:lineRule="exact"/>
              <w:ind w:left="0" w:firstLineChars="0" w:firstLine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符合爆破安全规程、选矿安全规程等标准、规范要求；</w:t>
            </w:r>
          </w:p>
          <w:p w:rsidR="00A71057" w:rsidRDefault="00A27582">
            <w:pPr>
              <w:pStyle w:val="ad"/>
              <w:numPr>
                <w:ilvl w:val="0"/>
                <w:numId w:val="2"/>
              </w:numPr>
              <w:spacing w:line="380" w:lineRule="exact"/>
              <w:ind w:left="0" w:firstLineChars="0" w:firstLine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符合安全生产设施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三同时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制度要求；</w:t>
            </w:r>
          </w:p>
        </w:tc>
      </w:tr>
      <w:tr w:rsidR="00A71057">
        <w:trPr>
          <w:jc w:val="center"/>
        </w:trPr>
        <w:tc>
          <w:tcPr>
            <w:tcW w:w="1225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生态环保</w:t>
            </w:r>
          </w:p>
        </w:tc>
        <w:tc>
          <w:tcPr>
            <w:tcW w:w="7168" w:type="dxa"/>
            <w:shd w:val="clear" w:color="auto" w:fill="auto"/>
            <w:noWrap/>
            <w:vAlign w:val="center"/>
          </w:tcPr>
          <w:p w:rsidR="00A71057" w:rsidRDefault="00A27582">
            <w:pPr>
              <w:pStyle w:val="ad"/>
              <w:numPr>
                <w:ilvl w:val="0"/>
                <w:numId w:val="2"/>
              </w:numPr>
              <w:spacing w:line="380" w:lineRule="exact"/>
              <w:ind w:left="0" w:firstLineChars="0" w:firstLine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符合环境影响评价制度要求；</w:t>
            </w:r>
          </w:p>
          <w:p w:rsidR="00A71057" w:rsidRDefault="00A27582">
            <w:pPr>
              <w:pStyle w:val="ad"/>
              <w:numPr>
                <w:ilvl w:val="0"/>
                <w:numId w:val="2"/>
              </w:numPr>
              <w:spacing w:line="380" w:lineRule="exact"/>
              <w:ind w:left="0" w:firstLineChars="0" w:firstLine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符合防止污染设施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三同时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制度要求；</w:t>
            </w:r>
          </w:p>
          <w:p w:rsidR="00A71057" w:rsidRDefault="00A27582">
            <w:pPr>
              <w:pStyle w:val="ad"/>
              <w:numPr>
                <w:ilvl w:val="0"/>
                <w:numId w:val="2"/>
              </w:numPr>
              <w:spacing w:line="380" w:lineRule="exact"/>
              <w:ind w:left="0" w:firstLineChars="0" w:firstLine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符合生态环境监测要求；</w:t>
            </w:r>
          </w:p>
        </w:tc>
      </w:tr>
      <w:tr w:rsidR="00A71057">
        <w:trPr>
          <w:jc w:val="center"/>
        </w:trPr>
        <w:tc>
          <w:tcPr>
            <w:tcW w:w="1225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生产管理</w:t>
            </w:r>
          </w:p>
        </w:tc>
        <w:tc>
          <w:tcPr>
            <w:tcW w:w="7168" w:type="dxa"/>
            <w:shd w:val="clear" w:color="auto" w:fill="auto"/>
            <w:noWrap/>
            <w:vAlign w:val="center"/>
          </w:tcPr>
          <w:p w:rsidR="00A71057" w:rsidRDefault="00A27582">
            <w:pPr>
              <w:pStyle w:val="ad"/>
              <w:numPr>
                <w:ilvl w:val="0"/>
                <w:numId w:val="2"/>
              </w:numPr>
              <w:spacing w:line="380" w:lineRule="exact"/>
              <w:ind w:left="0" w:firstLineChars="0" w:firstLine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采矿许可证、安全生产许可证、排污许可证、营业执照等证照齐全；</w:t>
            </w:r>
          </w:p>
          <w:p w:rsidR="00A71057" w:rsidRDefault="00A27582">
            <w:pPr>
              <w:pStyle w:val="ad"/>
              <w:numPr>
                <w:ilvl w:val="0"/>
                <w:numId w:val="2"/>
              </w:numPr>
              <w:spacing w:line="380" w:lineRule="exact"/>
              <w:ind w:left="0" w:firstLineChars="0" w:firstLine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矿山须配备地质、采矿、安全等专业技术人员，并进行专门技能培训，特种专业须持证上岗；</w:t>
            </w:r>
          </w:p>
          <w:p w:rsidR="00A71057" w:rsidRDefault="00A27582">
            <w:pPr>
              <w:pStyle w:val="ad"/>
              <w:numPr>
                <w:ilvl w:val="0"/>
                <w:numId w:val="2"/>
              </w:numPr>
              <w:spacing w:line="380" w:lineRule="exact"/>
              <w:ind w:left="0" w:firstLineChars="0" w:firstLine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符合资源管理、安全生产、生态环境保护、水土保持等要求；</w:t>
            </w:r>
          </w:p>
          <w:p w:rsidR="00A71057" w:rsidRDefault="00A27582">
            <w:pPr>
              <w:pStyle w:val="ad"/>
              <w:numPr>
                <w:ilvl w:val="0"/>
                <w:numId w:val="2"/>
              </w:numPr>
              <w:spacing w:line="380" w:lineRule="exact"/>
              <w:ind w:left="0" w:firstLineChars="0" w:firstLine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符合矿山智能化、数字化、信息化管理要求；</w:t>
            </w:r>
          </w:p>
          <w:p w:rsidR="00A71057" w:rsidRDefault="00A27582">
            <w:pPr>
              <w:pStyle w:val="ad"/>
              <w:numPr>
                <w:ilvl w:val="0"/>
                <w:numId w:val="2"/>
              </w:numPr>
              <w:spacing w:line="380" w:lineRule="exact"/>
              <w:ind w:left="0" w:firstLineChars="0" w:firstLine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符合矿地关系和谐要求；</w:t>
            </w:r>
          </w:p>
        </w:tc>
      </w:tr>
      <w:tr w:rsidR="00A71057">
        <w:trPr>
          <w:jc w:val="center"/>
        </w:trPr>
        <w:tc>
          <w:tcPr>
            <w:tcW w:w="1225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其他要求</w:t>
            </w:r>
          </w:p>
        </w:tc>
        <w:tc>
          <w:tcPr>
            <w:tcW w:w="7168" w:type="dxa"/>
            <w:shd w:val="clear" w:color="auto" w:fill="auto"/>
            <w:noWrap/>
            <w:vAlign w:val="center"/>
          </w:tcPr>
          <w:p w:rsidR="00A71057" w:rsidRDefault="00A27582">
            <w:pPr>
              <w:pStyle w:val="ad"/>
              <w:numPr>
                <w:ilvl w:val="0"/>
                <w:numId w:val="2"/>
              </w:numPr>
              <w:spacing w:line="380" w:lineRule="exact"/>
              <w:ind w:left="0" w:firstLineChars="0" w:firstLine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符合国家、湖南省相关法律法规要求。</w:t>
            </w:r>
          </w:p>
        </w:tc>
      </w:tr>
    </w:tbl>
    <w:p w:rsidR="00A71057" w:rsidRDefault="00A27582">
      <w:pPr>
        <w:pStyle w:val="2"/>
        <w:keepLines w:val="0"/>
        <w:spacing w:line="560" w:lineRule="exact"/>
        <w:ind w:firstLine="643"/>
        <w:rPr>
          <w:rFonts w:ascii="Times New Roman" w:eastAsia="楷体" w:hAnsi="Times New Roman"/>
          <w:sz w:val="32"/>
        </w:rPr>
      </w:pPr>
      <w:bookmarkStart w:id="100" w:name="_Toc7032"/>
      <w:bookmarkStart w:id="101" w:name="_Toc26363"/>
      <w:bookmarkStart w:id="102" w:name="_Toc1505"/>
      <w:bookmarkStart w:id="103" w:name="_Toc167873802"/>
      <w:r>
        <w:rPr>
          <w:rFonts w:ascii="Times New Roman" w:eastAsia="楷体" w:hAnsi="Times New Roman"/>
          <w:sz w:val="32"/>
        </w:rPr>
        <w:t>（四）建立矿业权有序退出长效机制</w:t>
      </w:r>
      <w:bookmarkEnd w:id="100"/>
      <w:bookmarkEnd w:id="101"/>
      <w:bookmarkEnd w:id="102"/>
      <w:bookmarkEnd w:id="103"/>
    </w:p>
    <w:p w:rsidR="00A71057" w:rsidRDefault="00A275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104" w:name="_Toc438628781"/>
      <w:bookmarkStart w:id="105" w:name="_Toc438628658"/>
      <w:bookmarkStart w:id="106" w:name="_Toc438629596"/>
      <w:bookmarkEnd w:id="99"/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采矿权人主动申请注销采矿权的，经有关部门批准后关闭退出；已设合法采矿权，用于公共利益、产业政策调整等其它原因退出的，可按相关规定协商关闭退出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71057" w:rsidRDefault="00A275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2.</w:t>
      </w:r>
      <w:r>
        <w:rPr>
          <w:rFonts w:ascii="仿宋" w:eastAsia="仿宋" w:hAnsi="仿宋"/>
          <w:sz w:val="32"/>
          <w:szCs w:val="32"/>
        </w:rPr>
        <w:t>采矿权人逾期不办理采矿许可证延续、变更登记或注销登记的，可依法公告注销其采矿许可证，关闭矿山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71057" w:rsidRDefault="00A275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/>
          <w:sz w:val="32"/>
          <w:szCs w:val="32"/>
        </w:rPr>
        <w:t>已设采矿权，布局不合理的要按规划区块管理规定进行整合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对未达规划要求的立即整改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对不符合国家产业政策、资源已近枯竭、位于禁采区的限期关闭</w:t>
      </w:r>
      <w:r>
        <w:rPr>
          <w:rFonts w:ascii="仿宋" w:eastAsia="仿宋" w:hAnsi="仿宋" w:hint="eastAsia"/>
          <w:sz w:val="32"/>
          <w:szCs w:val="32"/>
        </w:rPr>
        <w:t>。</w:t>
      </w:r>
    </w:p>
    <w:bookmarkEnd w:id="104"/>
    <w:bookmarkEnd w:id="105"/>
    <w:bookmarkEnd w:id="106"/>
    <w:p w:rsidR="00A71057" w:rsidRDefault="00A275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/>
          <w:sz w:val="32"/>
          <w:szCs w:val="32"/>
        </w:rPr>
        <w:t>矿山换证许可条件，已办理采矿权的矿山达不到相应最低开采规模的，不再办理延续和变更手续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71057" w:rsidRDefault="00A275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/>
          <w:sz w:val="32"/>
          <w:szCs w:val="32"/>
        </w:rPr>
        <w:t>矿山管理松懈，安全生产条件、资源利用与保护水平、环保措施不达标，责令整顿，拒不整改或整改后仍不达标的矿山，</w:t>
      </w:r>
      <w:r>
        <w:rPr>
          <w:rFonts w:ascii="仿宋" w:eastAsia="仿宋" w:hAnsi="仿宋" w:hint="eastAsia"/>
          <w:sz w:val="32"/>
          <w:szCs w:val="32"/>
        </w:rPr>
        <w:t>依法关闭</w:t>
      </w:r>
      <w:r>
        <w:rPr>
          <w:rFonts w:ascii="仿宋" w:eastAsia="仿宋" w:hAnsi="仿宋"/>
          <w:sz w:val="32"/>
          <w:szCs w:val="32"/>
        </w:rPr>
        <w:t>退出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71057" w:rsidRDefault="00A275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>
        <w:rPr>
          <w:rFonts w:ascii="仿宋" w:eastAsia="仿宋" w:hAnsi="仿宋"/>
          <w:sz w:val="32"/>
          <w:szCs w:val="32"/>
        </w:rPr>
        <w:t>根据矿产开发整合要求，列为整合对象但不愿参加整合的矿山，其采矿许可证到期后，不再办理延续和变更手续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71057" w:rsidRDefault="00A275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>
        <w:rPr>
          <w:rFonts w:ascii="仿宋" w:eastAsia="仿宋" w:hAnsi="仿宋"/>
          <w:sz w:val="32"/>
          <w:szCs w:val="32"/>
        </w:rPr>
        <w:t>超深越界或超规模开采，依法予以行政处罚并责令改正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拒不执行行政处罚决定或拒不改正，造成矿产资源破坏的，吊销采矿许可证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71057" w:rsidRDefault="00A275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>
        <w:rPr>
          <w:rFonts w:ascii="仿宋" w:eastAsia="仿宋" w:hAnsi="仿宋"/>
          <w:sz w:val="32"/>
          <w:szCs w:val="32"/>
        </w:rPr>
        <w:t>未经审批管理机关批准，擅自转让采矿权的，依法予以行政处罚并责令改正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情节严重的，吊销采矿许可证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71057" w:rsidRDefault="00A275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</w:t>
      </w:r>
      <w:r>
        <w:rPr>
          <w:rFonts w:ascii="仿宋" w:eastAsia="仿宋" w:hAnsi="仿宋"/>
          <w:sz w:val="32"/>
          <w:szCs w:val="32"/>
        </w:rPr>
        <w:t>位于各类保护区、生态红线、</w:t>
      </w:r>
      <w:r>
        <w:rPr>
          <w:rFonts w:ascii="仿宋" w:eastAsia="仿宋" w:hAnsi="仿宋" w:hint="eastAsia"/>
          <w:sz w:val="32"/>
          <w:szCs w:val="32"/>
        </w:rPr>
        <w:t>城镇开发</w:t>
      </w:r>
      <w:r>
        <w:rPr>
          <w:rFonts w:ascii="仿宋" w:eastAsia="仿宋" w:hAnsi="仿宋"/>
          <w:sz w:val="32"/>
          <w:szCs w:val="32"/>
        </w:rPr>
        <w:t>边界范围采矿权</w:t>
      </w:r>
      <w:r>
        <w:rPr>
          <w:rFonts w:ascii="仿宋" w:eastAsia="仿宋" w:hAnsi="仿宋" w:hint="eastAsia"/>
          <w:sz w:val="32"/>
          <w:szCs w:val="32"/>
        </w:rPr>
        <w:t>（已设地热、矿泉水除外）</w:t>
      </w:r>
      <w:r>
        <w:rPr>
          <w:rFonts w:ascii="仿宋" w:eastAsia="仿宋" w:hAnsi="仿宋"/>
          <w:sz w:val="32"/>
          <w:szCs w:val="32"/>
        </w:rPr>
        <w:t>，全部关闭退出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71057" w:rsidRDefault="00A275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</w:t>
      </w:r>
      <w:r>
        <w:rPr>
          <w:rFonts w:ascii="仿宋" w:eastAsia="仿宋" w:hAnsi="仿宋"/>
          <w:sz w:val="32"/>
          <w:szCs w:val="32"/>
        </w:rPr>
        <w:t>制定政策，建立有效保障途径确保退出补偿资金来源。</w:t>
      </w:r>
    </w:p>
    <w:p w:rsidR="00A71057" w:rsidRDefault="00A27582">
      <w:pPr>
        <w:pStyle w:val="2"/>
        <w:keepLines w:val="0"/>
        <w:spacing w:line="560" w:lineRule="exact"/>
        <w:ind w:firstLine="643"/>
        <w:rPr>
          <w:rFonts w:ascii="Times New Roman" w:eastAsia="楷体" w:hAnsi="Times New Roman"/>
          <w:sz w:val="32"/>
        </w:rPr>
      </w:pPr>
      <w:bookmarkStart w:id="107" w:name="_Toc167873803"/>
      <w:r>
        <w:rPr>
          <w:rFonts w:ascii="Times New Roman" w:eastAsia="楷体" w:hAnsi="Times New Roman" w:hint="eastAsia"/>
          <w:sz w:val="32"/>
        </w:rPr>
        <w:t>（五）</w:t>
      </w:r>
      <w:r>
        <w:rPr>
          <w:rFonts w:ascii="Times New Roman" w:eastAsia="楷体" w:hAnsi="Times New Roman"/>
          <w:sz w:val="32"/>
        </w:rPr>
        <w:t>强化矿产资源保护</w:t>
      </w:r>
      <w:bookmarkEnd w:id="107"/>
    </w:p>
    <w:p w:rsidR="00A71057" w:rsidRDefault="00A275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立足国家资源安全战略和</w:t>
      </w:r>
      <w:r>
        <w:rPr>
          <w:rFonts w:ascii="仿宋" w:eastAsia="仿宋" w:hAnsi="仿宋" w:hint="eastAsia"/>
          <w:sz w:val="32"/>
          <w:szCs w:val="32"/>
        </w:rPr>
        <w:t>益阳市</w:t>
      </w:r>
      <w:r>
        <w:rPr>
          <w:rFonts w:ascii="仿宋" w:eastAsia="仿宋" w:hAnsi="仿宋"/>
          <w:sz w:val="32"/>
          <w:szCs w:val="32"/>
        </w:rPr>
        <w:t>实际，加强钨矿</w:t>
      </w:r>
      <w:r>
        <w:rPr>
          <w:rFonts w:ascii="仿宋" w:eastAsia="仿宋" w:hAnsi="仿宋" w:hint="eastAsia"/>
          <w:sz w:val="32"/>
          <w:szCs w:val="32"/>
        </w:rPr>
        <w:t>等实行开采总量控制矿种</w:t>
      </w:r>
      <w:r>
        <w:rPr>
          <w:rFonts w:ascii="仿宋" w:eastAsia="仿宋" w:hAnsi="仿宋"/>
          <w:sz w:val="32"/>
          <w:szCs w:val="32"/>
        </w:rPr>
        <w:t>资源保护</w:t>
      </w:r>
      <w:r>
        <w:rPr>
          <w:rFonts w:ascii="仿宋" w:eastAsia="仿宋" w:hAnsi="仿宋" w:hint="eastAsia"/>
          <w:sz w:val="32"/>
          <w:szCs w:val="32"/>
        </w:rPr>
        <w:t>，加强煤、石煤、钒矿、铁矿（赤</w:t>
      </w:r>
      <w:r>
        <w:rPr>
          <w:rFonts w:ascii="仿宋" w:eastAsia="仿宋" w:hAnsi="仿宋" w:hint="eastAsia"/>
          <w:sz w:val="32"/>
          <w:szCs w:val="32"/>
        </w:rPr>
        <w:lastRenderedPageBreak/>
        <w:t>铁矿）等已探明资源暂不宜开发利用矿产的保护</w:t>
      </w:r>
      <w:r>
        <w:rPr>
          <w:rFonts w:ascii="仿宋" w:eastAsia="仿宋" w:hAnsi="仿宋"/>
          <w:sz w:val="32"/>
          <w:szCs w:val="32"/>
        </w:rPr>
        <w:t>。严格矿产资源开发利用方案审查，防止大矿小开、优质劣用。</w:t>
      </w:r>
    </w:p>
    <w:p w:rsidR="00A71057" w:rsidRDefault="00A275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加强共伴生矿产、三废、尾砂的综合开发利用，加大科技投入，进一步提高“三率”水平。</w:t>
      </w:r>
    </w:p>
    <w:p w:rsidR="00A71057" w:rsidRDefault="00A275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严格建设项目压覆矿产资源审批，战略性矿产大中型矿产地原则上不得压覆，确需压覆的，</w:t>
      </w:r>
      <w:proofErr w:type="gramStart"/>
      <w:r>
        <w:rPr>
          <w:rFonts w:ascii="仿宋" w:eastAsia="仿宋" w:hAnsi="仿宋"/>
          <w:sz w:val="32"/>
          <w:szCs w:val="32"/>
        </w:rPr>
        <w:t>须科学</w:t>
      </w:r>
      <w:proofErr w:type="gramEnd"/>
      <w:r>
        <w:rPr>
          <w:rFonts w:ascii="仿宋" w:eastAsia="仿宋" w:hAnsi="仿宋"/>
          <w:sz w:val="32"/>
          <w:szCs w:val="32"/>
        </w:rPr>
        <w:t>论证和征得省级以上矿产资源主管部门同意。加强政策性退出</w:t>
      </w:r>
      <w:r>
        <w:rPr>
          <w:rFonts w:ascii="仿宋" w:eastAsia="仿宋" w:hAnsi="仿宋" w:hint="eastAsia"/>
          <w:sz w:val="32"/>
          <w:szCs w:val="32"/>
        </w:rPr>
        <w:t>矿山</w:t>
      </w:r>
      <w:r>
        <w:rPr>
          <w:rFonts w:ascii="仿宋" w:eastAsia="仿宋" w:hAnsi="仿宋"/>
          <w:sz w:val="32"/>
          <w:szCs w:val="32"/>
        </w:rPr>
        <w:t>及生态保护红线内重要矿产地保护。</w:t>
      </w:r>
    </w:p>
    <w:p w:rsidR="00A71057" w:rsidRDefault="00A71057">
      <w:pPr>
        <w:pStyle w:val="1"/>
        <w:spacing w:line="740" w:lineRule="exact"/>
        <w:ind w:firstLineChars="62" w:firstLine="274"/>
        <w:rPr>
          <w:rFonts w:ascii="Times New Roman" w:eastAsia="黑体" w:hAnsi="Times New Roman"/>
          <w:sz w:val="44"/>
          <w:szCs w:val="44"/>
        </w:rPr>
        <w:sectPr w:rsidR="00A71057">
          <w:pgSz w:w="11906" w:h="16838"/>
          <w:pgMar w:top="1440" w:right="1800" w:bottom="1440" w:left="1800" w:header="851" w:footer="992" w:gutter="0"/>
          <w:cols w:space="0"/>
          <w:docGrid w:type="lines" w:linePitch="326"/>
        </w:sectPr>
      </w:pPr>
      <w:bookmarkStart w:id="108" w:name="_Toc466879395"/>
      <w:bookmarkStart w:id="109" w:name="_Toc30744"/>
      <w:bookmarkStart w:id="110" w:name="_Toc19919"/>
      <w:bookmarkStart w:id="111" w:name="_Toc19498"/>
      <w:bookmarkStart w:id="112" w:name="_Toc22419"/>
    </w:p>
    <w:p w:rsidR="00A71057" w:rsidRDefault="00A27582">
      <w:pPr>
        <w:pStyle w:val="1"/>
        <w:spacing w:line="580" w:lineRule="exact"/>
        <w:ind w:firstLine="640"/>
        <w:rPr>
          <w:rFonts w:ascii="Times New Roman" w:eastAsia="黑体" w:hAnsi="Times New Roman"/>
          <w:b w:val="0"/>
          <w:bCs/>
          <w:szCs w:val="32"/>
        </w:rPr>
      </w:pPr>
      <w:bookmarkStart w:id="113" w:name="_Toc167873804"/>
      <w:r>
        <w:rPr>
          <w:rFonts w:ascii="Times New Roman" w:eastAsia="黑体" w:hAnsi="Times New Roman" w:hint="eastAsia"/>
          <w:b w:val="0"/>
          <w:bCs/>
          <w:szCs w:val="32"/>
        </w:rPr>
        <w:lastRenderedPageBreak/>
        <w:t>五、</w:t>
      </w:r>
      <w:bookmarkEnd w:id="108"/>
      <w:r>
        <w:rPr>
          <w:rFonts w:ascii="Times New Roman" w:eastAsia="黑体" w:hAnsi="Times New Roman" w:hint="eastAsia"/>
          <w:b w:val="0"/>
          <w:bCs/>
          <w:szCs w:val="32"/>
        </w:rPr>
        <w:t>矿业转型和绿色发展</w:t>
      </w:r>
      <w:bookmarkEnd w:id="109"/>
      <w:bookmarkEnd w:id="110"/>
      <w:bookmarkEnd w:id="111"/>
      <w:bookmarkEnd w:id="112"/>
      <w:bookmarkEnd w:id="113"/>
    </w:p>
    <w:p w:rsidR="00A71057" w:rsidRDefault="00A27582">
      <w:pPr>
        <w:pStyle w:val="2"/>
        <w:keepLines w:val="0"/>
        <w:spacing w:line="580" w:lineRule="exact"/>
        <w:ind w:firstLine="643"/>
        <w:rPr>
          <w:rFonts w:ascii="Times New Roman" w:eastAsia="楷体" w:hAnsi="Times New Roman"/>
          <w:sz w:val="32"/>
        </w:rPr>
      </w:pPr>
      <w:bookmarkStart w:id="114" w:name="_Toc15245"/>
      <w:bookmarkStart w:id="115" w:name="_Toc7914"/>
      <w:bookmarkStart w:id="116" w:name="_Toc29665"/>
      <w:bookmarkStart w:id="117" w:name="_Toc466879401"/>
      <w:bookmarkStart w:id="118" w:name="_Toc167873805"/>
      <w:bookmarkStart w:id="119" w:name="_Toc466879396"/>
      <w:r>
        <w:rPr>
          <w:rFonts w:ascii="Times New Roman" w:eastAsia="楷体" w:hAnsi="Times New Roman"/>
          <w:sz w:val="32"/>
        </w:rPr>
        <w:t>（一）绿色矿山建设</w:t>
      </w:r>
      <w:bookmarkEnd w:id="114"/>
      <w:bookmarkEnd w:id="115"/>
      <w:bookmarkEnd w:id="116"/>
      <w:bookmarkEnd w:id="117"/>
      <w:bookmarkEnd w:id="118"/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按照“政府主导、部门协作、企业主体、公众参与、共同推进”的原则，大力发展矿业循环经济，构建绿色矿业发展长效机制。基本形成环境友好、高效节约、管理科学、矿地和谐的矿山绿色发展新格局。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走发展绿色矿业、建设绿色矿山之路，全面贯彻新发展理念，全面推进持有效证照的生产矿山开展绿色矿山创建，把绿色矿山建设贯穿于矿山规划、设计、建设、运营和闭坑全过程。一方面，严格新建矿山准入，将绿色矿山建设要求纳入采矿权出让公告，在矿山正式投产运行一段时间内及时完成验收。另一方面，积极支持生产矿山开展绿色矿山建设，力争限期达到绿色矿山标准。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到2022年底，完成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9家正常生产的矿山绿色矿山建设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其中一、二类矿产12家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砂石土矿7家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实现全市矿山矿区环境生态化、开采方式科学化、资源利用高效化、管理信息</w:t>
      </w:r>
      <w:proofErr w:type="gramStart"/>
      <w:r>
        <w:rPr>
          <w:rFonts w:ascii="仿宋" w:eastAsia="仿宋" w:hAnsi="仿宋"/>
          <w:sz w:val="32"/>
          <w:szCs w:val="32"/>
        </w:rPr>
        <w:t>数字化及矿地</w:t>
      </w:r>
      <w:proofErr w:type="gramEnd"/>
      <w:r>
        <w:rPr>
          <w:rFonts w:ascii="仿宋" w:eastAsia="仿宋" w:hAnsi="仿宋"/>
          <w:sz w:val="32"/>
          <w:szCs w:val="32"/>
        </w:rPr>
        <w:t>关系和谐化。</w:t>
      </w:r>
    </w:p>
    <w:p w:rsidR="00A71057" w:rsidRDefault="00A27582">
      <w:pPr>
        <w:pStyle w:val="2"/>
        <w:keepLines w:val="0"/>
        <w:spacing w:line="580" w:lineRule="exact"/>
        <w:ind w:firstLine="643"/>
        <w:rPr>
          <w:rFonts w:ascii="Times New Roman" w:eastAsia="楷体" w:hAnsi="Times New Roman"/>
          <w:sz w:val="32"/>
        </w:rPr>
      </w:pPr>
      <w:bookmarkStart w:id="120" w:name="_Toc27696"/>
      <w:bookmarkStart w:id="121" w:name="_Toc11060"/>
      <w:bookmarkStart w:id="122" w:name="_Toc32717"/>
      <w:bookmarkStart w:id="123" w:name="_Toc167873806"/>
      <w:r>
        <w:rPr>
          <w:rFonts w:ascii="Times New Roman" w:eastAsia="楷体" w:hAnsi="Times New Roman"/>
          <w:sz w:val="32"/>
        </w:rPr>
        <w:t>（二）矿区生态保护</w:t>
      </w:r>
      <w:bookmarkEnd w:id="119"/>
      <w:r>
        <w:rPr>
          <w:rFonts w:ascii="Times New Roman" w:eastAsia="楷体" w:hAnsi="Times New Roman"/>
          <w:sz w:val="32"/>
        </w:rPr>
        <w:t>修复</w:t>
      </w:r>
      <w:bookmarkEnd w:id="120"/>
      <w:bookmarkEnd w:id="121"/>
      <w:bookmarkEnd w:id="122"/>
      <w:bookmarkEnd w:id="123"/>
    </w:p>
    <w:p w:rsidR="00A71057" w:rsidRDefault="00A27582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bookmarkStart w:id="124" w:name="_Toc466879403"/>
      <w:bookmarkStart w:id="125" w:name="_Toc2977"/>
      <w:bookmarkStart w:id="126" w:name="_Toc16117"/>
      <w:bookmarkStart w:id="127" w:name="_Toc9164"/>
      <w:bookmarkStart w:id="128" w:name="_Toc1045"/>
      <w:r>
        <w:rPr>
          <w:rFonts w:ascii="仿宋" w:eastAsia="仿宋" w:hAnsi="仿宋" w:hint="eastAsia"/>
          <w:b/>
          <w:sz w:val="32"/>
          <w:szCs w:val="32"/>
        </w:rPr>
        <w:t>1.矿区生态环境保护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绿色矿山建设为抓手，加强新建、在建矿山、生产矿山的生态环境保护，严格执行矿山生态环境影响评价与综合防治、矿山生态环境治理、土地复垦等制度，将生态环境保护贯穿于矿山选址、生产、闭坑全过程。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落实“边开采、边保护、边治理”的要求，持续改善矿山生态环境质量。完善矿山生态环境监测体系，加强矿山生态环境监管，杜绝严重生态环境问题发生。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针对历史遗留问题和非法采矿导致的矿山生态环境问题，由政府部门主导，社会力量参与，构建矿山生态环境问题恢复治理新模式。</w:t>
      </w:r>
    </w:p>
    <w:p w:rsidR="00A71057" w:rsidRDefault="00A27582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2.矿山地质环境治理体系建设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（1）加强矿山生态环境治理综合研究和先进技术推广应用，全面提升矿山地质环境治理能力，修复、复垦矿山占用破坏土地。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（2）鼓励矿山企业对废石、废渣、尾砂等进行综合利用，实现矿山固体废弃物减量化、资源化。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（3）完善矿区矿山生态环境治理工作体系、标准体系。健全矿山地质环境治理恢复基金管理制度，加强对生产矿山地质环境的监督管理。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（4）建立矿山生态修复年度验收制度，并将验收结果作为采矿权人开采信息公示的重要内容。</w:t>
      </w:r>
    </w:p>
    <w:p w:rsidR="00A71057" w:rsidRDefault="00A27582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3.开展生态治理修复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（1）完善矿山地质环境恢复治理基金管理，严格基金计提使用，确保矿山关闭后治理到位，做好新建和生产矿山生态保护与修复年度验收。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（2）严格落实企业主体责任，按照“谁开采、谁负责，谁破坏、谁治理”的原则，由采矿权人负责矿山生态环境及</w:t>
      </w:r>
      <w:r>
        <w:rPr>
          <w:rFonts w:ascii="仿宋" w:eastAsia="仿宋" w:hAnsi="仿宋" w:hint="eastAsia"/>
          <w:sz w:val="32"/>
          <w:szCs w:val="32"/>
        </w:rPr>
        <w:lastRenderedPageBreak/>
        <w:t>地质环境治理恢复工作，切实保护矿山生态系统、地貌景观。着重做好闭坑前的矿山环境恢复治理工作。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（3）强化政府和主管部门监督检查职责，对未按规定开展生态修复治理的矿山，责令停止开采活动，强化不履行生态修复义务行为责任追究。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（4）全面推进矿业绿色发展要求，坚决淘汰落后产能，加快重点区域矿山生态环境综合整治。</w:t>
      </w:r>
    </w:p>
    <w:p w:rsidR="00A71057" w:rsidRDefault="00A27582">
      <w:pPr>
        <w:pStyle w:val="2"/>
        <w:keepLines w:val="0"/>
        <w:spacing w:line="580" w:lineRule="exact"/>
        <w:ind w:firstLine="643"/>
        <w:rPr>
          <w:rFonts w:ascii="Times New Roman" w:eastAsia="楷体" w:hAnsi="Times New Roman"/>
          <w:sz w:val="32"/>
        </w:rPr>
      </w:pPr>
      <w:bookmarkStart w:id="129" w:name="_Toc19905"/>
      <w:bookmarkStart w:id="130" w:name="_Toc5731"/>
      <w:bookmarkStart w:id="131" w:name="_Toc5190"/>
      <w:bookmarkStart w:id="132" w:name="_Toc14996"/>
      <w:bookmarkStart w:id="133" w:name="_Toc167873807"/>
      <w:r>
        <w:rPr>
          <w:rFonts w:ascii="Times New Roman" w:eastAsia="楷体" w:hAnsi="Times New Roman" w:hint="eastAsia"/>
          <w:sz w:val="32"/>
        </w:rPr>
        <w:t>（三）绿色矿山示范区（绿色示范</w:t>
      </w:r>
      <w:r>
        <w:rPr>
          <w:rFonts w:ascii="Times New Roman" w:eastAsia="楷体" w:hAnsi="Times New Roman"/>
          <w:sz w:val="32"/>
        </w:rPr>
        <w:t>矿山</w:t>
      </w:r>
      <w:r>
        <w:rPr>
          <w:rFonts w:ascii="Times New Roman" w:eastAsia="楷体" w:hAnsi="Times New Roman" w:hint="eastAsia"/>
          <w:sz w:val="32"/>
        </w:rPr>
        <w:t>）建设</w:t>
      </w:r>
      <w:bookmarkEnd w:id="129"/>
      <w:bookmarkEnd w:id="130"/>
      <w:bookmarkEnd w:id="131"/>
      <w:bookmarkEnd w:id="132"/>
      <w:bookmarkEnd w:id="133"/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支持鼓励具备实力的矿山企业积极探索，在全面符合全省绿色矿山标准基础上，进一步提高建设标准和要求，建设一批省级绿色示范矿山。建立绿色示范矿山政策支持机制，发挥示范引领作用。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目前市域范围内</w:t>
      </w:r>
      <w:proofErr w:type="gramStart"/>
      <w:r>
        <w:rPr>
          <w:rFonts w:ascii="仿宋" w:eastAsia="仿宋" w:hAnsi="仿宋" w:hint="eastAsia"/>
          <w:sz w:val="32"/>
          <w:szCs w:val="32"/>
        </w:rPr>
        <w:t>已有湘安钨矿</w:t>
      </w:r>
      <w:proofErr w:type="gramEnd"/>
      <w:r>
        <w:rPr>
          <w:rFonts w:ascii="仿宋" w:eastAsia="仿宋" w:hAnsi="仿宋" w:hint="eastAsia"/>
          <w:sz w:val="32"/>
          <w:szCs w:val="32"/>
        </w:rPr>
        <w:t>、汪君寨石灰岩矿等矿山完成绿色矿山建设并达标入库，可推荐评选省级示范矿山。总结其成功经验，主要把绿色发展要求落实到矿产资源探、采、选、冶、加工、运输、存储、利用、回收、“三废”排放全过程，实现生产环境友好、勘查、开发高效节约、管理科学、矿地关系和谐。</w:t>
      </w:r>
    </w:p>
    <w:p w:rsidR="00A71057" w:rsidRDefault="00A27582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市域范围，通过进一步优化区内矿山布局，促进资源集约节约利用；重点开展矿山整合和露天矿山专项整治，着力解决突出矿山生态环境问题。</w:t>
      </w:r>
    </w:p>
    <w:p w:rsidR="00A71057" w:rsidRDefault="00A7105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  <w:sectPr w:rsidR="00A71057"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</w:p>
    <w:p w:rsidR="00A71057" w:rsidRDefault="00A27582">
      <w:pPr>
        <w:pStyle w:val="1"/>
        <w:spacing w:line="600" w:lineRule="exact"/>
        <w:ind w:firstLine="640"/>
        <w:rPr>
          <w:rFonts w:ascii="Times New Roman" w:eastAsia="黑体" w:hAnsi="Times New Roman"/>
          <w:b w:val="0"/>
          <w:bCs/>
          <w:szCs w:val="32"/>
        </w:rPr>
      </w:pPr>
      <w:bookmarkStart w:id="134" w:name="_Toc167873808"/>
      <w:r>
        <w:rPr>
          <w:rFonts w:ascii="Times New Roman" w:eastAsia="黑体" w:hAnsi="Times New Roman" w:hint="eastAsia"/>
          <w:b w:val="0"/>
          <w:bCs/>
          <w:szCs w:val="32"/>
        </w:rPr>
        <w:lastRenderedPageBreak/>
        <w:t>六、重点</w:t>
      </w:r>
      <w:bookmarkEnd w:id="124"/>
      <w:r>
        <w:rPr>
          <w:rFonts w:ascii="Times New Roman" w:eastAsia="黑体" w:hAnsi="Times New Roman" w:hint="eastAsia"/>
          <w:b w:val="0"/>
          <w:bCs/>
          <w:szCs w:val="32"/>
        </w:rPr>
        <w:t>项目</w:t>
      </w:r>
      <w:bookmarkEnd w:id="125"/>
      <w:bookmarkEnd w:id="126"/>
      <w:bookmarkEnd w:id="127"/>
      <w:bookmarkEnd w:id="128"/>
      <w:bookmarkEnd w:id="134"/>
    </w:p>
    <w:p w:rsidR="00A71057" w:rsidRDefault="00A275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135" w:name="_Toc466879406"/>
      <w:r>
        <w:rPr>
          <w:rFonts w:ascii="仿宋" w:eastAsia="仿宋" w:hAnsi="仿宋" w:hint="eastAsia"/>
          <w:sz w:val="32"/>
          <w:szCs w:val="32"/>
        </w:rPr>
        <w:t>全市规划矿产资源勘查开发重点项目4项（专栏十一），其中，安化县仙溪泉江石英矿勘查重点项目为落实省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安化-溆浦优势非金属矿产资源勘查重点工程，其它3个为市</w:t>
      </w:r>
      <w:proofErr w:type="gramStart"/>
      <w:r>
        <w:rPr>
          <w:rFonts w:ascii="仿宋" w:eastAsia="仿宋" w:hAnsi="仿宋" w:hint="eastAsia"/>
          <w:sz w:val="32"/>
          <w:szCs w:val="32"/>
        </w:rPr>
        <w:t>域开发</w:t>
      </w:r>
      <w:proofErr w:type="gramEnd"/>
      <w:r>
        <w:rPr>
          <w:rFonts w:ascii="仿宋" w:eastAsia="仿宋" w:hAnsi="仿宋" w:hint="eastAsia"/>
          <w:sz w:val="32"/>
          <w:szCs w:val="32"/>
        </w:rPr>
        <w:t>重点项目。</w:t>
      </w:r>
    </w:p>
    <w:tbl>
      <w:tblPr>
        <w:tblW w:w="9742" w:type="dxa"/>
        <w:tblBorders>
          <w:top w:val="single" w:sz="12" w:space="0" w:color="000000"/>
          <w:bottom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"/>
        <w:gridCol w:w="1696"/>
        <w:gridCol w:w="1267"/>
        <w:gridCol w:w="1163"/>
        <w:gridCol w:w="1230"/>
        <w:gridCol w:w="1350"/>
        <w:gridCol w:w="1275"/>
        <w:gridCol w:w="1259"/>
      </w:tblGrid>
      <w:tr w:rsidR="00A71057">
        <w:trPr>
          <w:trHeight w:val="90"/>
          <w:tblHeader/>
        </w:trPr>
        <w:tc>
          <w:tcPr>
            <w:tcW w:w="9742" w:type="dxa"/>
            <w:gridSpan w:val="8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专栏十一 益阳市矿产资源勘查开发重点项目规划表</w:t>
            </w:r>
          </w:p>
        </w:tc>
      </w:tr>
      <w:tr w:rsidR="00A71057">
        <w:trPr>
          <w:trHeight w:val="737"/>
          <w:tblHeader/>
        </w:trPr>
        <w:tc>
          <w:tcPr>
            <w:tcW w:w="502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目标</w:t>
            </w:r>
          </w:p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任务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实施主体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预期成效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进度安排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备注</w:t>
            </w:r>
          </w:p>
        </w:tc>
      </w:tr>
      <w:tr w:rsidR="00A71057">
        <w:trPr>
          <w:trHeight w:val="940"/>
          <w:tblHeader/>
        </w:trPr>
        <w:tc>
          <w:tcPr>
            <w:tcW w:w="502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安化县仙溪泉江石英矿勘查重点项目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安化县县级财政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提交中型以上石英矿一个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安化县城市发展投资有限公司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预期提交石英矿200万吨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2022年10月前开工，2023年6月前完成勘查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落实安化-溆浦优势非金属矿产资源勘查重点工程</w:t>
            </w:r>
          </w:p>
        </w:tc>
      </w:tr>
      <w:tr w:rsidR="00A71057">
        <w:trPr>
          <w:trHeight w:val="1035"/>
          <w:tblHeader/>
        </w:trPr>
        <w:tc>
          <w:tcPr>
            <w:tcW w:w="502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湖南联发矿业有限公司陈家村金矿开发利用重点项目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矿山自筹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建成中型开采规模金矿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湖南联发矿业有限公司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预期年产矿石14万吨，年产值0.56亿元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已开工建设，预期2022年底投产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71057" w:rsidRDefault="00A71057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A71057">
        <w:trPr>
          <w:trHeight w:val="1035"/>
          <w:tblHeader/>
        </w:trPr>
        <w:tc>
          <w:tcPr>
            <w:tcW w:w="502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安化县大福花马仑饰面用花岗岩开发利用重点项目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安化县城市发展投资有限公司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大型开采规模饰面石材矿山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安化县城市发展投资有限公司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预期年产饰面石材20万m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，年产值0.6亿元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2023年6月前完成勘查，预期2024年6月投产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71057" w:rsidRDefault="00A71057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A71057">
        <w:trPr>
          <w:trHeight w:val="1335"/>
          <w:tblHeader/>
        </w:trPr>
        <w:tc>
          <w:tcPr>
            <w:tcW w:w="502" w:type="dxa"/>
            <w:shd w:val="clear" w:color="auto" w:fill="auto"/>
            <w:noWrap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赫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山区寨子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仑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饮用天然矿泉水开发利用重点项目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益阳市城市发展投资有限公司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大型开采规模矿泉水矿山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益阳市城市发展投资有限公司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预期年产矿泉水10万m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，年产值0.5亿元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1057" w:rsidRDefault="00A27582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2023年3月前完成勘查，预期2024年6月投产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71057" w:rsidRDefault="00A71057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:rsidR="00A71057" w:rsidRDefault="00A71057">
      <w:pPr>
        <w:pStyle w:val="1"/>
        <w:spacing w:line="600" w:lineRule="auto"/>
        <w:ind w:firstLineChars="45" w:firstLine="199"/>
        <w:rPr>
          <w:rFonts w:ascii="Times New Roman" w:eastAsia="黑体" w:hAnsi="Times New Roman"/>
          <w:sz w:val="44"/>
          <w:szCs w:val="44"/>
        </w:rPr>
        <w:sectPr w:rsidR="00A71057">
          <w:pgSz w:w="11906" w:h="16838"/>
          <w:pgMar w:top="2041" w:right="1531" w:bottom="2041" w:left="1531" w:header="851" w:footer="992" w:gutter="0"/>
          <w:cols w:space="425"/>
          <w:docGrid w:type="lines" w:linePitch="312"/>
        </w:sectPr>
      </w:pPr>
      <w:bookmarkStart w:id="136" w:name="_Toc466879409"/>
      <w:bookmarkStart w:id="137" w:name="_Toc4794"/>
      <w:bookmarkStart w:id="138" w:name="_Toc31776"/>
      <w:bookmarkStart w:id="139" w:name="_Toc15339"/>
      <w:bookmarkStart w:id="140" w:name="_Toc9027"/>
      <w:bookmarkStart w:id="141" w:name="_Toc407357123"/>
      <w:bookmarkEnd w:id="135"/>
    </w:p>
    <w:p w:rsidR="00A71057" w:rsidRDefault="00A27582">
      <w:pPr>
        <w:pStyle w:val="1"/>
        <w:spacing w:line="600" w:lineRule="exact"/>
        <w:ind w:firstLine="640"/>
        <w:rPr>
          <w:rFonts w:ascii="Times New Roman" w:eastAsia="黑体" w:hAnsi="Times New Roman"/>
          <w:b w:val="0"/>
          <w:bCs/>
          <w:szCs w:val="32"/>
        </w:rPr>
      </w:pPr>
      <w:bookmarkStart w:id="142" w:name="_Toc167873809"/>
      <w:r>
        <w:rPr>
          <w:rFonts w:ascii="Times New Roman" w:eastAsia="黑体" w:hAnsi="Times New Roman" w:hint="eastAsia"/>
          <w:b w:val="0"/>
          <w:bCs/>
          <w:szCs w:val="32"/>
        </w:rPr>
        <w:lastRenderedPageBreak/>
        <w:t>七、规划</w:t>
      </w:r>
      <w:bookmarkEnd w:id="136"/>
      <w:r>
        <w:rPr>
          <w:rFonts w:ascii="Times New Roman" w:eastAsia="黑体" w:hAnsi="Times New Roman" w:hint="eastAsia"/>
          <w:b w:val="0"/>
          <w:bCs/>
          <w:szCs w:val="32"/>
        </w:rPr>
        <w:t>实施管理</w:t>
      </w:r>
      <w:bookmarkEnd w:id="137"/>
      <w:bookmarkEnd w:id="138"/>
      <w:bookmarkEnd w:id="139"/>
      <w:bookmarkEnd w:id="140"/>
      <w:bookmarkEnd w:id="142"/>
    </w:p>
    <w:p w:rsidR="00A71057" w:rsidRDefault="00A27582">
      <w:pPr>
        <w:pStyle w:val="2"/>
        <w:keepNext w:val="0"/>
        <w:keepLines w:val="0"/>
        <w:spacing w:line="600" w:lineRule="exact"/>
        <w:ind w:firstLine="643"/>
        <w:rPr>
          <w:rFonts w:ascii="Times New Roman" w:eastAsia="楷体" w:hAnsi="Times New Roman"/>
          <w:sz w:val="32"/>
        </w:rPr>
      </w:pPr>
      <w:bookmarkStart w:id="143" w:name="_Toc167873810"/>
      <w:bookmarkStart w:id="144" w:name="_Toc466879410"/>
      <w:bookmarkStart w:id="145" w:name="_Toc8632"/>
      <w:bookmarkStart w:id="146" w:name="_Toc22248"/>
      <w:bookmarkStart w:id="147" w:name="_Toc26464"/>
      <w:r>
        <w:rPr>
          <w:rFonts w:ascii="Times New Roman" w:eastAsia="楷体" w:hAnsi="Times New Roman"/>
          <w:sz w:val="32"/>
        </w:rPr>
        <w:t>（一）</w:t>
      </w:r>
      <w:r>
        <w:rPr>
          <w:rFonts w:ascii="Times New Roman" w:eastAsia="楷体" w:hAnsi="Times New Roman" w:hint="eastAsia"/>
          <w:sz w:val="32"/>
        </w:rPr>
        <w:t>将</w:t>
      </w:r>
      <w:r>
        <w:rPr>
          <w:rFonts w:ascii="Times New Roman" w:eastAsia="楷体" w:hAnsi="Times New Roman"/>
          <w:sz w:val="32"/>
        </w:rPr>
        <w:t>规划</w:t>
      </w:r>
      <w:r>
        <w:rPr>
          <w:rFonts w:ascii="Times New Roman" w:eastAsia="楷体" w:hAnsi="Times New Roman" w:hint="eastAsia"/>
          <w:sz w:val="32"/>
        </w:rPr>
        <w:t>指标纳入目标管理体系</w:t>
      </w:r>
      <w:bookmarkEnd w:id="143"/>
    </w:p>
    <w:p w:rsidR="00A71057" w:rsidRDefault="00A27582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加强规划实施的组织管理，细化分解规划目标，并将规划目标执行情况纳入年度目标管理体系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:rsidR="00A71057" w:rsidRDefault="00A27582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针对采矿权数量约束性指标，实行采矿权设置前规划审查制度。严格按砂石土规划设置开采区块，投放时序严格按照砂石土规划执行。</w:t>
      </w:r>
    </w:p>
    <w:p w:rsidR="00A71057" w:rsidRDefault="00A27582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加强采矿权设置前审查，新设一、二类采矿权，规模必须达到中型以上，确保大中型矿山比例达到</w:t>
      </w:r>
      <w:r>
        <w:rPr>
          <w:rFonts w:ascii="Times New Roman" w:eastAsia="仿宋" w:hAnsi="Times New Roman" w:hint="eastAsia"/>
          <w:sz w:val="32"/>
          <w:szCs w:val="32"/>
        </w:rPr>
        <w:t>30%</w:t>
      </w:r>
      <w:r>
        <w:rPr>
          <w:rFonts w:ascii="Times New Roman" w:eastAsia="仿宋" w:hAnsi="Times New Roman" w:hint="eastAsia"/>
          <w:sz w:val="32"/>
          <w:szCs w:val="32"/>
        </w:rPr>
        <w:t>的约束性指标。</w:t>
      </w:r>
    </w:p>
    <w:p w:rsidR="00A71057" w:rsidRDefault="00A27582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通过</w:t>
      </w:r>
      <w:r>
        <w:rPr>
          <w:rFonts w:ascii="Times New Roman" w:eastAsia="仿宋" w:hAnsi="Times New Roman"/>
          <w:sz w:val="32"/>
          <w:szCs w:val="32"/>
        </w:rPr>
        <w:t xml:space="preserve"> “</w:t>
      </w:r>
      <w:r>
        <w:rPr>
          <w:rFonts w:ascii="Times New Roman" w:eastAsia="仿宋" w:hAnsi="Times New Roman"/>
          <w:sz w:val="32"/>
          <w:szCs w:val="32"/>
        </w:rPr>
        <w:t>三率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指标年度考核</w:t>
      </w:r>
      <w:r>
        <w:rPr>
          <w:rFonts w:ascii="Times New Roman" w:eastAsia="仿宋" w:hAnsi="Times New Roman" w:hint="eastAsia"/>
          <w:sz w:val="32"/>
          <w:szCs w:val="32"/>
        </w:rPr>
        <w:t>、矿山储量检测等手段，确保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三率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指标</w:t>
      </w:r>
      <w:r>
        <w:rPr>
          <w:rFonts w:ascii="Times New Roman" w:eastAsia="仿宋" w:hAnsi="Times New Roman" w:hint="eastAsia"/>
          <w:sz w:val="32"/>
          <w:szCs w:val="32"/>
        </w:rPr>
        <w:t>达标率、钨矿开采总量控制等约束性指标满足要求。</w:t>
      </w:r>
    </w:p>
    <w:p w:rsidR="00A71057" w:rsidRDefault="00A27582">
      <w:pPr>
        <w:pStyle w:val="2"/>
        <w:keepNext w:val="0"/>
        <w:keepLines w:val="0"/>
        <w:spacing w:line="600" w:lineRule="exact"/>
        <w:ind w:firstLine="643"/>
        <w:rPr>
          <w:rFonts w:ascii="Times New Roman" w:eastAsia="楷体" w:hAnsi="Times New Roman"/>
          <w:sz w:val="32"/>
        </w:rPr>
      </w:pPr>
      <w:bookmarkStart w:id="148" w:name="_Toc167873811"/>
      <w:r>
        <w:rPr>
          <w:rFonts w:ascii="Times New Roman" w:eastAsia="楷体" w:hAnsi="Times New Roman"/>
          <w:sz w:val="32"/>
        </w:rPr>
        <w:t>（</w:t>
      </w:r>
      <w:r>
        <w:rPr>
          <w:rFonts w:ascii="Times New Roman" w:eastAsia="楷体" w:hAnsi="Times New Roman" w:hint="eastAsia"/>
          <w:sz w:val="32"/>
        </w:rPr>
        <w:t>二</w:t>
      </w:r>
      <w:r>
        <w:rPr>
          <w:rFonts w:ascii="Times New Roman" w:eastAsia="楷体" w:hAnsi="Times New Roman"/>
          <w:sz w:val="32"/>
        </w:rPr>
        <w:t>）建立完善规划</w:t>
      </w:r>
      <w:bookmarkEnd w:id="144"/>
      <w:r>
        <w:rPr>
          <w:rFonts w:ascii="Times New Roman" w:eastAsia="楷体" w:hAnsi="Times New Roman"/>
          <w:sz w:val="32"/>
        </w:rPr>
        <w:t>实施目标责任考核制度</w:t>
      </w:r>
      <w:bookmarkEnd w:id="145"/>
      <w:bookmarkEnd w:id="146"/>
      <w:bookmarkEnd w:id="147"/>
      <w:bookmarkEnd w:id="148"/>
    </w:p>
    <w:p w:rsidR="00A71057" w:rsidRDefault="00A27582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健全规划体系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建立分工协作机制，明确责任分工和考核指标，建立规划实施责任考核机制和规划实施监督机制，完善评价体系和绩效管理，统一考核。</w:t>
      </w:r>
    </w:p>
    <w:p w:rsidR="00A71057" w:rsidRDefault="00A27582">
      <w:pPr>
        <w:pStyle w:val="2"/>
        <w:keepNext w:val="0"/>
        <w:keepLines w:val="0"/>
        <w:spacing w:line="600" w:lineRule="exact"/>
        <w:ind w:firstLine="643"/>
        <w:rPr>
          <w:rFonts w:ascii="Times New Roman" w:eastAsia="楷体" w:hAnsi="Times New Roman"/>
          <w:sz w:val="32"/>
        </w:rPr>
      </w:pPr>
      <w:bookmarkStart w:id="149" w:name="_Toc407357124"/>
      <w:bookmarkStart w:id="150" w:name="_Toc466879411"/>
      <w:bookmarkStart w:id="151" w:name="_Toc4170"/>
      <w:bookmarkStart w:id="152" w:name="_Toc23278"/>
      <w:bookmarkStart w:id="153" w:name="_Toc32726"/>
      <w:bookmarkStart w:id="154" w:name="_Toc167873812"/>
      <w:r>
        <w:rPr>
          <w:rFonts w:ascii="Times New Roman" w:eastAsia="楷体" w:hAnsi="Times New Roman"/>
          <w:sz w:val="32"/>
        </w:rPr>
        <w:t>（</w:t>
      </w:r>
      <w:r>
        <w:rPr>
          <w:rFonts w:ascii="Times New Roman" w:eastAsia="楷体" w:hAnsi="Times New Roman" w:hint="eastAsia"/>
          <w:sz w:val="32"/>
        </w:rPr>
        <w:t>三</w:t>
      </w:r>
      <w:r>
        <w:rPr>
          <w:rFonts w:ascii="Times New Roman" w:eastAsia="楷体" w:hAnsi="Times New Roman"/>
          <w:sz w:val="32"/>
        </w:rPr>
        <w:t>）</w:t>
      </w:r>
      <w:bookmarkStart w:id="155" w:name="_Toc407357125"/>
      <w:bookmarkStart w:id="156" w:name="_Toc466879412"/>
      <w:bookmarkEnd w:id="149"/>
      <w:bookmarkEnd w:id="150"/>
      <w:r>
        <w:rPr>
          <w:rFonts w:ascii="Times New Roman" w:eastAsia="楷体" w:hAnsi="Times New Roman"/>
          <w:sz w:val="32"/>
        </w:rPr>
        <w:t>健全完善规划实施评估调整机制</w:t>
      </w:r>
      <w:bookmarkEnd w:id="151"/>
      <w:bookmarkEnd w:id="152"/>
      <w:bookmarkEnd w:id="153"/>
      <w:bookmarkEnd w:id="154"/>
      <w:bookmarkEnd w:id="155"/>
      <w:bookmarkEnd w:id="156"/>
    </w:p>
    <w:p w:rsidR="00A71057" w:rsidRDefault="00A27582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制订规划落实实施年度计划</w:t>
      </w:r>
      <w:r>
        <w:rPr>
          <w:rFonts w:ascii="Times New Roman" w:eastAsia="仿宋" w:hAnsi="Times New Roman"/>
          <w:sz w:val="32"/>
          <w:szCs w:val="32"/>
        </w:rPr>
        <w:t>，明确规划重点任务的时间安排和顺序，制定相应配套政策措施，将</w:t>
      </w:r>
      <w:r>
        <w:rPr>
          <w:rFonts w:ascii="Times New Roman" w:eastAsia="仿宋" w:hAnsi="Times New Roman" w:hint="eastAsia"/>
          <w:sz w:val="32"/>
          <w:szCs w:val="32"/>
        </w:rPr>
        <w:t>采矿权数量、开采总量等</w:t>
      </w:r>
      <w:r>
        <w:rPr>
          <w:rFonts w:ascii="Times New Roman" w:eastAsia="仿宋" w:hAnsi="Times New Roman"/>
          <w:sz w:val="32"/>
          <w:szCs w:val="32"/>
        </w:rPr>
        <w:t>指标分解，</w:t>
      </w:r>
      <w:r>
        <w:rPr>
          <w:rFonts w:ascii="Times New Roman" w:eastAsia="仿宋" w:hAnsi="Times New Roman" w:hint="eastAsia"/>
          <w:sz w:val="32"/>
          <w:szCs w:val="32"/>
        </w:rPr>
        <w:t>具体落实到县（市）区，</w:t>
      </w:r>
      <w:r>
        <w:rPr>
          <w:rFonts w:ascii="Times New Roman" w:eastAsia="仿宋" w:hAnsi="Times New Roman"/>
          <w:sz w:val="32"/>
          <w:szCs w:val="32"/>
        </w:rPr>
        <w:t>分年度落实实施。</w:t>
      </w:r>
    </w:p>
    <w:p w:rsidR="00A71057" w:rsidRDefault="00A27582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建立规划实施动态监测制度和规划实施中期评估制度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建立规划动态</w:t>
      </w:r>
      <w:r>
        <w:rPr>
          <w:rFonts w:ascii="Times New Roman" w:eastAsia="仿宋" w:hAnsi="Times New Roman" w:hint="eastAsia"/>
          <w:sz w:val="32"/>
          <w:szCs w:val="32"/>
        </w:rPr>
        <w:t>调整</w:t>
      </w:r>
      <w:r>
        <w:rPr>
          <w:rFonts w:ascii="Times New Roman" w:eastAsia="仿宋" w:hAnsi="Times New Roman"/>
          <w:sz w:val="32"/>
          <w:szCs w:val="32"/>
        </w:rPr>
        <w:t>机制，需进行规划调整的，可由原规划编制单位对</w:t>
      </w:r>
      <w:r>
        <w:rPr>
          <w:rFonts w:ascii="Times New Roman" w:eastAsia="仿宋" w:hAnsi="Times New Roman"/>
          <w:sz w:val="32"/>
          <w:szCs w:val="32"/>
        </w:rPr>
        <w:lastRenderedPageBreak/>
        <w:t>其必要性进行论证，审定调整方案，报原审批机构备案。</w:t>
      </w:r>
    </w:p>
    <w:p w:rsidR="00A71057" w:rsidRDefault="00A27582">
      <w:pPr>
        <w:pStyle w:val="2"/>
        <w:keepNext w:val="0"/>
        <w:keepLines w:val="0"/>
        <w:spacing w:line="600" w:lineRule="exact"/>
        <w:ind w:firstLine="643"/>
        <w:rPr>
          <w:rFonts w:ascii="Times New Roman" w:eastAsia="楷体" w:hAnsi="Times New Roman"/>
          <w:sz w:val="32"/>
        </w:rPr>
      </w:pPr>
      <w:bookmarkStart w:id="157" w:name="_Toc167873813"/>
      <w:r>
        <w:rPr>
          <w:rFonts w:ascii="Times New Roman" w:eastAsia="楷体" w:hAnsi="Times New Roman" w:hint="eastAsia"/>
          <w:sz w:val="32"/>
        </w:rPr>
        <w:t>（四）健全矿山监管机制</w:t>
      </w:r>
      <w:bookmarkEnd w:id="157"/>
    </w:p>
    <w:p w:rsidR="00A71057" w:rsidRDefault="00A27582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针对全市矿山分布广、规模有限、管理难度大的特点，通过调配技术力量、提高业务能力、配备技术支撑单位等措施，加强矿山监管，健全全市矿山监管机制。</w:t>
      </w:r>
    </w:p>
    <w:p w:rsidR="00A71057" w:rsidRDefault="00A27582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通过</w:t>
      </w:r>
      <w:r>
        <w:rPr>
          <w:rFonts w:ascii="Times New Roman" w:eastAsia="仿宋" w:hAnsi="Times New Roman"/>
          <w:sz w:val="32"/>
          <w:szCs w:val="32"/>
        </w:rPr>
        <w:t>资源储量动态检测、矿山</w:t>
      </w:r>
      <w:r>
        <w:rPr>
          <w:rFonts w:ascii="Times New Roman" w:eastAsia="仿宋" w:hAnsi="Times New Roman" w:hint="eastAsia"/>
          <w:sz w:val="32"/>
          <w:szCs w:val="32"/>
        </w:rPr>
        <w:t>生态</w:t>
      </w:r>
      <w:r>
        <w:rPr>
          <w:rFonts w:ascii="Times New Roman" w:eastAsia="仿宋" w:hAnsi="Times New Roman"/>
          <w:sz w:val="32"/>
          <w:szCs w:val="32"/>
        </w:rPr>
        <w:t>环境治理</w:t>
      </w:r>
      <w:r>
        <w:rPr>
          <w:rFonts w:ascii="Times New Roman" w:eastAsia="仿宋" w:hAnsi="Times New Roman" w:hint="eastAsia"/>
          <w:sz w:val="32"/>
          <w:szCs w:val="32"/>
        </w:rPr>
        <w:t>分期验收</w:t>
      </w:r>
      <w:r>
        <w:rPr>
          <w:rFonts w:ascii="Times New Roman" w:eastAsia="仿宋" w:hAnsi="Times New Roman"/>
          <w:sz w:val="32"/>
          <w:szCs w:val="32"/>
        </w:rPr>
        <w:t>、地质勘查项目实施情况检查等</w:t>
      </w:r>
      <w:r>
        <w:rPr>
          <w:rFonts w:ascii="Times New Roman" w:eastAsia="仿宋" w:hAnsi="Times New Roman" w:hint="eastAsia"/>
          <w:sz w:val="32"/>
          <w:szCs w:val="32"/>
        </w:rPr>
        <w:t>手段，</w:t>
      </w:r>
      <w:r>
        <w:rPr>
          <w:rFonts w:ascii="Times New Roman" w:eastAsia="仿宋" w:hAnsi="Times New Roman"/>
          <w:sz w:val="32"/>
          <w:szCs w:val="32"/>
        </w:rPr>
        <w:t>适时评估规划</w:t>
      </w:r>
      <w:r>
        <w:rPr>
          <w:rFonts w:ascii="Times New Roman" w:eastAsia="仿宋" w:hAnsi="Times New Roman" w:hint="eastAsia"/>
          <w:sz w:val="32"/>
          <w:szCs w:val="32"/>
        </w:rPr>
        <w:t>指标实现情况，确保新增资源储量、开采量满足相关预期性指标</w:t>
      </w:r>
      <w:r>
        <w:rPr>
          <w:rFonts w:ascii="Times New Roman" w:eastAsia="仿宋" w:hAnsi="Times New Roman"/>
          <w:sz w:val="32"/>
          <w:szCs w:val="32"/>
        </w:rPr>
        <w:t>。</w:t>
      </w:r>
    </w:p>
    <w:p w:rsidR="00A71057" w:rsidRDefault="00A27582">
      <w:pPr>
        <w:pStyle w:val="2"/>
        <w:keepNext w:val="0"/>
        <w:keepLines w:val="0"/>
        <w:spacing w:line="600" w:lineRule="exact"/>
        <w:ind w:firstLine="643"/>
        <w:rPr>
          <w:rFonts w:ascii="Times New Roman" w:eastAsia="楷体" w:hAnsi="Times New Roman"/>
          <w:sz w:val="32"/>
        </w:rPr>
      </w:pPr>
      <w:bookmarkStart w:id="158" w:name="_Toc407357126"/>
      <w:bookmarkStart w:id="159" w:name="_Toc13035"/>
      <w:bookmarkStart w:id="160" w:name="_Toc27527"/>
      <w:bookmarkStart w:id="161" w:name="_Toc466879413"/>
      <w:bookmarkStart w:id="162" w:name="_Toc11641"/>
      <w:bookmarkStart w:id="163" w:name="_Toc167873814"/>
      <w:r>
        <w:rPr>
          <w:rFonts w:ascii="Times New Roman" w:eastAsia="楷体" w:hAnsi="Times New Roman"/>
          <w:sz w:val="32"/>
        </w:rPr>
        <w:t>（</w:t>
      </w:r>
      <w:r>
        <w:rPr>
          <w:rFonts w:ascii="Times New Roman" w:eastAsia="楷体" w:hAnsi="Times New Roman" w:hint="eastAsia"/>
          <w:sz w:val="32"/>
        </w:rPr>
        <w:t>五</w:t>
      </w:r>
      <w:r>
        <w:rPr>
          <w:rFonts w:ascii="Times New Roman" w:eastAsia="楷体" w:hAnsi="Times New Roman"/>
          <w:sz w:val="32"/>
        </w:rPr>
        <w:t>）加强规划实施情况监督检查</w:t>
      </w:r>
      <w:bookmarkEnd w:id="158"/>
      <w:bookmarkEnd w:id="159"/>
      <w:bookmarkEnd w:id="160"/>
      <w:bookmarkEnd w:id="161"/>
      <w:bookmarkEnd w:id="162"/>
      <w:bookmarkEnd w:id="163"/>
    </w:p>
    <w:p w:rsidR="00A71057" w:rsidRDefault="00A27582">
      <w:pPr>
        <w:pStyle w:val="Default"/>
        <w:spacing w:line="600" w:lineRule="exact"/>
        <w:ind w:firstLineChars="200" w:firstLine="640"/>
        <w:rPr>
          <w:rFonts w:ascii="Times New Roman" w:eastAsia="仿宋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</w:rPr>
        <w:t>将规划执行情况列为自然资源执法监察的重要内容，定期公布各地规划执行情况</w:t>
      </w:r>
      <w:r>
        <w:rPr>
          <w:rFonts w:ascii="Times New Roman" w:eastAsia="仿宋" w:hAnsi="Times New Roman" w:cs="Times New Roman"/>
          <w:color w:val="auto"/>
          <w:kern w:val="2"/>
          <w:sz w:val="32"/>
          <w:szCs w:val="32"/>
        </w:rPr>
        <w:t>。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通过媒体公告、网络公示等手段对市内矿山进行全方位监督，充分发挥新闻、报刊、广播、网络的作用，进行广泛宣传，提高公众对规划的认识，促进矿业权人依法勘查、合理利用的自觉性，提高矿山地质环境保护意识，促进规划的顺利实施。</w:t>
      </w:r>
    </w:p>
    <w:p w:rsidR="00A71057" w:rsidRDefault="00A27582">
      <w:pPr>
        <w:pStyle w:val="2"/>
        <w:keepNext w:val="0"/>
        <w:keepLines w:val="0"/>
        <w:spacing w:line="600" w:lineRule="exact"/>
        <w:ind w:firstLine="643"/>
        <w:rPr>
          <w:rFonts w:ascii="Times New Roman" w:eastAsia="楷体" w:hAnsi="Times New Roman"/>
          <w:sz w:val="32"/>
        </w:rPr>
      </w:pPr>
      <w:bookmarkStart w:id="164" w:name="_Toc466879414"/>
      <w:bookmarkStart w:id="165" w:name="_Toc10113"/>
      <w:bookmarkStart w:id="166" w:name="_Toc14454"/>
      <w:bookmarkStart w:id="167" w:name="_Toc32033"/>
      <w:bookmarkStart w:id="168" w:name="_Toc407357127"/>
      <w:bookmarkStart w:id="169" w:name="_Toc167873815"/>
      <w:r>
        <w:rPr>
          <w:rFonts w:ascii="Times New Roman" w:eastAsia="楷体" w:hAnsi="Times New Roman"/>
          <w:sz w:val="32"/>
        </w:rPr>
        <w:t>（</w:t>
      </w:r>
      <w:r>
        <w:rPr>
          <w:rFonts w:ascii="Times New Roman" w:eastAsia="楷体" w:hAnsi="Times New Roman" w:hint="eastAsia"/>
          <w:sz w:val="32"/>
        </w:rPr>
        <w:t>六</w:t>
      </w:r>
      <w:r>
        <w:rPr>
          <w:rFonts w:ascii="Times New Roman" w:eastAsia="楷体" w:hAnsi="Times New Roman"/>
          <w:sz w:val="32"/>
        </w:rPr>
        <w:t>）提高规划管理信息化水平</w:t>
      </w:r>
      <w:bookmarkEnd w:id="164"/>
      <w:bookmarkEnd w:id="165"/>
      <w:bookmarkEnd w:id="166"/>
      <w:bookmarkEnd w:id="167"/>
      <w:bookmarkEnd w:id="168"/>
      <w:bookmarkEnd w:id="169"/>
    </w:p>
    <w:p w:rsidR="00A71057" w:rsidRDefault="00A27582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加快规划管理信息系统建设，逐步建立市、县两级矿产资源总体规划实施监管网络体系。建立矿产资源规划管理信息系统和数据库，加快与其</w:t>
      </w:r>
      <w:proofErr w:type="gramStart"/>
      <w:r>
        <w:rPr>
          <w:rFonts w:ascii="Times New Roman" w:eastAsia="仿宋" w:hAnsi="Times New Roman"/>
          <w:sz w:val="32"/>
          <w:szCs w:val="32"/>
        </w:rPr>
        <w:t>他矿政</w:t>
      </w:r>
      <w:proofErr w:type="gramEnd"/>
      <w:r>
        <w:rPr>
          <w:rFonts w:ascii="Times New Roman" w:eastAsia="仿宋" w:hAnsi="Times New Roman"/>
          <w:sz w:val="32"/>
          <w:szCs w:val="32"/>
        </w:rPr>
        <w:t>管理信息系统的衔接，完善规划实施管理的动态监测、评价、预警技术，及时掌握矿产资源开发利用信息动态，实施</w:t>
      </w:r>
      <w:r>
        <w:rPr>
          <w:rFonts w:ascii="Times New Roman" w:eastAsia="仿宋" w:hAnsi="Times New Roman"/>
          <w:sz w:val="32"/>
          <w:szCs w:val="32"/>
        </w:rPr>
        <w:t>"</w:t>
      </w:r>
      <w:r>
        <w:rPr>
          <w:rFonts w:ascii="Times New Roman" w:eastAsia="仿宋" w:hAnsi="Times New Roman"/>
          <w:sz w:val="32"/>
          <w:szCs w:val="32"/>
        </w:rPr>
        <w:t>一张图管矿</w:t>
      </w:r>
      <w:r>
        <w:rPr>
          <w:rFonts w:ascii="Times New Roman" w:eastAsia="仿宋" w:hAnsi="Times New Roman"/>
          <w:sz w:val="32"/>
          <w:szCs w:val="32"/>
        </w:rPr>
        <w:t>"</w:t>
      </w:r>
      <w:r>
        <w:rPr>
          <w:rFonts w:ascii="Times New Roman" w:eastAsia="仿宋" w:hAnsi="Times New Roman"/>
          <w:sz w:val="32"/>
          <w:szCs w:val="32"/>
        </w:rPr>
        <w:t>。</w:t>
      </w:r>
      <w:bookmarkEnd w:id="141"/>
    </w:p>
    <w:sectPr w:rsidR="00A71057" w:rsidSect="00D86C6A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5C7" w:rsidRDefault="003075C7">
      <w:r>
        <w:separator/>
      </w:r>
    </w:p>
  </w:endnote>
  <w:endnote w:type="continuationSeparator" w:id="0">
    <w:p w:rsidR="003075C7" w:rsidRDefault="0030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057" w:rsidRDefault="00A71057" w:rsidP="004A4CF5">
    <w:pPr>
      <w:pStyle w:val="a8"/>
      <w:ind w:rightChars="134" w:right="281" w:firstLineChars="152" w:firstLine="426"/>
      <w:jc w:val="right"/>
      <w:rPr>
        <w:rFonts w:asciiTheme="minorEastAsia" w:eastAsia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057" w:rsidRDefault="00A71057">
    <w:pPr>
      <w:pStyle w:val="a8"/>
      <w:ind w:rightChars="134" w:right="281"/>
      <w:jc w:val="right"/>
      <w:rPr>
        <w:rFonts w:asciiTheme="minorEastAsia" w:eastAsiaTheme="minorEastAsia" w:hAnsiTheme="minor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057" w:rsidRDefault="003075C7">
    <w:pPr>
      <w:pStyle w:val="a8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0;margin-top:0;width:2in;height:2in;z-index:251659264;mso-wrap-style:none;mso-position-horizontal:center;mso-position-horizontal-relative:margin;mso-width-relative:page;mso-height-relative:page" filled="f" stroked="f">
          <v:textbox style="mso-next-textbox:#_x0000_s3073;mso-fit-shape-to-text:t" inset="0,0,0,0">
            <w:txbxContent>
              <w:p w:rsidR="00A71057" w:rsidRDefault="00A27582">
                <w:pPr>
                  <w:pStyle w:val="a8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D86C6A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D86C6A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6B045C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7</w:t>
                </w:r>
                <w:r w:rsidR="00D86C6A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sdt>
    <w:sdtPr>
      <w:id w:val="104006354"/>
    </w:sdtPr>
    <w:sdtEndPr>
      <w:rPr>
        <w:sz w:val="21"/>
        <w:szCs w:val="21"/>
      </w:rPr>
    </w:sdtEndPr>
    <w:sdtContent>
      <w:p w:rsidR="00A71057" w:rsidRDefault="00A71057">
        <w:pPr>
          <w:pStyle w:val="a8"/>
          <w:jc w:val="center"/>
        </w:pPr>
      </w:p>
      <w:p w:rsidR="00A71057" w:rsidRDefault="003075C7">
        <w:pPr>
          <w:pStyle w:val="a8"/>
          <w:jc w:val="center"/>
          <w:rPr>
            <w:sz w:val="21"/>
            <w:szCs w:val="21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5C7" w:rsidRDefault="003075C7">
      <w:r>
        <w:separator/>
      </w:r>
    </w:p>
  </w:footnote>
  <w:footnote w:type="continuationSeparator" w:id="0">
    <w:p w:rsidR="003075C7" w:rsidRDefault="0030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D7996"/>
    <w:multiLevelType w:val="singleLevel"/>
    <w:tmpl w:val="55ED7996"/>
    <w:lvl w:ilvl="0">
      <w:start w:val="2"/>
      <w:numFmt w:val="decimal"/>
      <w:suff w:val="nothing"/>
      <w:lvlText w:val="（%1）"/>
      <w:lvlJc w:val="left"/>
    </w:lvl>
  </w:abstractNum>
  <w:abstractNum w:abstractNumId="1">
    <w:nsid w:val="7ABC544B"/>
    <w:multiLevelType w:val="multilevel"/>
    <w:tmpl w:val="7ABC544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Q4ZTZmOTFlNmNiZjdjYTEwYTk3YjkwMjFmNjFmM2MifQ=="/>
  </w:docVars>
  <w:rsids>
    <w:rsidRoot w:val="00227471"/>
    <w:rsid w:val="00000336"/>
    <w:rsid w:val="00000526"/>
    <w:rsid w:val="00001D11"/>
    <w:rsid w:val="00001D84"/>
    <w:rsid w:val="0000312F"/>
    <w:rsid w:val="00004ADD"/>
    <w:rsid w:val="00005966"/>
    <w:rsid w:val="000062C3"/>
    <w:rsid w:val="0000632E"/>
    <w:rsid w:val="00006EEE"/>
    <w:rsid w:val="00007066"/>
    <w:rsid w:val="00007647"/>
    <w:rsid w:val="00007845"/>
    <w:rsid w:val="00014401"/>
    <w:rsid w:val="0001512E"/>
    <w:rsid w:val="00015F8D"/>
    <w:rsid w:val="00016095"/>
    <w:rsid w:val="000178C1"/>
    <w:rsid w:val="0002037B"/>
    <w:rsid w:val="00020FEA"/>
    <w:rsid w:val="0002180A"/>
    <w:rsid w:val="00022689"/>
    <w:rsid w:val="00022AAA"/>
    <w:rsid w:val="00023519"/>
    <w:rsid w:val="00023D03"/>
    <w:rsid w:val="00024D38"/>
    <w:rsid w:val="000274DF"/>
    <w:rsid w:val="00027CDF"/>
    <w:rsid w:val="0003079A"/>
    <w:rsid w:val="00030B36"/>
    <w:rsid w:val="000310EB"/>
    <w:rsid w:val="00032E4E"/>
    <w:rsid w:val="00033FCB"/>
    <w:rsid w:val="00035219"/>
    <w:rsid w:val="000362B5"/>
    <w:rsid w:val="000372B4"/>
    <w:rsid w:val="00037663"/>
    <w:rsid w:val="00037D63"/>
    <w:rsid w:val="00040B64"/>
    <w:rsid w:val="0004205D"/>
    <w:rsid w:val="000427C6"/>
    <w:rsid w:val="00043788"/>
    <w:rsid w:val="0004402F"/>
    <w:rsid w:val="00044045"/>
    <w:rsid w:val="000440C5"/>
    <w:rsid w:val="00044EC3"/>
    <w:rsid w:val="000450D8"/>
    <w:rsid w:val="00045533"/>
    <w:rsid w:val="00047C68"/>
    <w:rsid w:val="00051039"/>
    <w:rsid w:val="00051A25"/>
    <w:rsid w:val="00051C13"/>
    <w:rsid w:val="0005412B"/>
    <w:rsid w:val="000556C8"/>
    <w:rsid w:val="000559FB"/>
    <w:rsid w:val="0005694B"/>
    <w:rsid w:val="0006153A"/>
    <w:rsid w:val="0006174D"/>
    <w:rsid w:val="00061C3B"/>
    <w:rsid w:val="000624EB"/>
    <w:rsid w:val="00062A93"/>
    <w:rsid w:val="00062F67"/>
    <w:rsid w:val="000640BD"/>
    <w:rsid w:val="00064EA8"/>
    <w:rsid w:val="0006513E"/>
    <w:rsid w:val="00065430"/>
    <w:rsid w:val="0006616A"/>
    <w:rsid w:val="000677EF"/>
    <w:rsid w:val="00070792"/>
    <w:rsid w:val="00070855"/>
    <w:rsid w:val="00072763"/>
    <w:rsid w:val="00074AF7"/>
    <w:rsid w:val="00074D6B"/>
    <w:rsid w:val="00075758"/>
    <w:rsid w:val="00077167"/>
    <w:rsid w:val="00077EF2"/>
    <w:rsid w:val="00077F8E"/>
    <w:rsid w:val="00080238"/>
    <w:rsid w:val="00081E3F"/>
    <w:rsid w:val="000823A3"/>
    <w:rsid w:val="00083258"/>
    <w:rsid w:val="000846BF"/>
    <w:rsid w:val="00085E9F"/>
    <w:rsid w:val="00087F36"/>
    <w:rsid w:val="000909B9"/>
    <w:rsid w:val="000915F5"/>
    <w:rsid w:val="000927A4"/>
    <w:rsid w:val="00094C1C"/>
    <w:rsid w:val="00096EE1"/>
    <w:rsid w:val="000A0402"/>
    <w:rsid w:val="000A2A96"/>
    <w:rsid w:val="000A3183"/>
    <w:rsid w:val="000A48E3"/>
    <w:rsid w:val="000A4D46"/>
    <w:rsid w:val="000A550B"/>
    <w:rsid w:val="000A5917"/>
    <w:rsid w:val="000A6760"/>
    <w:rsid w:val="000A7BAB"/>
    <w:rsid w:val="000A7D69"/>
    <w:rsid w:val="000A7E16"/>
    <w:rsid w:val="000B0D79"/>
    <w:rsid w:val="000B137C"/>
    <w:rsid w:val="000B2425"/>
    <w:rsid w:val="000B29BA"/>
    <w:rsid w:val="000B2A1F"/>
    <w:rsid w:val="000B36B4"/>
    <w:rsid w:val="000B402C"/>
    <w:rsid w:val="000B4F30"/>
    <w:rsid w:val="000B612B"/>
    <w:rsid w:val="000B6E94"/>
    <w:rsid w:val="000C101C"/>
    <w:rsid w:val="000C1161"/>
    <w:rsid w:val="000C17E3"/>
    <w:rsid w:val="000C29D2"/>
    <w:rsid w:val="000C36C8"/>
    <w:rsid w:val="000C451D"/>
    <w:rsid w:val="000C4A5F"/>
    <w:rsid w:val="000C5132"/>
    <w:rsid w:val="000C5974"/>
    <w:rsid w:val="000C67B8"/>
    <w:rsid w:val="000C753B"/>
    <w:rsid w:val="000C77E7"/>
    <w:rsid w:val="000C7B8F"/>
    <w:rsid w:val="000C7E29"/>
    <w:rsid w:val="000D00B3"/>
    <w:rsid w:val="000D104E"/>
    <w:rsid w:val="000D1E49"/>
    <w:rsid w:val="000D34A5"/>
    <w:rsid w:val="000D6EE4"/>
    <w:rsid w:val="000E0101"/>
    <w:rsid w:val="000E18CF"/>
    <w:rsid w:val="000E272E"/>
    <w:rsid w:val="000E3102"/>
    <w:rsid w:val="000E3F12"/>
    <w:rsid w:val="000E452E"/>
    <w:rsid w:val="000E5CD8"/>
    <w:rsid w:val="000E7256"/>
    <w:rsid w:val="000F04CA"/>
    <w:rsid w:val="000F19FD"/>
    <w:rsid w:val="000F1BBC"/>
    <w:rsid w:val="000F21EB"/>
    <w:rsid w:val="000F2F72"/>
    <w:rsid w:val="000F341B"/>
    <w:rsid w:val="000F41B8"/>
    <w:rsid w:val="000F55D1"/>
    <w:rsid w:val="000F5F45"/>
    <w:rsid w:val="000F68F1"/>
    <w:rsid w:val="001030DA"/>
    <w:rsid w:val="001031AF"/>
    <w:rsid w:val="0010474A"/>
    <w:rsid w:val="00104FE7"/>
    <w:rsid w:val="00107064"/>
    <w:rsid w:val="001127DD"/>
    <w:rsid w:val="00112DA8"/>
    <w:rsid w:val="001134FC"/>
    <w:rsid w:val="00113ABF"/>
    <w:rsid w:val="00115290"/>
    <w:rsid w:val="001159A1"/>
    <w:rsid w:val="00115FF9"/>
    <w:rsid w:val="0011601A"/>
    <w:rsid w:val="001169AF"/>
    <w:rsid w:val="0011723E"/>
    <w:rsid w:val="001176AD"/>
    <w:rsid w:val="00117B65"/>
    <w:rsid w:val="00117ED8"/>
    <w:rsid w:val="0012102A"/>
    <w:rsid w:val="00122591"/>
    <w:rsid w:val="00123C16"/>
    <w:rsid w:val="00124ADE"/>
    <w:rsid w:val="00125D11"/>
    <w:rsid w:val="00126968"/>
    <w:rsid w:val="001276D9"/>
    <w:rsid w:val="00127717"/>
    <w:rsid w:val="00131517"/>
    <w:rsid w:val="00131AC2"/>
    <w:rsid w:val="00132236"/>
    <w:rsid w:val="00132578"/>
    <w:rsid w:val="001327CC"/>
    <w:rsid w:val="001331CA"/>
    <w:rsid w:val="00133F12"/>
    <w:rsid w:val="001347C6"/>
    <w:rsid w:val="0013510B"/>
    <w:rsid w:val="00135428"/>
    <w:rsid w:val="0013565B"/>
    <w:rsid w:val="00136B3F"/>
    <w:rsid w:val="001400FE"/>
    <w:rsid w:val="001402D7"/>
    <w:rsid w:val="00140708"/>
    <w:rsid w:val="001408FF"/>
    <w:rsid w:val="001410F1"/>
    <w:rsid w:val="00143BAA"/>
    <w:rsid w:val="00145956"/>
    <w:rsid w:val="001513FE"/>
    <w:rsid w:val="00151A28"/>
    <w:rsid w:val="001523F2"/>
    <w:rsid w:val="00152FFB"/>
    <w:rsid w:val="00153A75"/>
    <w:rsid w:val="00154E01"/>
    <w:rsid w:val="00160EDC"/>
    <w:rsid w:val="001614C4"/>
    <w:rsid w:val="00161729"/>
    <w:rsid w:val="00162CDF"/>
    <w:rsid w:val="00163588"/>
    <w:rsid w:val="00163F87"/>
    <w:rsid w:val="0016447B"/>
    <w:rsid w:val="00164494"/>
    <w:rsid w:val="00166C51"/>
    <w:rsid w:val="00167673"/>
    <w:rsid w:val="00167FED"/>
    <w:rsid w:val="00170493"/>
    <w:rsid w:val="001709FE"/>
    <w:rsid w:val="00171389"/>
    <w:rsid w:val="00172C3F"/>
    <w:rsid w:val="0017356B"/>
    <w:rsid w:val="00174BA1"/>
    <w:rsid w:val="00174DF9"/>
    <w:rsid w:val="00174E81"/>
    <w:rsid w:val="00176907"/>
    <w:rsid w:val="00177CD4"/>
    <w:rsid w:val="001819D5"/>
    <w:rsid w:val="00181A80"/>
    <w:rsid w:val="00181BF1"/>
    <w:rsid w:val="00182807"/>
    <w:rsid w:val="0018357D"/>
    <w:rsid w:val="00185E96"/>
    <w:rsid w:val="001862E4"/>
    <w:rsid w:val="00186BB4"/>
    <w:rsid w:val="00187A0B"/>
    <w:rsid w:val="00190A06"/>
    <w:rsid w:val="0019139E"/>
    <w:rsid w:val="00192DEC"/>
    <w:rsid w:val="00193338"/>
    <w:rsid w:val="00193854"/>
    <w:rsid w:val="00194A6B"/>
    <w:rsid w:val="00196AD1"/>
    <w:rsid w:val="00196E7C"/>
    <w:rsid w:val="00197AE4"/>
    <w:rsid w:val="001A27E9"/>
    <w:rsid w:val="001A31B8"/>
    <w:rsid w:val="001A3425"/>
    <w:rsid w:val="001A52BE"/>
    <w:rsid w:val="001A579A"/>
    <w:rsid w:val="001A589A"/>
    <w:rsid w:val="001A6B2A"/>
    <w:rsid w:val="001A7C68"/>
    <w:rsid w:val="001B0B5D"/>
    <w:rsid w:val="001B21B6"/>
    <w:rsid w:val="001B422D"/>
    <w:rsid w:val="001B58D7"/>
    <w:rsid w:val="001B677F"/>
    <w:rsid w:val="001C1C19"/>
    <w:rsid w:val="001C22B7"/>
    <w:rsid w:val="001C2E9D"/>
    <w:rsid w:val="001C3B15"/>
    <w:rsid w:val="001C3DC2"/>
    <w:rsid w:val="001C4E83"/>
    <w:rsid w:val="001C6FD7"/>
    <w:rsid w:val="001C7C83"/>
    <w:rsid w:val="001C7E66"/>
    <w:rsid w:val="001D0AB6"/>
    <w:rsid w:val="001D0CC2"/>
    <w:rsid w:val="001D19B3"/>
    <w:rsid w:val="001D1ECD"/>
    <w:rsid w:val="001D2A48"/>
    <w:rsid w:val="001D3540"/>
    <w:rsid w:val="001D41AF"/>
    <w:rsid w:val="001D5D4B"/>
    <w:rsid w:val="001D7D59"/>
    <w:rsid w:val="001E0C9E"/>
    <w:rsid w:val="001E133C"/>
    <w:rsid w:val="001E13FB"/>
    <w:rsid w:val="001E37EB"/>
    <w:rsid w:val="001E3E79"/>
    <w:rsid w:val="001E40B8"/>
    <w:rsid w:val="001E4AE6"/>
    <w:rsid w:val="001E4E96"/>
    <w:rsid w:val="001E522B"/>
    <w:rsid w:val="001F1ADE"/>
    <w:rsid w:val="001F3902"/>
    <w:rsid w:val="001F3F1D"/>
    <w:rsid w:val="001F52C6"/>
    <w:rsid w:val="001F6040"/>
    <w:rsid w:val="001F6169"/>
    <w:rsid w:val="001F7AD0"/>
    <w:rsid w:val="001F7D2D"/>
    <w:rsid w:val="001F7FEF"/>
    <w:rsid w:val="00200C42"/>
    <w:rsid w:val="00201AD2"/>
    <w:rsid w:val="00202643"/>
    <w:rsid w:val="0020295D"/>
    <w:rsid w:val="00202E8E"/>
    <w:rsid w:val="00203747"/>
    <w:rsid w:val="002043F2"/>
    <w:rsid w:val="00204619"/>
    <w:rsid w:val="00204C24"/>
    <w:rsid w:val="00210DBA"/>
    <w:rsid w:val="0021209A"/>
    <w:rsid w:val="002122E8"/>
    <w:rsid w:val="0021481F"/>
    <w:rsid w:val="00214DB4"/>
    <w:rsid w:val="00215B12"/>
    <w:rsid w:val="00221593"/>
    <w:rsid w:val="002244FB"/>
    <w:rsid w:val="00224F53"/>
    <w:rsid w:val="00225621"/>
    <w:rsid w:val="00225DD3"/>
    <w:rsid w:val="00227471"/>
    <w:rsid w:val="002277BC"/>
    <w:rsid w:val="00230FB1"/>
    <w:rsid w:val="00231710"/>
    <w:rsid w:val="00231A54"/>
    <w:rsid w:val="00232827"/>
    <w:rsid w:val="00232974"/>
    <w:rsid w:val="0023418F"/>
    <w:rsid w:val="002342E1"/>
    <w:rsid w:val="0023475B"/>
    <w:rsid w:val="00236F9E"/>
    <w:rsid w:val="002406A8"/>
    <w:rsid w:val="00240B73"/>
    <w:rsid w:val="00241200"/>
    <w:rsid w:val="0024136E"/>
    <w:rsid w:val="002427C5"/>
    <w:rsid w:val="00243AAB"/>
    <w:rsid w:val="00243C08"/>
    <w:rsid w:val="00244642"/>
    <w:rsid w:val="00244666"/>
    <w:rsid w:val="00245082"/>
    <w:rsid w:val="002468DB"/>
    <w:rsid w:val="00247849"/>
    <w:rsid w:val="00247A39"/>
    <w:rsid w:val="00250852"/>
    <w:rsid w:val="00250A5C"/>
    <w:rsid w:val="00250B27"/>
    <w:rsid w:val="00251A78"/>
    <w:rsid w:val="00251F61"/>
    <w:rsid w:val="002529F7"/>
    <w:rsid w:val="00254FD2"/>
    <w:rsid w:val="00255D80"/>
    <w:rsid w:val="00257DBB"/>
    <w:rsid w:val="00257E7A"/>
    <w:rsid w:val="00260452"/>
    <w:rsid w:val="00263AA4"/>
    <w:rsid w:val="002649F6"/>
    <w:rsid w:val="00264A56"/>
    <w:rsid w:val="002659CC"/>
    <w:rsid w:val="002667C5"/>
    <w:rsid w:val="002674A9"/>
    <w:rsid w:val="002702D1"/>
    <w:rsid w:val="00271045"/>
    <w:rsid w:val="0027139D"/>
    <w:rsid w:val="002719DD"/>
    <w:rsid w:val="00271C10"/>
    <w:rsid w:val="00272B2B"/>
    <w:rsid w:val="00274792"/>
    <w:rsid w:val="002807A6"/>
    <w:rsid w:val="0028220A"/>
    <w:rsid w:val="00282A75"/>
    <w:rsid w:val="0028344B"/>
    <w:rsid w:val="002859E2"/>
    <w:rsid w:val="00285B3E"/>
    <w:rsid w:val="00285E2A"/>
    <w:rsid w:val="00285EA6"/>
    <w:rsid w:val="00286131"/>
    <w:rsid w:val="002875EF"/>
    <w:rsid w:val="00290BCF"/>
    <w:rsid w:val="00290EB8"/>
    <w:rsid w:val="00292075"/>
    <w:rsid w:val="00292D00"/>
    <w:rsid w:val="0029317E"/>
    <w:rsid w:val="002958F9"/>
    <w:rsid w:val="00296D01"/>
    <w:rsid w:val="00296F5E"/>
    <w:rsid w:val="00297A0F"/>
    <w:rsid w:val="002A09AC"/>
    <w:rsid w:val="002A0CC9"/>
    <w:rsid w:val="002A1F00"/>
    <w:rsid w:val="002A2D16"/>
    <w:rsid w:val="002A34BF"/>
    <w:rsid w:val="002A3F12"/>
    <w:rsid w:val="002A471F"/>
    <w:rsid w:val="002A47E2"/>
    <w:rsid w:val="002A4F67"/>
    <w:rsid w:val="002A753C"/>
    <w:rsid w:val="002A7578"/>
    <w:rsid w:val="002B08B7"/>
    <w:rsid w:val="002B0EE2"/>
    <w:rsid w:val="002B3013"/>
    <w:rsid w:val="002B484D"/>
    <w:rsid w:val="002B4D01"/>
    <w:rsid w:val="002B4EFE"/>
    <w:rsid w:val="002B5741"/>
    <w:rsid w:val="002B7CD0"/>
    <w:rsid w:val="002C0255"/>
    <w:rsid w:val="002C1A99"/>
    <w:rsid w:val="002C2008"/>
    <w:rsid w:val="002C3778"/>
    <w:rsid w:val="002C3C98"/>
    <w:rsid w:val="002C3D24"/>
    <w:rsid w:val="002C4611"/>
    <w:rsid w:val="002C6195"/>
    <w:rsid w:val="002C6345"/>
    <w:rsid w:val="002C65A8"/>
    <w:rsid w:val="002C6F19"/>
    <w:rsid w:val="002C75FD"/>
    <w:rsid w:val="002C76F6"/>
    <w:rsid w:val="002D04E8"/>
    <w:rsid w:val="002D1084"/>
    <w:rsid w:val="002D21CA"/>
    <w:rsid w:val="002D2BB8"/>
    <w:rsid w:val="002D69AC"/>
    <w:rsid w:val="002E0B90"/>
    <w:rsid w:val="002E0C7F"/>
    <w:rsid w:val="002E364A"/>
    <w:rsid w:val="002E4FE2"/>
    <w:rsid w:val="002E6C00"/>
    <w:rsid w:val="002E6DA3"/>
    <w:rsid w:val="002E6F25"/>
    <w:rsid w:val="002E70A2"/>
    <w:rsid w:val="002E7F88"/>
    <w:rsid w:val="002F0EB2"/>
    <w:rsid w:val="002F2E59"/>
    <w:rsid w:val="002F2E93"/>
    <w:rsid w:val="002F3AB9"/>
    <w:rsid w:val="002F5808"/>
    <w:rsid w:val="002F599D"/>
    <w:rsid w:val="002F6875"/>
    <w:rsid w:val="002F69F2"/>
    <w:rsid w:val="00300947"/>
    <w:rsid w:val="00300B8C"/>
    <w:rsid w:val="00301E17"/>
    <w:rsid w:val="0030262C"/>
    <w:rsid w:val="00302E52"/>
    <w:rsid w:val="00303338"/>
    <w:rsid w:val="00303A3F"/>
    <w:rsid w:val="00303FED"/>
    <w:rsid w:val="003047B0"/>
    <w:rsid w:val="00305003"/>
    <w:rsid w:val="00305D34"/>
    <w:rsid w:val="003075C7"/>
    <w:rsid w:val="003077D6"/>
    <w:rsid w:val="0030784E"/>
    <w:rsid w:val="00307CE4"/>
    <w:rsid w:val="00310D2A"/>
    <w:rsid w:val="003111AF"/>
    <w:rsid w:val="0031272C"/>
    <w:rsid w:val="00314321"/>
    <w:rsid w:val="0031504A"/>
    <w:rsid w:val="00315346"/>
    <w:rsid w:val="00317542"/>
    <w:rsid w:val="0032048D"/>
    <w:rsid w:val="00320EB7"/>
    <w:rsid w:val="003225C3"/>
    <w:rsid w:val="00322E46"/>
    <w:rsid w:val="0032428A"/>
    <w:rsid w:val="0032456E"/>
    <w:rsid w:val="003268C4"/>
    <w:rsid w:val="00326C8B"/>
    <w:rsid w:val="00327EA0"/>
    <w:rsid w:val="0033022C"/>
    <w:rsid w:val="003305CC"/>
    <w:rsid w:val="00330F41"/>
    <w:rsid w:val="00331587"/>
    <w:rsid w:val="00332C0C"/>
    <w:rsid w:val="00332F38"/>
    <w:rsid w:val="00333A96"/>
    <w:rsid w:val="00333B73"/>
    <w:rsid w:val="00333C44"/>
    <w:rsid w:val="0033409A"/>
    <w:rsid w:val="003349E0"/>
    <w:rsid w:val="00336178"/>
    <w:rsid w:val="00342109"/>
    <w:rsid w:val="0034272B"/>
    <w:rsid w:val="0034279F"/>
    <w:rsid w:val="00342B03"/>
    <w:rsid w:val="00342EF0"/>
    <w:rsid w:val="00344DDD"/>
    <w:rsid w:val="0034636D"/>
    <w:rsid w:val="00346D49"/>
    <w:rsid w:val="00350020"/>
    <w:rsid w:val="0035010D"/>
    <w:rsid w:val="003503A3"/>
    <w:rsid w:val="00351758"/>
    <w:rsid w:val="0035488A"/>
    <w:rsid w:val="003550F5"/>
    <w:rsid w:val="0035696C"/>
    <w:rsid w:val="00356B87"/>
    <w:rsid w:val="00356E54"/>
    <w:rsid w:val="003576EA"/>
    <w:rsid w:val="003579CE"/>
    <w:rsid w:val="00360077"/>
    <w:rsid w:val="003614A7"/>
    <w:rsid w:val="00362EEE"/>
    <w:rsid w:val="00362F9F"/>
    <w:rsid w:val="00365EC9"/>
    <w:rsid w:val="003668F2"/>
    <w:rsid w:val="00366BE9"/>
    <w:rsid w:val="00367E6B"/>
    <w:rsid w:val="00370360"/>
    <w:rsid w:val="003710CC"/>
    <w:rsid w:val="0037144F"/>
    <w:rsid w:val="0037215B"/>
    <w:rsid w:val="00374796"/>
    <w:rsid w:val="00374B94"/>
    <w:rsid w:val="00375678"/>
    <w:rsid w:val="00377410"/>
    <w:rsid w:val="00380262"/>
    <w:rsid w:val="0038069A"/>
    <w:rsid w:val="00381717"/>
    <w:rsid w:val="00382886"/>
    <w:rsid w:val="00383E01"/>
    <w:rsid w:val="00384197"/>
    <w:rsid w:val="0038463A"/>
    <w:rsid w:val="003847F5"/>
    <w:rsid w:val="00385FBC"/>
    <w:rsid w:val="0038633F"/>
    <w:rsid w:val="00387591"/>
    <w:rsid w:val="00387CA2"/>
    <w:rsid w:val="003903AF"/>
    <w:rsid w:val="00390F41"/>
    <w:rsid w:val="0039165B"/>
    <w:rsid w:val="0039183D"/>
    <w:rsid w:val="00391B09"/>
    <w:rsid w:val="00391FE3"/>
    <w:rsid w:val="00392C73"/>
    <w:rsid w:val="00392F96"/>
    <w:rsid w:val="003931A4"/>
    <w:rsid w:val="00394063"/>
    <w:rsid w:val="003947D4"/>
    <w:rsid w:val="00394887"/>
    <w:rsid w:val="0039498E"/>
    <w:rsid w:val="003966BE"/>
    <w:rsid w:val="00396E8D"/>
    <w:rsid w:val="003971EB"/>
    <w:rsid w:val="003A0CBD"/>
    <w:rsid w:val="003A230C"/>
    <w:rsid w:val="003A3FA1"/>
    <w:rsid w:val="003A799A"/>
    <w:rsid w:val="003B07B5"/>
    <w:rsid w:val="003B0DF1"/>
    <w:rsid w:val="003B10D6"/>
    <w:rsid w:val="003B1AAB"/>
    <w:rsid w:val="003B49B0"/>
    <w:rsid w:val="003B49E5"/>
    <w:rsid w:val="003B4E02"/>
    <w:rsid w:val="003B5D88"/>
    <w:rsid w:val="003B6F17"/>
    <w:rsid w:val="003B7330"/>
    <w:rsid w:val="003C2C6E"/>
    <w:rsid w:val="003C31DD"/>
    <w:rsid w:val="003C3C83"/>
    <w:rsid w:val="003C3E80"/>
    <w:rsid w:val="003C4F77"/>
    <w:rsid w:val="003C5DEC"/>
    <w:rsid w:val="003C5F82"/>
    <w:rsid w:val="003C61DB"/>
    <w:rsid w:val="003C62C2"/>
    <w:rsid w:val="003C6942"/>
    <w:rsid w:val="003D0B10"/>
    <w:rsid w:val="003D0C6D"/>
    <w:rsid w:val="003D1A30"/>
    <w:rsid w:val="003D2DD7"/>
    <w:rsid w:val="003D37F9"/>
    <w:rsid w:val="003D5CC8"/>
    <w:rsid w:val="003D5DEC"/>
    <w:rsid w:val="003D5E66"/>
    <w:rsid w:val="003D5F38"/>
    <w:rsid w:val="003D6BD5"/>
    <w:rsid w:val="003E090D"/>
    <w:rsid w:val="003E0AAF"/>
    <w:rsid w:val="003E0B27"/>
    <w:rsid w:val="003E1B17"/>
    <w:rsid w:val="003E25BE"/>
    <w:rsid w:val="003E2672"/>
    <w:rsid w:val="003E4B48"/>
    <w:rsid w:val="003E6726"/>
    <w:rsid w:val="003E6BC0"/>
    <w:rsid w:val="003F1F4A"/>
    <w:rsid w:val="003F205E"/>
    <w:rsid w:val="003F20BA"/>
    <w:rsid w:val="003F2F75"/>
    <w:rsid w:val="003F3842"/>
    <w:rsid w:val="003F59A8"/>
    <w:rsid w:val="003F734D"/>
    <w:rsid w:val="00400ED8"/>
    <w:rsid w:val="00401E51"/>
    <w:rsid w:val="004026BB"/>
    <w:rsid w:val="00403268"/>
    <w:rsid w:val="004039A3"/>
    <w:rsid w:val="00406C5D"/>
    <w:rsid w:val="0040793F"/>
    <w:rsid w:val="00410596"/>
    <w:rsid w:val="00411A7E"/>
    <w:rsid w:val="00412E55"/>
    <w:rsid w:val="00413D8C"/>
    <w:rsid w:val="004141D1"/>
    <w:rsid w:val="004145F7"/>
    <w:rsid w:val="004150C6"/>
    <w:rsid w:val="00417428"/>
    <w:rsid w:val="00420FD1"/>
    <w:rsid w:val="004215D9"/>
    <w:rsid w:val="00421BEA"/>
    <w:rsid w:val="00422E60"/>
    <w:rsid w:val="0042487E"/>
    <w:rsid w:val="00425FE1"/>
    <w:rsid w:val="00426822"/>
    <w:rsid w:val="0042716A"/>
    <w:rsid w:val="004277C9"/>
    <w:rsid w:val="00427C36"/>
    <w:rsid w:val="00427D97"/>
    <w:rsid w:val="00430237"/>
    <w:rsid w:val="00431E5D"/>
    <w:rsid w:val="00433AD9"/>
    <w:rsid w:val="00434E99"/>
    <w:rsid w:val="00436331"/>
    <w:rsid w:val="004368D7"/>
    <w:rsid w:val="00437758"/>
    <w:rsid w:val="004420D6"/>
    <w:rsid w:val="004425E5"/>
    <w:rsid w:val="004430D8"/>
    <w:rsid w:val="00443703"/>
    <w:rsid w:val="00443ED6"/>
    <w:rsid w:val="00445C2F"/>
    <w:rsid w:val="00445E74"/>
    <w:rsid w:val="00446789"/>
    <w:rsid w:val="00447F1E"/>
    <w:rsid w:val="00451A34"/>
    <w:rsid w:val="00452012"/>
    <w:rsid w:val="00453E9D"/>
    <w:rsid w:val="0045481F"/>
    <w:rsid w:val="00454CF2"/>
    <w:rsid w:val="004564AE"/>
    <w:rsid w:val="00460BDE"/>
    <w:rsid w:val="0046130D"/>
    <w:rsid w:val="00461753"/>
    <w:rsid w:val="0046240F"/>
    <w:rsid w:val="00463827"/>
    <w:rsid w:val="00463B65"/>
    <w:rsid w:val="00464545"/>
    <w:rsid w:val="00466A88"/>
    <w:rsid w:val="004670DF"/>
    <w:rsid w:val="004726D8"/>
    <w:rsid w:val="00472F87"/>
    <w:rsid w:val="00473669"/>
    <w:rsid w:val="00474A41"/>
    <w:rsid w:val="00475D7C"/>
    <w:rsid w:val="0047727D"/>
    <w:rsid w:val="0047792F"/>
    <w:rsid w:val="00477AB2"/>
    <w:rsid w:val="004805E1"/>
    <w:rsid w:val="004810F0"/>
    <w:rsid w:val="00481359"/>
    <w:rsid w:val="004815F7"/>
    <w:rsid w:val="004818CB"/>
    <w:rsid w:val="00481A48"/>
    <w:rsid w:val="00482A10"/>
    <w:rsid w:val="00482FBE"/>
    <w:rsid w:val="00483608"/>
    <w:rsid w:val="004849FE"/>
    <w:rsid w:val="00485367"/>
    <w:rsid w:val="004859EF"/>
    <w:rsid w:val="00486170"/>
    <w:rsid w:val="00492FA6"/>
    <w:rsid w:val="004931F5"/>
    <w:rsid w:val="00496242"/>
    <w:rsid w:val="00497C18"/>
    <w:rsid w:val="004A0C91"/>
    <w:rsid w:val="004A1562"/>
    <w:rsid w:val="004A156A"/>
    <w:rsid w:val="004A2469"/>
    <w:rsid w:val="004A2968"/>
    <w:rsid w:val="004A2FD5"/>
    <w:rsid w:val="004A4CF5"/>
    <w:rsid w:val="004A56BE"/>
    <w:rsid w:val="004A5A19"/>
    <w:rsid w:val="004A6C61"/>
    <w:rsid w:val="004A7BF0"/>
    <w:rsid w:val="004B1A74"/>
    <w:rsid w:val="004B295C"/>
    <w:rsid w:val="004B383A"/>
    <w:rsid w:val="004B3FEC"/>
    <w:rsid w:val="004B47A9"/>
    <w:rsid w:val="004B5628"/>
    <w:rsid w:val="004B6F91"/>
    <w:rsid w:val="004C0F9C"/>
    <w:rsid w:val="004C117A"/>
    <w:rsid w:val="004C29E0"/>
    <w:rsid w:val="004C36BB"/>
    <w:rsid w:val="004C3DFB"/>
    <w:rsid w:val="004C3FEB"/>
    <w:rsid w:val="004C480D"/>
    <w:rsid w:val="004C55A3"/>
    <w:rsid w:val="004C68AD"/>
    <w:rsid w:val="004C6D29"/>
    <w:rsid w:val="004D0521"/>
    <w:rsid w:val="004D2600"/>
    <w:rsid w:val="004D2C36"/>
    <w:rsid w:val="004D438C"/>
    <w:rsid w:val="004D4954"/>
    <w:rsid w:val="004D5F55"/>
    <w:rsid w:val="004D6347"/>
    <w:rsid w:val="004D6691"/>
    <w:rsid w:val="004D7164"/>
    <w:rsid w:val="004E095B"/>
    <w:rsid w:val="004E1C8B"/>
    <w:rsid w:val="004E1EE2"/>
    <w:rsid w:val="004E29E5"/>
    <w:rsid w:val="004E377E"/>
    <w:rsid w:val="004E4639"/>
    <w:rsid w:val="004E6676"/>
    <w:rsid w:val="004E6F73"/>
    <w:rsid w:val="004F0F03"/>
    <w:rsid w:val="004F2CEA"/>
    <w:rsid w:val="004F49D3"/>
    <w:rsid w:val="004F4ACA"/>
    <w:rsid w:val="004F4D7D"/>
    <w:rsid w:val="004F50C0"/>
    <w:rsid w:val="004F5892"/>
    <w:rsid w:val="004F5B3E"/>
    <w:rsid w:val="004F5D04"/>
    <w:rsid w:val="0050203A"/>
    <w:rsid w:val="00502EF4"/>
    <w:rsid w:val="0050322B"/>
    <w:rsid w:val="00503684"/>
    <w:rsid w:val="00503778"/>
    <w:rsid w:val="00504472"/>
    <w:rsid w:val="005048E7"/>
    <w:rsid w:val="005066CD"/>
    <w:rsid w:val="005110B1"/>
    <w:rsid w:val="00511CC4"/>
    <w:rsid w:val="005121E7"/>
    <w:rsid w:val="005134A8"/>
    <w:rsid w:val="00513728"/>
    <w:rsid w:val="00513FBB"/>
    <w:rsid w:val="005142B7"/>
    <w:rsid w:val="005144C2"/>
    <w:rsid w:val="005154E7"/>
    <w:rsid w:val="00515713"/>
    <w:rsid w:val="0051681E"/>
    <w:rsid w:val="00517A05"/>
    <w:rsid w:val="00521155"/>
    <w:rsid w:val="00521294"/>
    <w:rsid w:val="00521E40"/>
    <w:rsid w:val="00522B29"/>
    <w:rsid w:val="00522ECF"/>
    <w:rsid w:val="00523C04"/>
    <w:rsid w:val="005248E1"/>
    <w:rsid w:val="005250BE"/>
    <w:rsid w:val="005267AC"/>
    <w:rsid w:val="0052683E"/>
    <w:rsid w:val="005319B5"/>
    <w:rsid w:val="005325C4"/>
    <w:rsid w:val="0053409D"/>
    <w:rsid w:val="005347D5"/>
    <w:rsid w:val="00534901"/>
    <w:rsid w:val="0053566B"/>
    <w:rsid w:val="00535D58"/>
    <w:rsid w:val="00535E61"/>
    <w:rsid w:val="005366CE"/>
    <w:rsid w:val="00540D07"/>
    <w:rsid w:val="0054176A"/>
    <w:rsid w:val="00541899"/>
    <w:rsid w:val="00541C9D"/>
    <w:rsid w:val="005434A0"/>
    <w:rsid w:val="005434ED"/>
    <w:rsid w:val="005448CC"/>
    <w:rsid w:val="00544BEA"/>
    <w:rsid w:val="005450F1"/>
    <w:rsid w:val="00545ABA"/>
    <w:rsid w:val="00545F3C"/>
    <w:rsid w:val="00545F84"/>
    <w:rsid w:val="005461E4"/>
    <w:rsid w:val="005466C1"/>
    <w:rsid w:val="0055039A"/>
    <w:rsid w:val="005503E5"/>
    <w:rsid w:val="00551F69"/>
    <w:rsid w:val="00552E8D"/>
    <w:rsid w:val="00556DD7"/>
    <w:rsid w:val="00557644"/>
    <w:rsid w:val="00560BAF"/>
    <w:rsid w:val="0056116A"/>
    <w:rsid w:val="005617AF"/>
    <w:rsid w:val="00564042"/>
    <w:rsid w:val="00567E9D"/>
    <w:rsid w:val="0057006E"/>
    <w:rsid w:val="00570EDC"/>
    <w:rsid w:val="005724E5"/>
    <w:rsid w:val="00574912"/>
    <w:rsid w:val="00574C42"/>
    <w:rsid w:val="00575E49"/>
    <w:rsid w:val="0057640E"/>
    <w:rsid w:val="005774C2"/>
    <w:rsid w:val="0058064F"/>
    <w:rsid w:val="00580F52"/>
    <w:rsid w:val="0058275B"/>
    <w:rsid w:val="0058280C"/>
    <w:rsid w:val="00582BA3"/>
    <w:rsid w:val="00583519"/>
    <w:rsid w:val="00585A27"/>
    <w:rsid w:val="00585AF5"/>
    <w:rsid w:val="005863CE"/>
    <w:rsid w:val="005877D8"/>
    <w:rsid w:val="00591DB5"/>
    <w:rsid w:val="00592102"/>
    <w:rsid w:val="005926FF"/>
    <w:rsid w:val="00592CB8"/>
    <w:rsid w:val="00593E6D"/>
    <w:rsid w:val="00594170"/>
    <w:rsid w:val="005949FA"/>
    <w:rsid w:val="00596F87"/>
    <w:rsid w:val="0059701D"/>
    <w:rsid w:val="00597B52"/>
    <w:rsid w:val="005A14BF"/>
    <w:rsid w:val="005A209E"/>
    <w:rsid w:val="005A2563"/>
    <w:rsid w:val="005A2B51"/>
    <w:rsid w:val="005A3DFF"/>
    <w:rsid w:val="005A47B5"/>
    <w:rsid w:val="005A4947"/>
    <w:rsid w:val="005A5408"/>
    <w:rsid w:val="005A6464"/>
    <w:rsid w:val="005A6A75"/>
    <w:rsid w:val="005B00FC"/>
    <w:rsid w:val="005B10D0"/>
    <w:rsid w:val="005B2425"/>
    <w:rsid w:val="005B252F"/>
    <w:rsid w:val="005B2F83"/>
    <w:rsid w:val="005B68AA"/>
    <w:rsid w:val="005B7D80"/>
    <w:rsid w:val="005C0046"/>
    <w:rsid w:val="005C00E9"/>
    <w:rsid w:val="005C078E"/>
    <w:rsid w:val="005C0D6E"/>
    <w:rsid w:val="005C113C"/>
    <w:rsid w:val="005C1416"/>
    <w:rsid w:val="005C1E16"/>
    <w:rsid w:val="005C2EC8"/>
    <w:rsid w:val="005C3562"/>
    <w:rsid w:val="005C360B"/>
    <w:rsid w:val="005C3AC4"/>
    <w:rsid w:val="005C3DD6"/>
    <w:rsid w:val="005C4D63"/>
    <w:rsid w:val="005C5243"/>
    <w:rsid w:val="005C5914"/>
    <w:rsid w:val="005C65B0"/>
    <w:rsid w:val="005C68B8"/>
    <w:rsid w:val="005C6C64"/>
    <w:rsid w:val="005C6E5B"/>
    <w:rsid w:val="005D1561"/>
    <w:rsid w:val="005D276F"/>
    <w:rsid w:val="005D6038"/>
    <w:rsid w:val="005D7F9D"/>
    <w:rsid w:val="005E34B2"/>
    <w:rsid w:val="005E352B"/>
    <w:rsid w:val="005E3588"/>
    <w:rsid w:val="005E46FF"/>
    <w:rsid w:val="005E4C8A"/>
    <w:rsid w:val="005E4DDF"/>
    <w:rsid w:val="005E5198"/>
    <w:rsid w:val="005E5A9D"/>
    <w:rsid w:val="005E7050"/>
    <w:rsid w:val="005E7CCE"/>
    <w:rsid w:val="005F0CFA"/>
    <w:rsid w:val="005F2A3E"/>
    <w:rsid w:val="005F5BFC"/>
    <w:rsid w:val="005F689F"/>
    <w:rsid w:val="005F763C"/>
    <w:rsid w:val="005F7AF6"/>
    <w:rsid w:val="006003AC"/>
    <w:rsid w:val="006005C1"/>
    <w:rsid w:val="0060082D"/>
    <w:rsid w:val="00600874"/>
    <w:rsid w:val="0060102C"/>
    <w:rsid w:val="00601250"/>
    <w:rsid w:val="00601440"/>
    <w:rsid w:val="00603032"/>
    <w:rsid w:val="00603993"/>
    <w:rsid w:val="00604596"/>
    <w:rsid w:val="00605B08"/>
    <w:rsid w:val="006103BA"/>
    <w:rsid w:val="00611B8A"/>
    <w:rsid w:val="006127BC"/>
    <w:rsid w:val="00612B24"/>
    <w:rsid w:val="00614116"/>
    <w:rsid w:val="00614875"/>
    <w:rsid w:val="00617A41"/>
    <w:rsid w:val="0062262B"/>
    <w:rsid w:val="00622FD1"/>
    <w:rsid w:val="006233C8"/>
    <w:rsid w:val="00623742"/>
    <w:rsid w:val="006238A6"/>
    <w:rsid w:val="00624274"/>
    <w:rsid w:val="0062440C"/>
    <w:rsid w:val="00624BEF"/>
    <w:rsid w:val="006261F4"/>
    <w:rsid w:val="0063029C"/>
    <w:rsid w:val="00630B19"/>
    <w:rsid w:val="006310FB"/>
    <w:rsid w:val="006313F9"/>
    <w:rsid w:val="00632C88"/>
    <w:rsid w:val="0063686A"/>
    <w:rsid w:val="006368C2"/>
    <w:rsid w:val="00637403"/>
    <w:rsid w:val="00640090"/>
    <w:rsid w:val="006404C8"/>
    <w:rsid w:val="00640BEE"/>
    <w:rsid w:val="0064128B"/>
    <w:rsid w:val="00641AB5"/>
    <w:rsid w:val="00641E08"/>
    <w:rsid w:val="00644EDA"/>
    <w:rsid w:val="006455E5"/>
    <w:rsid w:val="006515E6"/>
    <w:rsid w:val="0065166E"/>
    <w:rsid w:val="006536F3"/>
    <w:rsid w:val="00653F3D"/>
    <w:rsid w:val="00653FF1"/>
    <w:rsid w:val="006540FE"/>
    <w:rsid w:val="006562BE"/>
    <w:rsid w:val="00660A58"/>
    <w:rsid w:val="00661387"/>
    <w:rsid w:val="006618CE"/>
    <w:rsid w:val="00661B25"/>
    <w:rsid w:val="006624CF"/>
    <w:rsid w:val="00662E51"/>
    <w:rsid w:val="0066338B"/>
    <w:rsid w:val="00663ED7"/>
    <w:rsid w:val="00664784"/>
    <w:rsid w:val="00664BEA"/>
    <w:rsid w:val="00665EA7"/>
    <w:rsid w:val="00667D4F"/>
    <w:rsid w:val="006701A2"/>
    <w:rsid w:val="00672EFF"/>
    <w:rsid w:val="00674B5E"/>
    <w:rsid w:val="00674E18"/>
    <w:rsid w:val="006753E4"/>
    <w:rsid w:val="0067577F"/>
    <w:rsid w:val="00675DE4"/>
    <w:rsid w:val="006767F7"/>
    <w:rsid w:val="00676DC6"/>
    <w:rsid w:val="00677529"/>
    <w:rsid w:val="00677A1C"/>
    <w:rsid w:val="006810B3"/>
    <w:rsid w:val="006819BB"/>
    <w:rsid w:val="006829BB"/>
    <w:rsid w:val="006839B3"/>
    <w:rsid w:val="00684D27"/>
    <w:rsid w:val="00684F61"/>
    <w:rsid w:val="00685D03"/>
    <w:rsid w:val="00691442"/>
    <w:rsid w:val="0069338A"/>
    <w:rsid w:val="00696188"/>
    <w:rsid w:val="00697083"/>
    <w:rsid w:val="00697447"/>
    <w:rsid w:val="006975AA"/>
    <w:rsid w:val="006A08CF"/>
    <w:rsid w:val="006A0AFE"/>
    <w:rsid w:val="006A114B"/>
    <w:rsid w:val="006A2061"/>
    <w:rsid w:val="006A22D0"/>
    <w:rsid w:val="006A4440"/>
    <w:rsid w:val="006A4E08"/>
    <w:rsid w:val="006A59AE"/>
    <w:rsid w:val="006A758C"/>
    <w:rsid w:val="006A7863"/>
    <w:rsid w:val="006B02E2"/>
    <w:rsid w:val="006B045C"/>
    <w:rsid w:val="006B1C56"/>
    <w:rsid w:val="006B3110"/>
    <w:rsid w:val="006B405B"/>
    <w:rsid w:val="006B4AAB"/>
    <w:rsid w:val="006B6286"/>
    <w:rsid w:val="006B652E"/>
    <w:rsid w:val="006B7001"/>
    <w:rsid w:val="006B7504"/>
    <w:rsid w:val="006B757B"/>
    <w:rsid w:val="006B7C74"/>
    <w:rsid w:val="006C0377"/>
    <w:rsid w:val="006C0EB6"/>
    <w:rsid w:val="006C12D6"/>
    <w:rsid w:val="006C1538"/>
    <w:rsid w:val="006C210D"/>
    <w:rsid w:val="006C272F"/>
    <w:rsid w:val="006C3122"/>
    <w:rsid w:val="006C36A4"/>
    <w:rsid w:val="006C3C03"/>
    <w:rsid w:val="006C44D6"/>
    <w:rsid w:val="006C55C8"/>
    <w:rsid w:val="006C78DD"/>
    <w:rsid w:val="006D06F9"/>
    <w:rsid w:val="006D0E57"/>
    <w:rsid w:val="006D189E"/>
    <w:rsid w:val="006D24E7"/>
    <w:rsid w:val="006D3747"/>
    <w:rsid w:val="006D3748"/>
    <w:rsid w:val="006D4D32"/>
    <w:rsid w:val="006D6F9C"/>
    <w:rsid w:val="006E0891"/>
    <w:rsid w:val="006E08F0"/>
    <w:rsid w:val="006E11B3"/>
    <w:rsid w:val="006E19FA"/>
    <w:rsid w:val="006E1A47"/>
    <w:rsid w:val="006E240D"/>
    <w:rsid w:val="006E4048"/>
    <w:rsid w:val="006E469C"/>
    <w:rsid w:val="006E4C03"/>
    <w:rsid w:val="006E5E59"/>
    <w:rsid w:val="006E6E0F"/>
    <w:rsid w:val="006F2890"/>
    <w:rsid w:val="006F33FD"/>
    <w:rsid w:val="006F341A"/>
    <w:rsid w:val="006F35D9"/>
    <w:rsid w:val="006F5D87"/>
    <w:rsid w:val="006F74C9"/>
    <w:rsid w:val="006F7B75"/>
    <w:rsid w:val="00700517"/>
    <w:rsid w:val="0070085C"/>
    <w:rsid w:val="007011A4"/>
    <w:rsid w:val="00701908"/>
    <w:rsid w:val="0070223F"/>
    <w:rsid w:val="00704C27"/>
    <w:rsid w:val="0071065E"/>
    <w:rsid w:val="00711013"/>
    <w:rsid w:val="0071146F"/>
    <w:rsid w:val="00715696"/>
    <w:rsid w:val="0071597E"/>
    <w:rsid w:val="007169AD"/>
    <w:rsid w:val="0071770B"/>
    <w:rsid w:val="00717A92"/>
    <w:rsid w:val="007200AF"/>
    <w:rsid w:val="00721698"/>
    <w:rsid w:val="00723B46"/>
    <w:rsid w:val="007244FF"/>
    <w:rsid w:val="00724E32"/>
    <w:rsid w:val="00725B35"/>
    <w:rsid w:val="007273E0"/>
    <w:rsid w:val="00731C45"/>
    <w:rsid w:val="00731E30"/>
    <w:rsid w:val="00732995"/>
    <w:rsid w:val="00732D54"/>
    <w:rsid w:val="00733B3C"/>
    <w:rsid w:val="00734133"/>
    <w:rsid w:val="00734E96"/>
    <w:rsid w:val="00737204"/>
    <w:rsid w:val="00737633"/>
    <w:rsid w:val="00740EC5"/>
    <w:rsid w:val="0074213E"/>
    <w:rsid w:val="0074256D"/>
    <w:rsid w:val="007428A4"/>
    <w:rsid w:val="00742978"/>
    <w:rsid w:val="007429C8"/>
    <w:rsid w:val="00743D3B"/>
    <w:rsid w:val="00743D9B"/>
    <w:rsid w:val="00743E21"/>
    <w:rsid w:val="00744171"/>
    <w:rsid w:val="00744697"/>
    <w:rsid w:val="0074526B"/>
    <w:rsid w:val="0074545A"/>
    <w:rsid w:val="007454B6"/>
    <w:rsid w:val="00745F0E"/>
    <w:rsid w:val="007462F4"/>
    <w:rsid w:val="00746DEE"/>
    <w:rsid w:val="00750E76"/>
    <w:rsid w:val="00751DD6"/>
    <w:rsid w:val="00752B18"/>
    <w:rsid w:val="0075469D"/>
    <w:rsid w:val="00757F17"/>
    <w:rsid w:val="00760437"/>
    <w:rsid w:val="00761ED8"/>
    <w:rsid w:val="007632A0"/>
    <w:rsid w:val="00764498"/>
    <w:rsid w:val="00766E2E"/>
    <w:rsid w:val="00767601"/>
    <w:rsid w:val="00770032"/>
    <w:rsid w:val="00770A4B"/>
    <w:rsid w:val="00772B67"/>
    <w:rsid w:val="00773A30"/>
    <w:rsid w:val="007743E5"/>
    <w:rsid w:val="00774F81"/>
    <w:rsid w:val="00775985"/>
    <w:rsid w:val="00775D0E"/>
    <w:rsid w:val="00776060"/>
    <w:rsid w:val="0077622F"/>
    <w:rsid w:val="00776E70"/>
    <w:rsid w:val="0078256D"/>
    <w:rsid w:val="007854A2"/>
    <w:rsid w:val="00785F5E"/>
    <w:rsid w:val="00787459"/>
    <w:rsid w:val="007877FA"/>
    <w:rsid w:val="007905B5"/>
    <w:rsid w:val="00790A65"/>
    <w:rsid w:val="00791DE1"/>
    <w:rsid w:val="007923ED"/>
    <w:rsid w:val="007943C0"/>
    <w:rsid w:val="00795222"/>
    <w:rsid w:val="00795500"/>
    <w:rsid w:val="00796123"/>
    <w:rsid w:val="00797E8C"/>
    <w:rsid w:val="007A0423"/>
    <w:rsid w:val="007A0A2F"/>
    <w:rsid w:val="007A0CE4"/>
    <w:rsid w:val="007A19DC"/>
    <w:rsid w:val="007A2C1F"/>
    <w:rsid w:val="007A2C89"/>
    <w:rsid w:val="007A2F75"/>
    <w:rsid w:val="007A5F2C"/>
    <w:rsid w:val="007A62FB"/>
    <w:rsid w:val="007A6F58"/>
    <w:rsid w:val="007A6F7F"/>
    <w:rsid w:val="007B0526"/>
    <w:rsid w:val="007B20F0"/>
    <w:rsid w:val="007B4895"/>
    <w:rsid w:val="007B5876"/>
    <w:rsid w:val="007B7E20"/>
    <w:rsid w:val="007C01BE"/>
    <w:rsid w:val="007C1130"/>
    <w:rsid w:val="007C1AE5"/>
    <w:rsid w:val="007C1B70"/>
    <w:rsid w:val="007C2932"/>
    <w:rsid w:val="007C3176"/>
    <w:rsid w:val="007C39BA"/>
    <w:rsid w:val="007C3C91"/>
    <w:rsid w:val="007C3FA9"/>
    <w:rsid w:val="007C40EF"/>
    <w:rsid w:val="007C48DF"/>
    <w:rsid w:val="007C5BF9"/>
    <w:rsid w:val="007C650A"/>
    <w:rsid w:val="007C7783"/>
    <w:rsid w:val="007C7874"/>
    <w:rsid w:val="007D0100"/>
    <w:rsid w:val="007D011E"/>
    <w:rsid w:val="007D08D7"/>
    <w:rsid w:val="007D0AFB"/>
    <w:rsid w:val="007D0E52"/>
    <w:rsid w:val="007D211F"/>
    <w:rsid w:val="007E040D"/>
    <w:rsid w:val="007E09C1"/>
    <w:rsid w:val="007E1016"/>
    <w:rsid w:val="007E42A1"/>
    <w:rsid w:val="007E517B"/>
    <w:rsid w:val="007E6159"/>
    <w:rsid w:val="007E65A1"/>
    <w:rsid w:val="007E7AB6"/>
    <w:rsid w:val="007F0003"/>
    <w:rsid w:val="007F0163"/>
    <w:rsid w:val="007F0DA5"/>
    <w:rsid w:val="007F28FF"/>
    <w:rsid w:val="007F4138"/>
    <w:rsid w:val="007F467A"/>
    <w:rsid w:val="007F5B68"/>
    <w:rsid w:val="007F5FA9"/>
    <w:rsid w:val="007F6146"/>
    <w:rsid w:val="007F6381"/>
    <w:rsid w:val="007F705B"/>
    <w:rsid w:val="007F722F"/>
    <w:rsid w:val="007F7450"/>
    <w:rsid w:val="007F79F9"/>
    <w:rsid w:val="007F7D6E"/>
    <w:rsid w:val="008003A9"/>
    <w:rsid w:val="008004B2"/>
    <w:rsid w:val="00802058"/>
    <w:rsid w:val="0080276F"/>
    <w:rsid w:val="008032B4"/>
    <w:rsid w:val="00803306"/>
    <w:rsid w:val="00803BD2"/>
    <w:rsid w:val="0080482D"/>
    <w:rsid w:val="008049EE"/>
    <w:rsid w:val="00804D07"/>
    <w:rsid w:val="00805174"/>
    <w:rsid w:val="00806910"/>
    <w:rsid w:val="00806CC0"/>
    <w:rsid w:val="0081045F"/>
    <w:rsid w:val="00810516"/>
    <w:rsid w:val="008117D4"/>
    <w:rsid w:val="00813B0B"/>
    <w:rsid w:val="00813D84"/>
    <w:rsid w:val="00814889"/>
    <w:rsid w:val="00815A90"/>
    <w:rsid w:val="00816369"/>
    <w:rsid w:val="0081734D"/>
    <w:rsid w:val="008177F5"/>
    <w:rsid w:val="0082053D"/>
    <w:rsid w:val="00821CE3"/>
    <w:rsid w:val="00821E84"/>
    <w:rsid w:val="00822617"/>
    <w:rsid w:val="0082371B"/>
    <w:rsid w:val="0082562B"/>
    <w:rsid w:val="008265A2"/>
    <w:rsid w:val="008303F6"/>
    <w:rsid w:val="00830F04"/>
    <w:rsid w:val="00831994"/>
    <w:rsid w:val="00831F19"/>
    <w:rsid w:val="00832ACA"/>
    <w:rsid w:val="00832E27"/>
    <w:rsid w:val="008349AA"/>
    <w:rsid w:val="00834B8F"/>
    <w:rsid w:val="00835466"/>
    <w:rsid w:val="00835C86"/>
    <w:rsid w:val="00835CFF"/>
    <w:rsid w:val="00835EE2"/>
    <w:rsid w:val="00837C7C"/>
    <w:rsid w:val="0084040D"/>
    <w:rsid w:val="00841334"/>
    <w:rsid w:val="00843367"/>
    <w:rsid w:val="00846336"/>
    <w:rsid w:val="00850C5F"/>
    <w:rsid w:val="00850C88"/>
    <w:rsid w:val="008525F4"/>
    <w:rsid w:val="00853A64"/>
    <w:rsid w:val="00854CE0"/>
    <w:rsid w:val="0085532A"/>
    <w:rsid w:val="008563E8"/>
    <w:rsid w:val="00857354"/>
    <w:rsid w:val="00857CDE"/>
    <w:rsid w:val="00860178"/>
    <w:rsid w:val="00861075"/>
    <w:rsid w:val="008616D1"/>
    <w:rsid w:val="00861EA5"/>
    <w:rsid w:val="00862C76"/>
    <w:rsid w:val="0086410D"/>
    <w:rsid w:val="00867E01"/>
    <w:rsid w:val="00870582"/>
    <w:rsid w:val="00870808"/>
    <w:rsid w:val="00870BDB"/>
    <w:rsid w:val="008738E2"/>
    <w:rsid w:val="00873DEF"/>
    <w:rsid w:val="008745F3"/>
    <w:rsid w:val="00874617"/>
    <w:rsid w:val="00874A14"/>
    <w:rsid w:val="008752B8"/>
    <w:rsid w:val="008764F5"/>
    <w:rsid w:val="00876B31"/>
    <w:rsid w:val="0087738F"/>
    <w:rsid w:val="008814CE"/>
    <w:rsid w:val="00881DD7"/>
    <w:rsid w:val="008821D5"/>
    <w:rsid w:val="008839CB"/>
    <w:rsid w:val="008841D2"/>
    <w:rsid w:val="00884646"/>
    <w:rsid w:val="00884A59"/>
    <w:rsid w:val="00886F36"/>
    <w:rsid w:val="008877C8"/>
    <w:rsid w:val="00887AA0"/>
    <w:rsid w:val="00890D3D"/>
    <w:rsid w:val="00891250"/>
    <w:rsid w:val="00891E83"/>
    <w:rsid w:val="00891FD3"/>
    <w:rsid w:val="00892596"/>
    <w:rsid w:val="008929A6"/>
    <w:rsid w:val="00893A00"/>
    <w:rsid w:val="00895383"/>
    <w:rsid w:val="008954BA"/>
    <w:rsid w:val="00895B4E"/>
    <w:rsid w:val="00896487"/>
    <w:rsid w:val="008A129F"/>
    <w:rsid w:val="008A3874"/>
    <w:rsid w:val="008A3C63"/>
    <w:rsid w:val="008A47C4"/>
    <w:rsid w:val="008A62D7"/>
    <w:rsid w:val="008A759F"/>
    <w:rsid w:val="008B075D"/>
    <w:rsid w:val="008B148F"/>
    <w:rsid w:val="008B528E"/>
    <w:rsid w:val="008B5C6B"/>
    <w:rsid w:val="008B67B6"/>
    <w:rsid w:val="008B68D0"/>
    <w:rsid w:val="008B6B65"/>
    <w:rsid w:val="008C0D10"/>
    <w:rsid w:val="008C290E"/>
    <w:rsid w:val="008C29A2"/>
    <w:rsid w:val="008C4A05"/>
    <w:rsid w:val="008C4FB2"/>
    <w:rsid w:val="008C611B"/>
    <w:rsid w:val="008C72B7"/>
    <w:rsid w:val="008C7536"/>
    <w:rsid w:val="008D0E8B"/>
    <w:rsid w:val="008D1232"/>
    <w:rsid w:val="008D21CE"/>
    <w:rsid w:val="008D28C0"/>
    <w:rsid w:val="008D34C0"/>
    <w:rsid w:val="008D4299"/>
    <w:rsid w:val="008D6A46"/>
    <w:rsid w:val="008D6DB6"/>
    <w:rsid w:val="008E1EC1"/>
    <w:rsid w:val="008E28D3"/>
    <w:rsid w:val="008E382E"/>
    <w:rsid w:val="008E5663"/>
    <w:rsid w:val="008E65A8"/>
    <w:rsid w:val="008E69B8"/>
    <w:rsid w:val="008E7BCF"/>
    <w:rsid w:val="008E7EC6"/>
    <w:rsid w:val="008F0C5F"/>
    <w:rsid w:val="008F2038"/>
    <w:rsid w:val="008F3015"/>
    <w:rsid w:val="008F363B"/>
    <w:rsid w:val="008F3B29"/>
    <w:rsid w:val="008F55C1"/>
    <w:rsid w:val="008F56C1"/>
    <w:rsid w:val="008F5739"/>
    <w:rsid w:val="008F57E0"/>
    <w:rsid w:val="008F5C34"/>
    <w:rsid w:val="008F5E1C"/>
    <w:rsid w:val="008F63ED"/>
    <w:rsid w:val="008F66FC"/>
    <w:rsid w:val="008F7EDC"/>
    <w:rsid w:val="00901BB4"/>
    <w:rsid w:val="0090390C"/>
    <w:rsid w:val="00905051"/>
    <w:rsid w:val="009050DD"/>
    <w:rsid w:val="00905712"/>
    <w:rsid w:val="00906BEB"/>
    <w:rsid w:val="009106C0"/>
    <w:rsid w:val="00910763"/>
    <w:rsid w:val="00912028"/>
    <w:rsid w:val="0091297F"/>
    <w:rsid w:val="0091333A"/>
    <w:rsid w:val="009142E6"/>
    <w:rsid w:val="0091444C"/>
    <w:rsid w:val="009148F2"/>
    <w:rsid w:val="00915835"/>
    <w:rsid w:val="00915AD1"/>
    <w:rsid w:val="00917364"/>
    <w:rsid w:val="0092055D"/>
    <w:rsid w:val="009213B4"/>
    <w:rsid w:val="00921EF7"/>
    <w:rsid w:val="00922142"/>
    <w:rsid w:val="009235FF"/>
    <w:rsid w:val="00924F02"/>
    <w:rsid w:val="00924FC5"/>
    <w:rsid w:val="0092609A"/>
    <w:rsid w:val="0092642A"/>
    <w:rsid w:val="009276C4"/>
    <w:rsid w:val="00930969"/>
    <w:rsid w:val="009316DC"/>
    <w:rsid w:val="00931B58"/>
    <w:rsid w:val="009322DE"/>
    <w:rsid w:val="0093315D"/>
    <w:rsid w:val="00933277"/>
    <w:rsid w:val="009333AF"/>
    <w:rsid w:val="0093359D"/>
    <w:rsid w:val="0093361A"/>
    <w:rsid w:val="00940FCC"/>
    <w:rsid w:val="009414FF"/>
    <w:rsid w:val="0094198B"/>
    <w:rsid w:val="00942EDA"/>
    <w:rsid w:val="009440A3"/>
    <w:rsid w:val="009449E8"/>
    <w:rsid w:val="00944B23"/>
    <w:rsid w:val="00944CDA"/>
    <w:rsid w:val="00945312"/>
    <w:rsid w:val="00946001"/>
    <w:rsid w:val="00946B80"/>
    <w:rsid w:val="00947D31"/>
    <w:rsid w:val="0095022D"/>
    <w:rsid w:val="009507EB"/>
    <w:rsid w:val="009567D2"/>
    <w:rsid w:val="00956CC3"/>
    <w:rsid w:val="0096037D"/>
    <w:rsid w:val="00960438"/>
    <w:rsid w:val="009638AF"/>
    <w:rsid w:val="00964065"/>
    <w:rsid w:val="009644A8"/>
    <w:rsid w:val="00964D28"/>
    <w:rsid w:val="009656DC"/>
    <w:rsid w:val="009660E0"/>
    <w:rsid w:val="00967865"/>
    <w:rsid w:val="009711B9"/>
    <w:rsid w:val="00975B40"/>
    <w:rsid w:val="009779CF"/>
    <w:rsid w:val="00977C21"/>
    <w:rsid w:val="00981022"/>
    <w:rsid w:val="009810CB"/>
    <w:rsid w:val="00981642"/>
    <w:rsid w:val="009818CD"/>
    <w:rsid w:val="00982AD0"/>
    <w:rsid w:val="00983316"/>
    <w:rsid w:val="0098377F"/>
    <w:rsid w:val="009838FD"/>
    <w:rsid w:val="00983956"/>
    <w:rsid w:val="00987B81"/>
    <w:rsid w:val="00990D91"/>
    <w:rsid w:val="0099101D"/>
    <w:rsid w:val="00991B11"/>
    <w:rsid w:val="0099274B"/>
    <w:rsid w:val="00993B10"/>
    <w:rsid w:val="009945BD"/>
    <w:rsid w:val="0099590C"/>
    <w:rsid w:val="009A139C"/>
    <w:rsid w:val="009A244C"/>
    <w:rsid w:val="009A2FCE"/>
    <w:rsid w:val="009A342E"/>
    <w:rsid w:val="009A5894"/>
    <w:rsid w:val="009A6169"/>
    <w:rsid w:val="009A63B8"/>
    <w:rsid w:val="009A6A42"/>
    <w:rsid w:val="009A74A9"/>
    <w:rsid w:val="009B1937"/>
    <w:rsid w:val="009B2D67"/>
    <w:rsid w:val="009B2D7D"/>
    <w:rsid w:val="009B4E8B"/>
    <w:rsid w:val="009B4F13"/>
    <w:rsid w:val="009B6363"/>
    <w:rsid w:val="009B7ED4"/>
    <w:rsid w:val="009C0681"/>
    <w:rsid w:val="009C0AB1"/>
    <w:rsid w:val="009C2422"/>
    <w:rsid w:val="009C2BE5"/>
    <w:rsid w:val="009C37A5"/>
    <w:rsid w:val="009C3EBB"/>
    <w:rsid w:val="009C6051"/>
    <w:rsid w:val="009C634A"/>
    <w:rsid w:val="009C6448"/>
    <w:rsid w:val="009C681E"/>
    <w:rsid w:val="009C7C20"/>
    <w:rsid w:val="009D0465"/>
    <w:rsid w:val="009D2103"/>
    <w:rsid w:val="009D3BA6"/>
    <w:rsid w:val="009D73FA"/>
    <w:rsid w:val="009E1500"/>
    <w:rsid w:val="009E39BA"/>
    <w:rsid w:val="009E75B9"/>
    <w:rsid w:val="009E776A"/>
    <w:rsid w:val="009F0581"/>
    <w:rsid w:val="009F0E45"/>
    <w:rsid w:val="009F0F27"/>
    <w:rsid w:val="009F2EA3"/>
    <w:rsid w:val="009F3C55"/>
    <w:rsid w:val="009F55F6"/>
    <w:rsid w:val="009F5766"/>
    <w:rsid w:val="009F5BF3"/>
    <w:rsid w:val="009F5CB6"/>
    <w:rsid w:val="009F6F26"/>
    <w:rsid w:val="009F7B86"/>
    <w:rsid w:val="009F7F43"/>
    <w:rsid w:val="00A0055B"/>
    <w:rsid w:val="00A0064E"/>
    <w:rsid w:val="00A013CE"/>
    <w:rsid w:val="00A017DC"/>
    <w:rsid w:val="00A01C44"/>
    <w:rsid w:val="00A03CC0"/>
    <w:rsid w:val="00A04C4D"/>
    <w:rsid w:val="00A0546F"/>
    <w:rsid w:val="00A0554E"/>
    <w:rsid w:val="00A0556A"/>
    <w:rsid w:val="00A06A9D"/>
    <w:rsid w:val="00A06C97"/>
    <w:rsid w:val="00A06D1C"/>
    <w:rsid w:val="00A07CD8"/>
    <w:rsid w:val="00A10222"/>
    <w:rsid w:val="00A10EAD"/>
    <w:rsid w:val="00A12D78"/>
    <w:rsid w:val="00A14386"/>
    <w:rsid w:val="00A1624B"/>
    <w:rsid w:val="00A205CE"/>
    <w:rsid w:val="00A22587"/>
    <w:rsid w:val="00A22822"/>
    <w:rsid w:val="00A22A49"/>
    <w:rsid w:val="00A2468A"/>
    <w:rsid w:val="00A25301"/>
    <w:rsid w:val="00A25357"/>
    <w:rsid w:val="00A26756"/>
    <w:rsid w:val="00A26DF5"/>
    <w:rsid w:val="00A26F44"/>
    <w:rsid w:val="00A270E6"/>
    <w:rsid w:val="00A2730B"/>
    <w:rsid w:val="00A27582"/>
    <w:rsid w:val="00A27D0A"/>
    <w:rsid w:val="00A302F2"/>
    <w:rsid w:val="00A30ED4"/>
    <w:rsid w:val="00A31989"/>
    <w:rsid w:val="00A319F2"/>
    <w:rsid w:val="00A32732"/>
    <w:rsid w:val="00A33BEB"/>
    <w:rsid w:val="00A34FD9"/>
    <w:rsid w:val="00A372DA"/>
    <w:rsid w:val="00A375EE"/>
    <w:rsid w:val="00A37CB0"/>
    <w:rsid w:val="00A40180"/>
    <w:rsid w:val="00A40FCF"/>
    <w:rsid w:val="00A410B4"/>
    <w:rsid w:val="00A4183F"/>
    <w:rsid w:val="00A42421"/>
    <w:rsid w:val="00A434D2"/>
    <w:rsid w:val="00A437BA"/>
    <w:rsid w:val="00A437EB"/>
    <w:rsid w:val="00A43E05"/>
    <w:rsid w:val="00A43F64"/>
    <w:rsid w:val="00A4499A"/>
    <w:rsid w:val="00A44C86"/>
    <w:rsid w:val="00A452A9"/>
    <w:rsid w:val="00A45491"/>
    <w:rsid w:val="00A47BAC"/>
    <w:rsid w:val="00A52E18"/>
    <w:rsid w:val="00A54B1D"/>
    <w:rsid w:val="00A5761A"/>
    <w:rsid w:val="00A6017C"/>
    <w:rsid w:val="00A60D9B"/>
    <w:rsid w:val="00A61474"/>
    <w:rsid w:val="00A61798"/>
    <w:rsid w:val="00A62F9B"/>
    <w:rsid w:val="00A63481"/>
    <w:rsid w:val="00A64676"/>
    <w:rsid w:val="00A65575"/>
    <w:rsid w:val="00A65738"/>
    <w:rsid w:val="00A65C30"/>
    <w:rsid w:val="00A661C1"/>
    <w:rsid w:val="00A66265"/>
    <w:rsid w:val="00A66409"/>
    <w:rsid w:val="00A67BAB"/>
    <w:rsid w:val="00A70EFC"/>
    <w:rsid w:val="00A70F6D"/>
    <w:rsid w:val="00A71057"/>
    <w:rsid w:val="00A71A08"/>
    <w:rsid w:val="00A73B86"/>
    <w:rsid w:val="00A745C3"/>
    <w:rsid w:val="00A75947"/>
    <w:rsid w:val="00A76386"/>
    <w:rsid w:val="00A771F4"/>
    <w:rsid w:val="00A77291"/>
    <w:rsid w:val="00A774F3"/>
    <w:rsid w:val="00A77E0A"/>
    <w:rsid w:val="00A8165C"/>
    <w:rsid w:val="00A81886"/>
    <w:rsid w:val="00A8661D"/>
    <w:rsid w:val="00A8765A"/>
    <w:rsid w:val="00A90F5B"/>
    <w:rsid w:val="00A90FB7"/>
    <w:rsid w:val="00A91D2D"/>
    <w:rsid w:val="00A9298B"/>
    <w:rsid w:val="00A92A85"/>
    <w:rsid w:val="00A92B0A"/>
    <w:rsid w:val="00A93F71"/>
    <w:rsid w:val="00A950E2"/>
    <w:rsid w:val="00A95115"/>
    <w:rsid w:val="00A95166"/>
    <w:rsid w:val="00A9525B"/>
    <w:rsid w:val="00A959A5"/>
    <w:rsid w:val="00A95D15"/>
    <w:rsid w:val="00A96AD5"/>
    <w:rsid w:val="00AA0AC0"/>
    <w:rsid w:val="00AA2378"/>
    <w:rsid w:val="00AA576D"/>
    <w:rsid w:val="00AA69D9"/>
    <w:rsid w:val="00AA6F4C"/>
    <w:rsid w:val="00AA7CF5"/>
    <w:rsid w:val="00AB03A3"/>
    <w:rsid w:val="00AB092D"/>
    <w:rsid w:val="00AB0E7E"/>
    <w:rsid w:val="00AB2869"/>
    <w:rsid w:val="00AB3153"/>
    <w:rsid w:val="00AB3D0C"/>
    <w:rsid w:val="00AB4102"/>
    <w:rsid w:val="00AB46CE"/>
    <w:rsid w:val="00AB4BEE"/>
    <w:rsid w:val="00AB4BFF"/>
    <w:rsid w:val="00AB4FD6"/>
    <w:rsid w:val="00AB5B1D"/>
    <w:rsid w:val="00AB5D28"/>
    <w:rsid w:val="00AB6B6A"/>
    <w:rsid w:val="00AB745A"/>
    <w:rsid w:val="00AC0B4C"/>
    <w:rsid w:val="00AC12A6"/>
    <w:rsid w:val="00AC155B"/>
    <w:rsid w:val="00AC1713"/>
    <w:rsid w:val="00AC209B"/>
    <w:rsid w:val="00AC26C5"/>
    <w:rsid w:val="00AC46B1"/>
    <w:rsid w:val="00AC4B76"/>
    <w:rsid w:val="00AC4F39"/>
    <w:rsid w:val="00AC4FA0"/>
    <w:rsid w:val="00AC5184"/>
    <w:rsid w:val="00AC52FB"/>
    <w:rsid w:val="00AC5889"/>
    <w:rsid w:val="00AD5850"/>
    <w:rsid w:val="00AD607B"/>
    <w:rsid w:val="00AD7191"/>
    <w:rsid w:val="00AE1714"/>
    <w:rsid w:val="00AE1F35"/>
    <w:rsid w:val="00AE2BF8"/>
    <w:rsid w:val="00AE4E60"/>
    <w:rsid w:val="00AE7A61"/>
    <w:rsid w:val="00AF0035"/>
    <w:rsid w:val="00AF08B8"/>
    <w:rsid w:val="00AF5B56"/>
    <w:rsid w:val="00B00B93"/>
    <w:rsid w:val="00B018DE"/>
    <w:rsid w:val="00B02080"/>
    <w:rsid w:val="00B02957"/>
    <w:rsid w:val="00B04107"/>
    <w:rsid w:val="00B04800"/>
    <w:rsid w:val="00B06017"/>
    <w:rsid w:val="00B06C21"/>
    <w:rsid w:val="00B1016F"/>
    <w:rsid w:val="00B10239"/>
    <w:rsid w:val="00B10978"/>
    <w:rsid w:val="00B11D2E"/>
    <w:rsid w:val="00B12991"/>
    <w:rsid w:val="00B129A0"/>
    <w:rsid w:val="00B14942"/>
    <w:rsid w:val="00B16257"/>
    <w:rsid w:val="00B1796A"/>
    <w:rsid w:val="00B17BAD"/>
    <w:rsid w:val="00B17F48"/>
    <w:rsid w:val="00B201CC"/>
    <w:rsid w:val="00B215E1"/>
    <w:rsid w:val="00B21DCC"/>
    <w:rsid w:val="00B22605"/>
    <w:rsid w:val="00B24E5C"/>
    <w:rsid w:val="00B271A8"/>
    <w:rsid w:val="00B2737A"/>
    <w:rsid w:val="00B30888"/>
    <w:rsid w:val="00B31905"/>
    <w:rsid w:val="00B319FF"/>
    <w:rsid w:val="00B32592"/>
    <w:rsid w:val="00B33A5A"/>
    <w:rsid w:val="00B340BA"/>
    <w:rsid w:val="00B3449E"/>
    <w:rsid w:val="00B346F2"/>
    <w:rsid w:val="00B358B7"/>
    <w:rsid w:val="00B36E95"/>
    <w:rsid w:val="00B36F3B"/>
    <w:rsid w:val="00B40B9F"/>
    <w:rsid w:val="00B41502"/>
    <w:rsid w:val="00B41A9B"/>
    <w:rsid w:val="00B433EA"/>
    <w:rsid w:val="00B4349B"/>
    <w:rsid w:val="00B43A23"/>
    <w:rsid w:val="00B43B25"/>
    <w:rsid w:val="00B43BDB"/>
    <w:rsid w:val="00B456F2"/>
    <w:rsid w:val="00B45B5F"/>
    <w:rsid w:val="00B479FC"/>
    <w:rsid w:val="00B50447"/>
    <w:rsid w:val="00B50669"/>
    <w:rsid w:val="00B54805"/>
    <w:rsid w:val="00B555A9"/>
    <w:rsid w:val="00B57C03"/>
    <w:rsid w:val="00B61189"/>
    <w:rsid w:val="00B621E3"/>
    <w:rsid w:val="00B62A1D"/>
    <w:rsid w:val="00B639A6"/>
    <w:rsid w:val="00B63E71"/>
    <w:rsid w:val="00B640EC"/>
    <w:rsid w:val="00B64519"/>
    <w:rsid w:val="00B6503B"/>
    <w:rsid w:val="00B6537B"/>
    <w:rsid w:val="00B6620D"/>
    <w:rsid w:val="00B672B7"/>
    <w:rsid w:val="00B673DF"/>
    <w:rsid w:val="00B67568"/>
    <w:rsid w:val="00B679FD"/>
    <w:rsid w:val="00B70CD2"/>
    <w:rsid w:val="00B718FB"/>
    <w:rsid w:val="00B7335E"/>
    <w:rsid w:val="00B74FBA"/>
    <w:rsid w:val="00B75099"/>
    <w:rsid w:val="00B75736"/>
    <w:rsid w:val="00B76DE7"/>
    <w:rsid w:val="00B77510"/>
    <w:rsid w:val="00B77D67"/>
    <w:rsid w:val="00B804EA"/>
    <w:rsid w:val="00B81CB0"/>
    <w:rsid w:val="00B82A42"/>
    <w:rsid w:val="00B836D8"/>
    <w:rsid w:val="00B8431F"/>
    <w:rsid w:val="00B85663"/>
    <w:rsid w:val="00B85782"/>
    <w:rsid w:val="00B8691D"/>
    <w:rsid w:val="00B91A81"/>
    <w:rsid w:val="00B92289"/>
    <w:rsid w:val="00B926B2"/>
    <w:rsid w:val="00B94030"/>
    <w:rsid w:val="00B94738"/>
    <w:rsid w:val="00B94F6B"/>
    <w:rsid w:val="00B94FA9"/>
    <w:rsid w:val="00B955B5"/>
    <w:rsid w:val="00B972E5"/>
    <w:rsid w:val="00B97D98"/>
    <w:rsid w:val="00B97E14"/>
    <w:rsid w:val="00BA0437"/>
    <w:rsid w:val="00BA138D"/>
    <w:rsid w:val="00BA178C"/>
    <w:rsid w:val="00BA1F26"/>
    <w:rsid w:val="00BA304F"/>
    <w:rsid w:val="00BA32BA"/>
    <w:rsid w:val="00BA3A39"/>
    <w:rsid w:val="00BA544C"/>
    <w:rsid w:val="00BA56EE"/>
    <w:rsid w:val="00BA5BC9"/>
    <w:rsid w:val="00BA6273"/>
    <w:rsid w:val="00BA6A8C"/>
    <w:rsid w:val="00BA6F1E"/>
    <w:rsid w:val="00BA6FF1"/>
    <w:rsid w:val="00BA700F"/>
    <w:rsid w:val="00BA707E"/>
    <w:rsid w:val="00BB0CDF"/>
    <w:rsid w:val="00BB13C3"/>
    <w:rsid w:val="00BB1764"/>
    <w:rsid w:val="00BB2DFD"/>
    <w:rsid w:val="00BB3EEA"/>
    <w:rsid w:val="00BB4283"/>
    <w:rsid w:val="00BB4338"/>
    <w:rsid w:val="00BB4457"/>
    <w:rsid w:val="00BB471B"/>
    <w:rsid w:val="00BB4ADF"/>
    <w:rsid w:val="00BB53FF"/>
    <w:rsid w:val="00BB6E3E"/>
    <w:rsid w:val="00BB6F14"/>
    <w:rsid w:val="00BB7559"/>
    <w:rsid w:val="00BC10B9"/>
    <w:rsid w:val="00BC16BF"/>
    <w:rsid w:val="00BC1DE7"/>
    <w:rsid w:val="00BC22E2"/>
    <w:rsid w:val="00BC2532"/>
    <w:rsid w:val="00BC2F70"/>
    <w:rsid w:val="00BC3487"/>
    <w:rsid w:val="00BC4FE5"/>
    <w:rsid w:val="00BC50B5"/>
    <w:rsid w:val="00BC57B3"/>
    <w:rsid w:val="00BC5D17"/>
    <w:rsid w:val="00BD018E"/>
    <w:rsid w:val="00BD1CD9"/>
    <w:rsid w:val="00BD22E5"/>
    <w:rsid w:val="00BD299A"/>
    <w:rsid w:val="00BD3250"/>
    <w:rsid w:val="00BD337F"/>
    <w:rsid w:val="00BD74F3"/>
    <w:rsid w:val="00BD7DA7"/>
    <w:rsid w:val="00BE05EC"/>
    <w:rsid w:val="00BE0AF1"/>
    <w:rsid w:val="00BE11CE"/>
    <w:rsid w:val="00BE2F1C"/>
    <w:rsid w:val="00BE305D"/>
    <w:rsid w:val="00BE31D8"/>
    <w:rsid w:val="00BE370B"/>
    <w:rsid w:val="00BE53A8"/>
    <w:rsid w:val="00BE6457"/>
    <w:rsid w:val="00BE6548"/>
    <w:rsid w:val="00BE680A"/>
    <w:rsid w:val="00BF3072"/>
    <w:rsid w:val="00BF532D"/>
    <w:rsid w:val="00BF5AFD"/>
    <w:rsid w:val="00BF5B64"/>
    <w:rsid w:val="00BF6762"/>
    <w:rsid w:val="00BF6E32"/>
    <w:rsid w:val="00BF78FC"/>
    <w:rsid w:val="00C01DAB"/>
    <w:rsid w:val="00C0434A"/>
    <w:rsid w:val="00C04595"/>
    <w:rsid w:val="00C04BB3"/>
    <w:rsid w:val="00C04E4C"/>
    <w:rsid w:val="00C05319"/>
    <w:rsid w:val="00C05C1A"/>
    <w:rsid w:val="00C0683F"/>
    <w:rsid w:val="00C073B9"/>
    <w:rsid w:val="00C07A1F"/>
    <w:rsid w:val="00C07B26"/>
    <w:rsid w:val="00C10782"/>
    <w:rsid w:val="00C10B98"/>
    <w:rsid w:val="00C112FF"/>
    <w:rsid w:val="00C12982"/>
    <w:rsid w:val="00C134BE"/>
    <w:rsid w:val="00C14C4B"/>
    <w:rsid w:val="00C14E87"/>
    <w:rsid w:val="00C20B23"/>
    <w:rsid w:val="00C20B8A"/>
    <w:rsid w:val="00C214FF"/>
    <w:rsid w:val="00C235C5"/>
    <w:rsid w:val="00C23752"/>
    <w:rsid w:val="00C2408C"/>
    <w:rsid w:val="00C2410A"/>
    <w:rsid w:val="00C25071"/>
    <w:rsid w:val="00C25B5E"/>
    <w:rsid w:val="00C266D7"/>
    <w:rsid w:val="00C27470"/>
    <w:rsid w:val="00C3009F"/>
    <w:rsid w:val="00C300EA"/>
    <w:rsid w:val="00C31D70"/>
    <w:rsid w:val="00C3208E"/>
    <w:rsid w:val="00C325AE"/>
    <w:rsid w:val="00C32C33"/>
    <w:rsid w:val="00C32F0F"/>
    <w:rsid w:val="00C35E7E"/>
    <w:rsid w:val="00C408FA"/>
    <w:rsid w:val="00C40F14"/>
    <w:rsid w:val="00C419CD"/>
    <w:rsid w:val="00C4281D"/>
    <w:rsid w:val="00C436E3"/>
    <w:rsid w:val="00C43B57"/>
    <w:rsid w:val="00C43D15"/>
    <w:rsid w:val="00C45DA5"/>
    <w:rsid w:val="00C45F7F"/>
    <w:rsid w:val="00C46AE3"/>
    <w:rsid w:val="00C4747F"/>
    <w:rsid w:val="00C501B3"/>
    <w:rsid w:val="00C50ECA"/>
    <w:rsid w:val="00C51919"/>
    <w:rsid w:val="00C52197"/>
    <w:rsid w:val="00C55784"/>
    <w:rsid w:val="00C55878"/>
    <w:rsid w:val="00C560D6"/>
    <w:rsid w:val="00C574C6"/>
    <w:rsid w:val="00C5758A"/>
    <w:rsid w:val="00C6095E"/>
    <w:rsid w:val="00C61553"/>
    <w:rsid w:val="00C62615"/>
    <w:rsid w:val="00C627F2"/>
    <w:rsid w:val="00C63ADC"/>
    <w:rsid w:val="00C65358"/>
    <w:rsid w:val="00C6605A"/>
    <w:rsid w:val="00C660FA"/>
    <w:rsid w:val="00C66889"/>
    <w:rsid w:val="00C677D9"/>
    <w:rsid w:val="00C7004E"/>
    <w:rsid w:val="00C70558"/>
    <w:rsid w:val="00C707A2"/>
    <w:rsid w:val="00C71BEE"/>
    <w:rsid w:val="00C72141"/>
    <w:rsid w:val="00C7249B"/>
    <w:rsid w:val="00C76918"/>
    <w:rsid w:val="00C76A32"/>
    <w:rsid w:val="00C76C20"/>
    <w:rsid w:val="00C77897"/>
    <w:rsid w:val="00C802D5"/>
    <w:rsid w:val="00C83CB3"/>
    <w:rsid w:val="00C83D44"/>
    <w:rsid w:val="00C85B14"/>
    <w:rsid w:val="00C85CF9"/>
    <w:rsid w:val="00C85D8C"/>
    <w:rsid w:val="00C86EEF"/>
    <w:rsid w:val="00C87B53"/>
    <w:rsid w:val="00C91736"/>
    <w:rsid w:val="00C91CC0"/>
    <w:rsid w:val="00C920F1"/>
    <w:rsid w:val="00C93971"/>
    <w:rsid w:val="00C943ED"/>
    <w:rsid w:val="00C94F0C"/>
    <w:rsid w:val="00C958EA"/>
    <w:rsid w:val="00C96BEB"/>
    <w:rsid w:val="00C96C17"/>
    <w:rsid w:val="00CA0342"/>
    <w:rsid w:val="00CA19E0"/>
    <w:rsid w:val="00CA2762"/>
    <w:rsid w:val="00CA375F"/>
    <w:rsid w:val="00CA37AD"/>
    <w:rsid w:val="00CA392F"/>
    <w:rsid w:val="00CA43EC"/>
    <w:rsid w:val="00CA448D"/>
    <w:rsid w:val="00CA4C54"/>
    <w:rsid w:val="00CA6FB8"/>
    <w:rsid w:val="00CB1462"/>
    <w:rsid w:val="00CB528F"/>
    <w:rsid w:val="00CB5B48"/>
    <w:rsid w:val="00CB5F0B"/>
    <w:rsid w:val="00CB6AB0"/>
    <w:rsid w:val="00CB789C"/>
    <w:rsid w:val="00CB799D"/>
    <w:rsid w:val="00CC0660"/>
    <w:rsid w:val="00CC0667"/>
    <w:rsid w:val="00CC0799"/>
    <w:rsid w:val="00CC1522"/>
    <w:rsid w:val="00CC2350"/>
    <w:rsid w:val="00CC45FC"/>
    <w:rsid w:val="00CC4E75"/>
    <w:rsid w:val="00CC5262"/>
    <w:rsid w:val="00CC56DE"/>
    <w:rsid w:val="00CC5D06"/>
    <w:rsid w:val="00CC6823"/>
    <w:rsid w:val="00CC6DF5"/>
    <w:rsid w:val="00CC6E42"/>
    <w:rsid w:val="00CD1585"/>
    <w:rsid w:val="00CD1EA9"/>
    <w:rsid w:val="00CD6185"/>
    <w:rsid w:val="00CD6A64"/>
    <w:rsid w:val="00CD6A8C"/>
    <w:rsid w:val="00CD6B79"/>
    <w:rsid w:val="00CD75E9"/>
    <w:rsid w:val="00CE030B"/>
    <w:rsid w:val="00CE0681"/>
    <w:rsid w:val="00CE1187"/>
    <w:rsid w:val="00CE2219"/>
    <w:rsid w:val="00CE2234"/>
    <w:rsid w:val="00CE3981"/>
    <w:rsid w:val="00CE574D"/>
    <w:rsid w:val="00CE5AF7"/>
    <w:rsid w:val="00CE60C4"/>
    <w:rsid w:val="00CE7150"/>
    <w:rsid w:val="00CE78C2"/>
    <w:rsid w:val="00CF09EF"/>
    <w:rsid w:val="00CF21F3"/>
    <w:rsid w:val="00CF3A99"/>
    <w:rsid w:val="00CF3B04"/>
    <w:rsid w:val="00CF3DE9"/>
    <w:rsid w:val="00CF4972"/>
    <w:rsid w:val="00CF71B4"/>
    <w:rsid w:val="00CF7DB9"/>
    <w:rsid w:val="00D01BD9"/>
    <w:rsid w:val="00D028A8"/>
    <w:rsid w:val="00D029C0"/>
    <w:rsid w:val="00D03FEB"/>
    <w:rsid w:val="00D040ED"/>
    <w:rsid w:val="00D067FC"/>
    <w:rsid w:val="00D10334"/>
    <w:rsid w:val="00D105EA"/>
    <w:rsid w:val="00D1070B"/>
    <w:rsid w:val="00D1111F"/>
    <w:rsid w:val="00D126BD"/>
    <w:rsid w:val="00D127DF"/>
    <w:rsid w:val="00D14DA6"/>
    <w:rsid w:val="00D15D93"/>
    <w:rsid w:val="00D16205"/>
    <w:rsid w:val="00D1775C"/>
    <w:rsid w:val="00D20699"/>
    <w:rsid w:val="00D20986"/>
    <w:rsid w:val="00D20C8B"/>
    <w:rsid w:val="00D2132F"/>
    <w:rsid w:val="00D230E2"/>
    <w:rsid w:val="00D237AE"/>
    <w:rsid w:val="00D23F79"/>
    <w:rsid w:val="00D243B3"/>
    <w:rsid w:val="00D24DB9"/>
    <w:rsid w:val="00D260D5"/>
    <w:rsid w:val="00D26227"/>
    <w:rsid w:val="00D263B7"/>
    <w:rsid w:val="00D270AA"/>
    <w:rsid w:val="00D2793E"/>
    <w:rsid w:val="00D30BA5"/>
    <w:rsid w:val="00D30BB5"/>
    <w:rsid w:val="00D324E5"/>
    <w:rsid w:val="00D33481"/>
    <w:rsid w:val="00D35182"/>
    <w:rsid w:val="00D36421"/>
    <w:rsid w:val="00D37630"/>
    <w:rsid w:val="00D402AD"/>
    <w:rsid w:val="00D40F61"/>
    <w:rsid w:val="00D4161E"/>
    <w:rsid w:val="00D422BE"/>
    <w:rsid w:val="00D43D58"/>
    <w:rsid w:val="00D44888"/>
    <w:rsid w:val="00D44C69"/>
    <w:rsid w:val="00D453A1"/>
    <w:rsid w:val="00D542FA"/>
    <w:rsid w:val="00D572D0"/>
    <w:rsid w:val="00D62F48"/>
    <w:rsid w:val="00D63B06"/>
    <w:rsid w:val="00D6469C"/>
    <w:rsid w:val="00D649D2"/>
    <w:rsid w:val="00D65EED"/>
    <w:rsid w:val="00D70F2E"/>
    <w:rsid w:val="00D7166F"/>
    <w:rsid w:val="00D717F1"/>
    <w:rsid w:val="00D71E54"/>
    <w:rsid w:val="00D74208"/>
    <w:rsid w:val="00D74BF3"/>
    <w:rsid w:val="00D74C00"/>
    <w:rsid w:val="00D75886"/>
    <w:rsid w:val="00D768D4"/>
    <w:rsid w:val="00D7745A"/>
    <w:rsid w:val="00D77B9B"/>
    <w:rsid w:val="00D804DE"/>
    <w:rsid w:val="00D8162F"/>
    <w:rsid w:val="00D83D83"/>
    <w:rsid w:val="00D866E5"/>
    <w:rsid w:val="00D86C6A"/>
    <w:rsid w:val="00D87493"/>
    <w:rsid w:val="00D905D5"/>
    <w:rsid w:val="00D906BA"/>
    <w:rsid w:val="00D90734"/>
    <w:rsid w:val="00D90933"/>
    <w:rsid w:val="00D90AB3"/>
    <w:rsid w:val="00D91718"/>
    <w:rsid w:val="00D9217D"/>
    <w:rsid w:val="00D93253"/>
    <w:rsid w:val="00D93376"/>
    <w:rsid w:val="00D939F2"/>
    <w:rsid w:val="00D95E39"/>
    <w:rsid w:val="00D95E97"/>
    <w:rsid w:val="00D96776"/>
    <w:rsid w:val="00D96866"/>
    <w:rsid w:val="00D97308"/>
    <w:rsid w:val="00DA0537"/>
    <w:rsid w:val="00DA17D8"/>
    <w:rsid w:val="00DA3849"/>
    <w:rsid w:val="00DA3CA1"/>
    <w:rsid w:val="00DA4774"/>
    <w:rsid w:val="00DA5EE8"/>
    <w:rsid w:val="00DB0169"/>
    <w:rsid w:val="00DB0C19"/>
    <w:rsid w:val="00DB1890"/>
    <w:rsid w:val="00DB2F90"/>
    <w:rsid w:val="00DB3574"/>
    <w:rsid w:val="00DB4070"/>
    <w:rsid w:val="00DB4389"/>
    <w:rsid w:val="00DB56A1"/>
    <w:rsid w:val="00DB5DD3"/>
    <w:rsid w:val="00DB5F89"/>
    <w:rsid w:val="00DB6539"/>
    <w:rsid w:val="00DC1682"/>
    <w:rsid w:val="00DC23BC"/>
    <w:rsid w:val="00DC2A5E"/>
    <w:rsid w:val="00DC49A4"/>
    <w:rsid w:val="00DC5053"/>
    <w:rsid w:val="00DD3095"/>
    <w:rsid w:val="00DD3AF1"/>
    <w:rsid w:val="00DD3C9E"/>
    <w:rsid w:val="00DD429B"/>
    <w:rsid w:val="00DD4386"/>
    <w:rsid w:val="00DD4E68"/>
    <w:rsid w:val="00DE026B"/>
    <w:rsid w:val="00DE21A0"/>
    <w:rsid w:val="00DE2FB3"/>
    <w:rsid w:val="00DE3443"/>
    <w:rsid w:val="00DE4872"/>
    <w:rsid w:val="00DE52E1"/>
    <w:rsid w:val="00DE551D"/>
    <w:rsid w:val="00DE5BB1"/>
    <w:rsid w:val="00DE74AD"/>
    <w:rsid w:val="00DF1023"/>
    <w:rsid w:val="00DF1276"/>
    <w:rsid w:val="00DF12F4"/>
    <w:rsid w:val="00DF1D7D"/>
    <w:rsid w:val="00DF2261"/>
    <w:rsid w:val="00DF246E"/>
    <w:rsid w:val="00DF27EE"/>
    <w:rsid w:val="00DF352F"/>
    <w:rsid w:val="00DF583A"/>
    <w:rsid w:val="00DF77D3"/>
    <w:rsid w:val="00E00CD1"/>
    <w:rsid w:val="00E01643"/>
    <w:rsid w:val="00E034F0"/>
    <w:rsid w:val="00E03F17"/>
    <w:rsid w:val="00E04B1D"/>
    <w:rsid w:val="00E05364"/>
    <w:rsid w:val="00E055A5"/>
    <w:rsid w:val="00E05C9C"/>
    <w:rsid w:val="00E07960"/>
    <w:rsid w:val="00E1038B"/>
    <w:rsid w:val="00E114BE"/>
    <w:rsid w:val="00E11AED"/>
    <w:rsid w:val="00E13520"/>
    <w:rsid w:val="00E13F84"/>
    <w:rsid w:val="00E1550C"/>
    <w:rsid w:val="00E166B5"/>
    <w:rsid w:val="00E17FFE"/>
    <w:rsid w:val="00E20E74"/>
    <w:rsid w:val="00E2167D"/>
    <w:rsid w:val="00E2174A"/>
    <w:rsid w:val="00E22E81"/>
    <w:rsid w:val="00E23152"/>
    <w:rsid w:val="00E23302"/>
    <w:rsid w:val="00E2391C"/>
    <w:rsid w:val="00E251E4"/>
    <w:rsid w:val="00E2543F"/>
    <w:rsid w:val="00E2576D"/>
    <w:rsid w:val="00E25E43"/>
    <w:rsid w:val="00E268E4"/>
    <w:rsid w:val="00E27797"/>
    <w:rsid w:val="00E316D5"/>
    <w:rsid w:val="00E31A1D"/>
    <w:rsid w:val="00E31D46"/>
    <w:rsid w:val="00E327E4"/>
    <w:rsid w:val="00E328E6"/>
    <w:rsid w:val="00E33751"/>
    <w:rsid w:val="00E3689F"/>
    <w:rsid w:val="00E37955"/>
    <w:rsid w:val="00E400DE"/>
    <w:rsid w:val="00E40F5C"/>
    <w:rsid w:val="00E42676"/>
    <w:rsid w:val="00E42795"/>
    <w:rsid w:val="00E4289C"/>
    <w:rsid w:val="00E42EB5"/>
    <w:rsid w:val="00E42FF8"/>
    <w:rsid w:val="00E454B0"/>
    <w:rsid w:val="00E46FA1"/>
    <w:rsid w:val="00E4710A"/>
    <w:rsid w:val="00E4710D"/>
    <w:rsid w:val="00E47936"/>
    <w:rsid w:val="00E511BF"/>
    <w:rsid w:val="00E51E7A"/>
    <w:rsid w:val="00E53088"/>
    <w:rsid w:val="00E53B68"/>
    <w:rsid w:val="00E54884"/>
    <w:rsid w:val="00E55AB8"/>
    <w:rsid w:val="00E573C8"/>
    <w:rsid w:val="00E574DC"/>
    <w:rsid w:val="00E57797"/>
    <w:rsid w:val="00E608DD"/>
    <w:rsid w:val="00E6112C"/>
    <w:rsid w:val="00E62A1F"/>
    <w:rsid w:val="00E630F4"/>
    <w:rsid w:val="00E641FD"/>
    <w:rsid w:val="00E6621E"/>
    <w:rsid w:val="00E67971"/>
    <w:rsid w:val="00E67AC4"/>
    <w:rsid w:val="00E70F40"/>
    <w:rsid w:val="00E72CAC"/>
    <w:rsid w:val="00E73135"/>
    <w:rsid w:val="00E73A30"/>
    <w:rsid w:val="00E7410A"/>
    <w:rsid w:val="00E74B17"/>
    <w:rsid w:val="00E76800"/>
    <w:rsid w:val="00E76A64"/>
    <w:rsid w:val="00E801E3"/>
    <w:rsid w:val="00E8088D"/>
    <w:rsid w:val="00E8119B"/>
    <w:rsid w:val="00E846AE"/>
    <w:rsid w:val="00E84FD1"/>
    <w:rsid w:val="00E86686"/>
    <w:rsid w:val="00E90092"/>
    <w:rsid w:val="00E9059E"/>
    <w:rsid w:val="00E909A0"/>
    <w:rsid w:val="00E90C62"/>
    <w:rsid w:val="00E92C22"/>
    <w:rsid w:val="00E9300F"/>
    <w:rsid w:val="00E93156"/>
    <w:rsid w:val="00E962C1"/>
    <w:rsid w:val="00EA070D"/>
    <w:rsid w:val="00EA14F5"/>
    <w:rsid w:val="00EA2DE7"/>
    <w:rsid w:val="00EA3015"/>
    <w:rsid w:val="00EA527A"/>
    <w:rsid w:val="00EA58D7"/>
    <w:rsid w:val="00EA606C"/>
    <w:rsid w:val="00EA62ED"/>
    <w:rsid w:val="00EA7DDF"/>
    <w:rsid w:val="00EB0085"/>
    <w:rsid w:val="00EB08A9"/>
    <w:rsid w:val="00EB1A30"/>
    <w:rsid w:val="00EB4082"/>
    <w:rsid w:val="00EB459F"/>
    <w:rsid w:val="00EB57EB"/>
    <w:rsid w:val="00EB58CD"/>
    <w:rsid w:val="00EB6D72"/>
    <w:rsid w:val="00EC0925"/>
    <w:rsid w:val="00EC0CD1"/>
    <w:rsid w:val="00EC1534"/>
    <w:rsid w:val="00EC1746"/>
    <w:rsid w:val="00EC18D8"/>
    <w:rsid w:val="00EC4D56"/>
    <w:rsid w:val="00EC56C7"/>
    <w:rsid w:val="00EC6A7F"/>
    <w:rsid w:val="00EC6D6E"/>
    <w:rsid w:val="00ED0133"/>
    <w:rsid w:val="00ED0E92"/>
    <w:rsid w:val="00ED1191"/>
    <w:rsid w:val="00ED165C"/>
    <w:rsid w:val="00ED17CD"/>
    <w:rsid w:val="00ED1A28"/>
    <w:rsid w:val="00ED3DFF"/>
    <w:rsid w:val="00ED45DA"/>
    <w:rsid w:val="00ED56DB"/>
    <w:rsid w:val="00ED77BA"/>
    <w:rsid w:val="00ED790F"/>
    <w:rsid w:val="00ED7E6E"/>
    <w:rsid w:val="00EE0E74"/>
    <w:rsid w:val="00EE295E"/>
    <w:rsid w:val="00EE2BD7"/>
    <w:rsid w:val="00EE316A"/>
    <w:rsid w:val="00EE329B"/>
    <w:rsid w:val="00EE395E"/>
    <w:rsid w:val="00EE47BF"/>
    <w:rsid w:val="00EE55AE"/>
    <w:rsid w:val="00EE658F"/>
    <w:rsid w:val="00EE6A78"/>
    <w:rsid w:val="00EE72BB"/>
    <w:rsid w:val="00EF1508"/>
    <w:rsid w:val="00EF3C3D"/>
    <w:rsid w:val="00EF4A7E"/>
    <w:rsid w:val="00EF4DB2"/>
    <w:rsid w:val="00EF50F7"/>
    <w:rsid w:val="00EF523C"/>
    <w:rsid w:val="00EF6505"/>
    <w:rsid w:val="00EF662F"/>
    <w:rsid w:val="00F0018E"/>
    <w:rsid w:val="00F004E5"/>
    <w:rsid w:val="00F017AE"/>
    <w:rsid w:val="00F0191A"/>
    <w:rsid w:val="00F0192A"/>
    <w:rsid w:val="00F0287C"/>
    <w:rsid w:val="00F02E73"/>
    <w:rsid w:val="00F03798"/>
    <w:rsid w:val="00F037FA"/>
    <w:rsid w:val="00F05D58"/>
    <w:rsid w:val="00F0762C"/>
    <w:rsid w:val="00F11218"/>
    <w:rsid w:val="00F11786"/>
    <w:rsid w:val="00F12151"/>
    <w:rsid w:val="00F128A2"/>
    <w:rsid w:val="00F13635"/>
    <w:rsid w:val="00F167DB"/>
    <w:rsid w:val="00F17181"/>
    <w:rsid w:val="00F1799B"/>
    <w:rsid w:val="00F17ED7"/>
    <w:rsid w:val="00F213B4"/>
    <w:rsid w:val="00F22159"/>
    <w:rsid w:val="00F2273E"/>
    <w:rsid w:val="00F23CBB"/>
    <w:rsid w:val="00F23FC0"/>
    <w:rsid w:val="00F2522E"/>
    <w:rsid w:val="00F25C2E"/>
    <w:rsid w:val="00F264FC"/>
    <w:rsid w:val="00F27AF2"/>
    <w:rsid w:val="00F302EC"/>
    <w:rsid w:val="00F306E0"/>
    <w:rsid w:val="00F3070D"/>
    <w:rsid w:val="00F311AC"/>
    <w:rsid w:val="00F312FB"/>
    <w:rsid w:val="00F34F74"/>
    <w:rsid w:val="00F358CF"/>
    <w:rsid w:val="00F375A9"/>
    <w:rsid w:val="00F3774C"/>
    <w:rsid w:val="00F3780A"/>
    <w:rsid w:val="00F3782A"/>
    <w:rsid w:val="00F40CCD"/>
    <w:rsid w:val="00F417DB"/>
    <w:rsid w:val="00F42B15"/>
    <w:rsid w:val="00F42F7E"/>
    <w:rsid w:val="00F432C3"/>
    <w:rsid w:val="00F43742"/>
    <w:rsid w:val="00F43E92"/>
    <w:rsid w:val="00F44939"/>
    <w:rsid w:val="00F451C0"/>
    <w:rsid w:val="00F45801"/>
    <w:rsid w:val="00F46674"/>
    <w:rsid w:val="00F46FD3"/>
    <w:rsid w:val="00F47A9E"/>
    <w:rsid w:val="00F47BBB"/>
    <w:rsid w:val="00F50635"/>
    <w:rsid w:val="00F507C0"/>
    <w:rsid w:val="00F50DDD"/>
    <w:rsid w:val="00F5488B"/>
    <w:rsid w:val="00F56A1D"/>
    <w:rsid w:val="00F56B1C"/>
    <w:rsid w:val="00F57D0B"/>
    <w:rsid w:val="00F57F5F"/>
    <w:rsid w:val="00F60BAB"/>
    <w:rsid w:val="00F61AB5"/>
    <w:rsid w:val="00F62DFA"/>
    <w:rsid w:val="00F641D2"/>
    <w:rsid w:val="00F65A4F"/>
    <w:rsid w:val="00F70454"/>
    <w:rsid w:val="00F71444"/>
    <w:rsid w:val="00F7171A"/>
    <w:rsid w:val="00F73CE7"/>
    <w:rsid w:val="00F74F91"/>
    <w:rsid w:val="00F7518C"/>
    <w:rsid w:val="00F75AC3"/>
    <w:rsid w:val="00F764F7"/>
    <w:rsid w:val="00F77E78"/>
    <w:rsid w:val="00F8123D"/>
    <w:rsid w:val="00F81644"/>
    <w:rsid w:val="00F81933"/>
    <w:rsid w:val="00F81C53"/>
    <w:rsid w:val="00F81E3E"/>
    <w:rsid w:val="00F83FA7"/>
    <w:rsid w:val="00F84204"/>
    <w:rsid w:val="00F8666A"/>
    <w:rsid w:val="00F90266"/>
    <w:rsid w:val="00F904B9"/>
    <w:rsid w:val="00F913C1"/>
    <w:rsid w:val="00F934C5"/>
    <w:rsid w:val="00F9558D"/>
    <w:rsid w:val="00F95C96"/>
    <w:rsid w:val="00F96E46"/>
    <w:rsid w:val="00FA008A"/>
    <w:rsid w:val="00FA0AA4"/>
    <w:rsid w:val="00FA18A2"/>
    <w:rsid w:val="00FA1A42"/>
    <w:rsid w:val="00FA2A3B"/>
    <w:rsid w:val="00FA2D27"/>
    <w:rsid w:val="00FA31D4"/>
    <w:rsid w:val="00FA48D0"/>
    <w:rsid w:val="00FA4CFE"/>
    <w:rsid w:val="00FA73AC"/>
    <w:rsid w:val="00FB02F2"/>
    <w:rsid w:val="00FB2A10"/>
    <w:rsid w:val="00FB3D38"/>
    <w:rsid w:val="00FB73D3"/>
    <w:rsid w:val="00FC200F"/>
    <w:rsid w:val="00FC4542"/>
    <w:rsid w:val="00FC5633"/>
    <w:rsid w:val="00FC61F8"/>
    <w:rsid w:val="00FC63C3"/>
    <w:rsid w:val="00FC665E"/>
    <w:rsid w:val="00FC66A2"/>
    <w:rsid w:val="00FC6A8B"/>
    <w:rsid w:val="00FD09FF"/>
    <w:rsid w:val="00FD0ED4"/>
    <w:rsid w:val="00FD1375"/>
    <w:rsid w:val="00FD15DB"/>
    <w:rsid w:val="00FD242C"/>
    <w:rsid w:val="00FD2F7A"/>
    <w:rsid w:val="00FD3026"/>
    <w:rsid w:val="00FD3043"/>
    <w:rsid w:val="00FD3FD5"/>
    <w:rsid w:val="00FD417D"/>
    <w:rsid w:val="00FD52CA"/>
    <w:rsid w:val="00FD6051"/>
    <w:rsid w:val="00FD6E11"/>
    <w:rsid w:val="00FE033C"/>
    <w:rsid w:val="00FE2775"/>
    <w:rsid w:val="00FE2BEF"/>
    <w:rsid w:val="00FE322B"/>
    <w:rsid w:val="00FE402C"/>
    <w:rsid w:val="00FE4581"/>
    <w:rsid w:val="00FE4E3A"/>
    <w:rsid w:val="00FF0F9B"/>
    <w:rsid w:val="00FF11C9"/>
    <w:rsid w:val="00FF1AD3"/>
    <w:rsid w:val="00FF2368"/>
    <w:rsid w:val="00FF2D6A"/>
    <w:rsid w:val="00FF4765"/>
    <w:rsid w:val="00FF49A4"/>
    <w:rsid w:val="00FF4D20"/>
    <w:rsid w:val="00FF542B"/>
    <w:rsid w:val="00FF5614"/>
    <w:rsid w:val="00FF6401"/>
    <w:rsid w:val="00FF6FE2"/>
    <w:rsid w:val="00FF7FBE"/>
    <w:rsid w:val="01877D58"/>
    <w:rsid w:val="01FE176C"/>
    <w:rsid w:val="028B21AF"/>
    <w:rsid w:val="03611BF5"/>
    <w:rsid w:val="04F57F17"/>
    <w:rsid w:val="05626F04"/>
    <w:rsid w:val="05703149"/>
    <w:rsid w:val="05E007E3"/>
    <w:rsid w:val="066F6E85"/>
    <w:rsid w:val="08313E1F"/>
    <w:rsid w:val="08B90871"/>
    <w:rsid w:val="09C5525F"/>
    <w:rsid w:val="09DA5343"/>
    <w:rsid w:val="0A79472F"/>
    <w:rsid w:val="0A94065B"/>
    <w:rsid w:val="0B545819"/>
    <w:rsid w:val="0CF62067"/>
    <w:rsid w:val="0E9C1CDC"/>
    <w:rsid w:val="0FC32CC2"/>
    <w:rsid w:val="12791053"/>
    <w:rsid w:val="12A64786"/>
    <w:rsid w:val="12EC1F42"/>
    <w:rsid w:val="1409504F"/>
    <w:rsid w:val="140A55A3"/>
    <w:rsid w:val="148115AA"/>
    <w:rsid w:val="14952165"/>
    <w:rsid w:val="14FC5FA2"/>
    <w:rsid w:val="16637E73"/>
    <w:rsid w:val="16A957CB"/>
    <w:rsid w:val="18DD7C3E"/>
    <w:rsid w:val="1A554742"/>
    <w:rsid w:val="1AB169BA"/>
    <w:rsid w:val="1C054410"/>
    <w:rsid w:val="1D40579D"/>
    <w:rsid w:val="1DF116FA"/>
    <w:rsid w:val="20D82A14"/>
    <w:rsid w:val="23005FC1"/>
    <w:rsid w:val="23C27991"/>
    <w:rsid w:val="241214A8"/>
    <w:rsid w:val="249B7A93"/>
    <w:rsid w:val="25BA1A2C"/>
    <w:rsid w:val="25D71DD1"/>
    <w:rsid w:val="25D9578E"/>
    <w:rsid w:val="27785C0E"/>
    <w:rsid w:val="28757E8C"/>
    <w:rsid w:val="288C3E64"/>
    <w:rsid w:val="28EF40E2"/>
    <w:rsid w:val="2A4E1447"/>
    <w:rsid w:val="2AB5431F"/>
    <w:rsid w:val="2C4E2088"/>
    <w:rsid w:val="2D26209C"/>
    <w:rsid w:val="2E2450C9"/>
    <w:rsid w:val="2F475FB7"/>
    <w:rsid w:val="3231704E"/>
    <w:rsid w:val="3294441C"/>
    <w:rsid w:val="336134E5"/>
    <w:rsid w:val="347A500A"/>
    <w:rsid w:val="35AC0BA3"/>
    <w:rsid w:val="362568D6"/>
    <w:rsid w:val="36B36467"/>
    <w:rsid w:val="36DC4A17"/>
    <w:rsid w:val="37E51407"/>
    <w:rsid w:val="389F3BCA"/>
    <w:rsid w:val="3995498F"/>
    <w:rsid w:val="39CB3D50"/>
    <w:rsid w:val="3D8A1FD1"/>
    <w:rsid w:val="3F344CC8"/>
    <w:rsid w:val="407B6937"/>
    <w:rsid w:val="419668EA"/>
    <w:rsid w:val="41AA653B"/>
    <w:rsid w:val="41AF50BB"/>
    <w:rsid w:val="4221723E"/>
    <w:rsid w:val="45AC7FC4"/>
    <w:rsid w:val="45C01307"/>
    <w:rsid w:val="46DB3F60"/>
    <w:rsid w:val="47896D8D"/>
    <w:rsid w:val="480C6168"/>
    <w:rsid w:val="488E32FB"/>
    <w:rsid w:val="491C51A5"/>
    <w:rsid w:val="4BDB204E"/>
    <w:rsid w:val="4DA55679"/>
    <w:rsid w:val="4EB175DB"/>
    <w:rsid w:val="4EFC5D74"/>
    <w:rsid w:val="51BB4417"/>
    <w:rsid w:val="52897217"/>
    <w:rsid w:val="533448D5"/>
    <w:rsid w:val="53460A89"/>
    <w:rsid w:val="55692294"/>
    <w:rsid w:val="557569F1"/>
    <w:rsid w:val="558553F8"/>
    <w:rsid w:val="55B160F8"/>
    <w:rsid w:val="57FB3C50"/>
    <w:rsid w:val="5A5D431D"/>
    <w:rsid w:val="5B140B9D"/>
    <w:rsid w:val="5CE92B74"/>
    <w:rsid w:val="5D4C29CF"/>
    <w:rsid w:val="5E352DEB"/>
    <w:rsid w:val="5F1861FE"/>
    <w:rsid w:val="610F3AF3"/>
    <w:rsid w:val="613C4172"/>
    <w:rsid w:val="61B42552"/>
    <w:rsid w:val="62094BCD"/>
    <w:rsid w:val="62282ADA"/>
    <w:rsid w:val="62A97B60"/>
    <w:rsid w:val="64171E38"/>
    <w:rsid w:val="64EB0FD6"/>
    <w:rsid w:val="65000502"/>
    <w:rsid w:val="66C8504F"/>
    <w:rsid w:val="6970432A"/>
    <w:rsid w:val="69764D6B"/>
    <w:rsid w:val="6ACD51B5"/>
    <w:rsid w:val="6BD915C1"/>
    <w:rsid w:val="6DAA5308"/>
    <w:rsid w:val="6DDD3AD6"/>
    <w:rsid w:val="6E0860C5"/>
    <w:rsid w:val="6F2319BD"/>
    <w:rsid w:val="711C2B67"/>
    <w:rsid w:val="71D17034"/>
    <w:rsid w:val="71EE1069"/>
    <w:rsid w:val="72E54035"/>
    <w:rsid w:val="7301216A"/>
    <w:rsid w:val="7458441D"/>
    <w:rsid w:val="765950E0"/>
    <w:rsid w:val="76B0194F"/>
    <w:rsid w:val="77935205"/>
    <w:rsid w:val="78EB2419"/>
    <w:rsid w:val="79B3354A"/>
    <w:rsid w:val="79D35D4A"/>
    <w:rsid w:val="79DF1F04"/>
    <w:rsid w:val="7AC07A74"/>
    <w:rsid w:val="7B8B1DE9"/>
    <w:rsid w:val="7BA07769"/>
    <w:rsid w:val="7BBD71CD"/>
    <w:rsid w:val="7C2A4229"/>
    <w:rsid w:val="7CDA0249"/>
    <w:rsid w:val="7CF95B0B"/>
    <w:rsid w:val="7EA073AA"/>
    <w:rsid w:val="7F150A6D"/>
    <w:rsid w:val="7FAE6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2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 w:qFormat="1"/>
    <w:lsdException w:name="Placeholder Text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D86C6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D86C6A"/>
    <w:pPr>
      <w:spacing w:line="360" w:lineRule="auto"/>
      <w:ind w:firstLineChars="200" w:firstLine="200"/>
      <w:outlineLvl w:val="0"/>
    </w:pPr>
    <w:rPr>
      <w:rFonts w:eastAsia="仿宋_GB2312"/>
      <w:b/>
      <w:sz w:val="32"/>
    </w:rPr>
  </w:style>
  <w:style w:type="paragraph" w:styleId="2">
    <w:name w:val="heading 2"/>
    <w:basedOn w:val="a"/>
    <w:next w:val="a"/>
    <w:link w:val="2Char"/>
    <w:autoRedefine/>
    <w:uiPriority w:val="9"/>
    <w:qFormat/>
    <w:rsid w:val="00D86C6A"/>
    <w:pPr>
      <w:keepNext/>
      <w:keepLines/>
      <w:adjustRightInd w:val="0"/>
      <w:snapToGrid w:val="0"/>
      <w:spacing w:line="520" w:lineRule="exact"/>
      <w:ind w:firstLineChars="200" w:firstLine="200"/>
      <w:outlineLvl w:val="1"/>
    </w:pPr>
    <w:rPr>
      <w:rFonts w:ascii="Cambria" w:hAnsi="Cambria"/>
      <w:b/>
      <w:bCs/>
      <w:kern w:val="0"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86C6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qFormat/>
    <w:rsid w:val="00D86C6A"/>
    <w:pPr>
      <w:keepNext/>
      <w:keepLines/>
      <w:spacing w:before="280" w:after="290" w:line="376" w:lineRule="auto"/>
      <w:outlineLvl w:val="4"/>
    </w:pPr>
    <w:rPr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autoRedefine/>
    <w:uiPriority w:val="99"/>
    <w:unhideWhenUsed/>
    <w:qFormat/>
    <w:rsid w:val="00D86C6A"/>
    <w:pPr>
      <w:spacing w:after="120"/>
    </w:pPr>
  </w:style>
  <w:style w:type="paragraph" w:styleId="a4">
    <w:name w:val="Document Map"/>
    <w:basedOn w:val="a"/>
    <w:link w:val="Char0"/>
    <w:uiPriority w:val="99"/>
    <w:semiHidden/>
    <w:unhideWhenUsed/>
    <w:qFormat/>
    <w:rsid w:val="00D86C6A"/>
    <w:rPr>
      <w:rFonts w:ascii="宋体"/>
      <w:sz w:val="18"/>
      <w:szCs w:val="18"/>
    </w:rPr>
  </w:style>
  <w:style w:type="paragraph" w:styleId="a5">
    <w:name w:val="annotation text"/>
    <w:basedOn w:val="a"/>
    <w:link w:val="Char1"/>
    <w:semiHidden/>
    <w:qFormat/>
    <w:rsid w:val="00D86C6A"/>
    <w:pPr>
      <w:jc w:val="left"/>
    </w:pPr>
  </w:style>
  <w:style w:type="paragraph" w:styleId="a6">
    <w:name w:val="Date"/>
    <w:basedOn w:val="a"/>
    <w:next w:val="a"/>
    <w:link w:val="Char2"/>
    <w:autoRedefine/>
    <w:qFormat/>
    <w:rsid w:val="00D86C6A"/>
    <w:pPr>
      <w:ind w:leftChars="2500" w:left="100"/>
    </w:pPr>
    <w:rPr>
      <w:rFonts w:ascii="Times New Roman" w:hAnsi="Times New Roman"/>
      <w:b/>
      <w:bCs/>
      <w:sz w:val="32"/>
      <w:szCs w:val="24"/>
    </w:rPr>
  </w:style>
  <w:style w:type="paragraph" w:styleId="20">
    <w:name w:val="Body Text Indent 2"/>
    <w:basedOn w:val="a"/>
    <w:link w:val="2Char0"/>
    <w:semiHidden/>
    <w:qFormat/>
    <w:rsid w:val="00D86C6A"/>
    <w:pPr>
      <w:spacing w:line="360" w:lineRule="auto"/>
      <w:ind w:firstLineChars="200" w:firstLine="560"/>
    </w:pPr>
    <w:rPr>
      <w:rFonts w:ascii="宋体" w:hAnsi="宋体"/>
      <w:sz w:val="28"/>
      <w:szCs w:val="24"/>
    </w:rPr>
  </w:style>
  <w:style w:type="paragraph" w:styleId="a7">
    <w:name w:val="Balloon Text"/>
    <w:basedOn w:val="a"/>
    <w:link w:val="Char3"/>
    <w:uiPriority w:val="99"/>
    <w:semiHidden/>
    <w:unhideWhenUsed/>
    <w:qFormat/>
    <w:rsid w:val="00D86C6A"/>
    <w:rPr>
      <w:kern w:val="0"/>
      <w:sz w:val="18"/>
      <w:szCs w:val="18"/>
    </w:rPr>
  </w:style>
  <w:style w:type="paragraph" w:styleId="a8">
    <w:name w:val="footer"/>
    <w:basedOn w:val="a"/>
    <w:link w:val="Char4"/>
    <w:uiPriority w:val="99"/>
    <w:unhideWhenUsed/>
    <w:qFormat/>
    <w:rsid w:val="00D86C6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Char5"/>
    <w:uiPriority w:val="99"/>
    <w:unhideWhenUsed/>
    <w:qFormat/>
    <w:rsid w:val="00D86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rsid w:val="00D86C6A"/>
    <w:pPr>
      <w:tabs>
        <w:tab w:val="right" w:leader="dot" w:pos="8296"/>
      </w:tabs>
      <w:spacing w:line="360" w:lineRule="auto"/>
    </w:pPr>
    <w:rPr>
      <w:b/>
      <w:sz w:val="28"/>
    </w:rPr>
  </w:style>
  <w:style w:type="paragraph" w:styleId="21">
    <w:name w:val="toc 2"/>
    <w:basedOn w:val="a"/>
    <w:next w:val="a"/>
    <w:uiPriority w:val="39"/>
    <w:unhideWhenUsed/>
    <w:qFormat/>
    <w:rsid w:val="00D86C6A"/>
    <w:pPr>
      <w:tabs>
        <w:tab w:val="right" w:leader="dot" w:pos="8296"/>
      </w:tabs>
      <w:spacing w:line="360" w:lineRule="auto"/>
      <w:ind w:leftChars="200" w:left="200"/>
    </w:pPr>
    <w:rPr>
      <w:rFonts w:ascii="仿宋_GB2312" w:hAnsi="仿宋"/>
      <w:bCs/>
      <w:sz w:val="24"/>
    </w:rPr>
  </w:style>
  <w:style w:type="table" w:styleId="aa">
    <w:name w:val="Table Grid"/>
    <w:basedOn w:val="a2"/>
    <w:uiPriority w:val="59"/>
    <w:qFormat/>
    <w:rsid w:val="00D86C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1"/>
    <w:qFormat/>
    <w:rsid w:val="00D86C6A"/>
  </w:style>
  <w:style w:type="character" w:styleId="ac">
    <w:name w:val="Hyperlink"/>
    <w:uiPriority w:val="99"/>
    <w:unhideWhenUsed/>
    <w:qFormat/>
    <w:rsid w:val="00D86C6A"/>
    <w:rPr>
      <w:color w:val="0000FF"/>
      <w:u w:val="single"/>
    </w:rPr>
  </w:style>
  <w:style w:type="character" w:customStyle="1" w:styleId="1Char">
    <w:name w:val="标题 1 Char"/>
    <w:link w:val="1"/>
    <w:autoRedefine/>
    <w:uiPriority w:val="9"/>
    <w:qFormat/>
    <w:rsid w:val="00D86C6A"/>
    <w:rPr>
      <w:rFonts w:eastAsia="仿宋_GB2312"/>
      <w:b/>
      <w:kern w:val="2"/>
      <w:sz w:val="32"/>
      <w:szCs w:val="22"/>
    </w:rPr>
  </w:style>
  <w:style w:type="character" w:customStyle="1" w:styleId="2Char">
    <w:name w:val="标题 2 Char"/>
    <w:link w:val="2"/>
    <w:uiPriority w:val="9"/>
    <w:qFormat/>
    <w:rsid w:val="00D86C6A"/>
    <w:rPr>
      <w:rFonts w:ascii="Cambria" w:hAnsi="Cambria"/>
      <w:b/>
      <w:bCs/>
      <w:sz w:val="30"/>
      <w:szCs w:val="32"/>
    </w:rPr>
  </w:style>
  <w:style w:type="paragraph" w:customStyle="1" w:styleId="CharCharCharChar">
    <w:name w:val="Char Char Char Char"/>
    <w:basedOn w:val="a"/>
    <w:qFormat/>
    <w:rsid w:val="00D86C6A"/>
    <w:rPr>
      <w:rFonts w:ascii="Times New Roman" w:hAnsi="Times New Roman"/>
      <w:szCs w:val="24"/>
    </w:rPr>
  </w:style>
  <w:style w:type="character" w:customStyle="1" w:styleId="Char4">
    <w:name w:val="页脚 Char"/>
    <w:link w:val="a8"/>
    <w:autoRedefine/>
    <w:uiPriority w:val="99"/>
    <w:qFormat/>
    <w:rsid w:val="00D86C6A"/>
    <w:rPr>
      <w:sz w:val="18"/>
      <w:szCs w:val="18"/>
    </w:rPr>
  </w:style>
  <w:style w:type="character" w:customStyle="1" w:styleId="Char3">
    <w:name w:val="批注框文本 Char"/>
    <w:link w:val="a7"/>
    <w:uiPriority w:val="99"/>
    <w:semiHidden/>
    <w:qFormat/>
    <w:rsid w:val="00D86C6A"/>
    <w:rPr>
      <w:sz w:val="18"/>
      <w:szCs w:val="18"/>
    </w:rPr>
  </w:style>
  <w:style w:type="paragraph" w:styleId="ad">
    <w:name w:val="List Paragraph"/>
    <w:basedOn w:val="a"/>
    <w:uiPriority w:val="34"/>
    <w:qFormat/>
    <w:rsid w:val="00D86C6A"/>
    <w:pPr>
      <w:ind w:firstLineChars="200" w:firstLine="420"/>
    </w:pPr>
  </w:style>
  <w:style w:type="character" w:customStyle="1" w:styleId="Char1">
    <w:name w:val="批注文字 Char"/>
    <w:link w:val="a5"/>
    <w:autoRedefine/>
    <w:semiHidden/>
    <w:qFormat/>
    <w:rsid w:val="00D86C6A"/>
    <w:rPr>
      <w:kern w:val="2"/>
      <w:sz w:val="21"/>
      <w:szCs w:val="22"/>
    </w:rPr>
  </w:style>
  <w:style w:type="character" w:customStyle="1" w:styleId="Char2">
    <w:name w:val="日期 Char"/>
    <w:basedOn w:val="a1"/>
    <w:link w:val="a6"/>
    <w:qFormat/>
    <w:rsid w:val="00D86C6A"/>
    <w:rPr>
      <w:rFonts w:ascii="Times New Roman" w:hAnsi="Times New Roman"/>
      <w:b/>
      <w:bCs/>
      <w:kern w:val="2"/>
      <w:sz w:val="32"/>
      <w:szCs w:val="24"/>
    </w:rPr>
  </w:style>
  <w:style w:type="character" w:customStyle="1" w:styleId="2Char0">
    <w:name w:val="正文文本缩进 2 Char"/>
    <w:basedOn w:val="a1"/>
    <w:link w:val="20"/>
    <w:semiHidden/>
    <w:qFormat/>
    <w:rsid w:val="00D86C6A"/>
    <w:rPr>
      <w:rFonts w:ascii="宋体" w:hAnsi="宋体"/>
      <w:kern w:val="2"/>
      <w:sz w:val="28"/>
      <w:szCs w:val="24"/>
    </w:rPr>
  </w:style>
  <w:style w:type="character" w:customStyle="1" w:styleId="Char">
    <w:name w:val="正文文本 Char"/>
    <w:basedOn w:val="a1"/>
    <w:link w:val="a0"/>
    <w:autoRedefine/>
    <w:uiPriority w:val="99"/>
    <w:qFormat/>
    <w:rsid w:val="00D86C6A"/>
    <w:rPr>
      <w:kern w:val="2"/>
      <w:sz w:val="21"/>
      <w:szCs w:val="22"/>
    </w:rPr>
  </w:style>
  <w:style w:type="paragraph" w:customStyle="1" w:styleId="Default">
    <w:name w:val="Default"/>
    <w:autoRedefine/>
    <w:qFormat/>
    <w:rsid w:val="00D86C6A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3Char">
    <w:name w:val="标题 3 Char"/>
    <w:basedOn w:val="a1"/>
    <w:link w:val="3"/>
    <w:uiPriority w:val="9"/>
    <w:qFormat/>
    <w:rsid w:val="00D86C6A"/>
    <w:rPr>
      <w:b/>
      <w:bCs/>
      <w:kern w:val="2"/>
      <w:sz w:val="32"/>
      <w:szCs w:val="32"/>
    </w:rPr>
  </w:style>
  <w:style w:type="paragraph" w:customStyle="1" w:styleId="xl36">
    <w:name w:val="xl36"/>
    <w:basedOn w:val="a"/>
    <w:autoRedefine/>
    <w:qFormat/>
    <w:rsid w:val="00D86C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4">
    <w:name w:val="xl34"/>
    <w:basedOn w:val="a"/>
    <w:qFormat/>
    <w:rsid w:val="00D86C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character" w:customStyle="1" w:styleId="Char0">
    <w:name w:val="文档结构图 Char"/>
    <w:basedOn w:val="a1"/>
    <w:link w:val="a4"/>
    <w:uiPriority w:val="99"/>
    <w:semiHidden/>
    <w:qFormat/>
    <w:rsid w:val="00D86C6A"/>
    <w:rPr>
      <w:rFonts w:ascii="宋体"/>
      <w:kern w:val="2"/>
      <w:sz w:val="18"/>
      <w:szCs w:val="18"/>
    </w:rPr>
  </w:style>
  <w:style w:type="character" w:customStyle="1" w:styleId="font11">
    <w:name w:val="font11"/>
    <w:basedOn w:val="a1"/>
    <w:autoRedefine/>
    <w:qFormat/>
    <w:rsid w:val="00D86C6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01">
    <w:name w:val="font101"/>
    <w:basedOn w:val="a1"/>
    <w:qFormat/>
    <w:rsid w:val="00D86C6A"/>
    <w:rPr>
      <w:rFonts w:ascii="楷体_GB2312" w:eastAsia="楷体_GB2312" w:cs="楷体_GB2312"/>
      <w:color w:val="000000"/>
      <w:sz w:val="20"/>
      <w:szCs w:val="20"/>
      <w:u w:val="none"/>
    </w:rPr>
  </w:style>
  <w:style w:type="paragraph" w:customStyle="1" w:styleId="ae">
    <w:name w:val="表格"/>
    <w:basedOn w:val="a"/>
    <w:autoRedefine/>
    <w:qFormat/>
    <w:rsid w:val="00D86C6A"/>
    <w:pPr>
      <w:widowControl/>
      <w:tabs>
        <w:tab w:val="center" w:pos="0"/>
      </w:tabs>
      <w:autoSpaceDE w:val="0"/>
      <w:autoSpaceDN w:val="0"/>
      <w:adjustRightInd w:val="0"/>
      <w:spacing w:line="240" w:lineRule="exact"/>
      <w:jc w:val="center"/>
      <w:textAlignment w:val="baseline"/>
    </w:pPr>
    <w:rPr>
      <w:szCs w:val="21"/>
      <w:lang w:eastAsia="en-US" w:bidi="en-US"/>
    </w:rPr>
  </w:style>
  <w:style w:type="paragraph" w:customStyle="1" w:styleId="WPSOffice1">
    <w:name w:val="WPSOffice手动目录 1"/>
    <w:autoRedefine/>
    <w:qFormat/>
    <w:rsid w:val="00D86C6A"/>
  </w:style>
  <w:style w:type="character" w:customStyle="1" w:styleId="Char5">
    <w:name w:val="页眉 Char"/>
    <w:basedOn w:val="a1"/>
    <w:link w:val="a9"/>
    <w:autoRedefine/>
    <w:uiPriority w:val="99"/>
    <w:qFormat/>
    <w:rsid w:val="00D86C6A"/>
    <w:rPr>
      <w:rFonts w:ascii="Calibri" w:hAnsi="Calibri"/>
      <w:kern w:val="2"/>
      <w:sz w:val="18"/>
      <w:szCs w:val="18"/>
    </w:rPr>
  </w:style>
  <w:style w:type="character" w:customStyle="1" w:styleId="af">
    <w:name w:val="页脚 字符"/>
    <w:autoRedefine/>
    <w:uiPriority w:val="99"/>
    <w:qFormat/>
    <w:rsid w:val="00D86C6A"/>
    <w:rPr>
      <w:rFonts w:ascii="Times New Roman" w:eastAsia="仿宋_GB2312" w:hAnsi="Times New Roman"/>
      <w:kern w:val="2"/>
      <w:sz w:val="18"/>
      <w:szCs w:val="18"/>
    </w:rPr>
  </w:style>
  <w:style w:type="character" w:styleId="af0">
    <w:name w:val="Placeholder Text"/>
    <w:basedOn w:val="a1"/>
    <w:autoRedefine/>
    <w:uiPriority w:val="99"/>
    <w:unhideWhenUsed/>
    <w:qFormat/>
    <w:rsid w:val="00D86C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87F514-0DC3-4FB4-B55A-53758307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40</Pages>
  <Words>3167</Words>
  <Characters>18054</Characters>
  <Application>Microsoft Office Word</Application>
  <DocSecurity>0</DocSecurity>
  <Lines>150</Lines>
  <Paragraphs>42</Paragraphs>
  <ScaleCrop>false</ScaleCrop>
  <Company>http://sdwm.org</Company>
  <LinksUpToDate>false</LinksUpToDate>
  <CharactersWithSpaces>21179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Administrator</cp:lastModifiedBy>
  <cp:revision>56</cp:revision>
  <cp:lastPrinted>2024-05-29T08:28:00Z</cp:lastPrinted>
  <dcterms:created xsi:type="dcterms:W3CDTF">2022-10-19T02:32:00Z</dcterms:created>
  <dcterms:modified xsi:type="dcterms:W3CDTF">2024-06-03T07:20:00Z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A4CFFB14C18C4CAB997CA1B3455ECA70</vt:lpwstr>
  </property>
</Properties>
</file>